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01112939" w14:textId="1DBEB454" w:rsidR="00876D2A" w:rsidRPr="00611BF4" w:rsidRDefault="0054592D" w:rsidP="005C61F1">
      <w:pPr>
        <w:spacing w:after="0" w:line="240" w:lineRule="auto"/>
        <w:jc w:val="center"/>
        <w:rPr>
          <w:rFonts w:eastAsia="Times New Roman" w:cstheme="minorHAnsi"/>
          <w:b/>
          <w:bCs/>
          <w:strike/>
          <w:lang w:val="fr-FR"/>
        </w:rPr>
      </w:pPr>
      <w:bookmarkStart w:id="0" w:name="_Hlk48737704"/>
      <w:bookmarkStart w:id="1" w:name="_Hlk39055636"/>
      <w:r w:rsidRPr="00E116EB">
        <w:rPr>
          <w:rFonts w:eastAsia="Times New Roman" w:cstheme="minorHAnsi"/>
          <w:b/>
          <w:bCs/>
          <w:lang w:val="fr-FR"/>
        </w:rPr>
        <w:t>Recrutement d’un (e) Consultant (e) national (e) charg</w:t>
      </w:r>
      <w:r w:rsidR="006A167E" w:rsidRPr="00E116EB">
        <w:rPr>
          <w:rFonts w:eastAsia="Times New Roman" w:cstheme="minorHAnsi"/>
          <w:b/>
          <w:bCs/>
          <w:lang w:val="fr-FR"/>
        </w:rPr>
        <w:t xml:space="preserve">é de renforcer les </w:t>
      </w:r>
      <w:r w:rsidR="00247DD9" w:rsidRPr="00E116EB">
        <w:rPr>
          <w:rFonts w:eastAsia="Times New Roman" w:cstheme="minorHAnsi"/>
          <w:b/>
          <w:bCs/>
          <w:lang w:val="fr-FR"/>
        </w:rPr>
        <w:t xml:space="preserve">capacités du comité local de paix et de développement &amp; l’élaboration du Plan Local de développement </w:t>
      </w:r>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p w14:paraId="6FCBAC2C" w14:textId="05879F6E"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2" w:name="_Hlk39055610"/>
      <w:r w:rsidR="00B965C9" w:rsidRPr="00B965C9">
        <w:rPr>
          <w:rFonts w:eastAsia="Times New Roman" w:cstheme="minorHAnsi"/>
          <w:b/>
          <w:lang w:val="fr-FR" w:eastAsia="rw-RW"/>
        </w:rPr>
        <w:t xml:space="preserve">386/IC_NAT/SSKAT_KASAI/2021 </w:t>
      </w:r>
      <w:bookmarkEnd w:id="2"/>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1167216A"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B965C9">
        <w:rPr>
          <w:rFonts w:eastAsia="Times New Roman" w:cstheme="minorHAnsi"/>
          <w:lang w:val="fr-FR" w:eastAsia="rw-RW"/>
        </w:rPr>
        <w:t>10</w:t>
      </w:r>
      <w:r w:rsidRPr="007260D6">
        <w:rPr>
          <w:rFonts w:eastAsia="Times New Roman" w:cstheme="minorHAnsi"/>
          <w:lang w:val="fr-FR" w:eastAsia="rw-RW"/>
        </w:rPr>
        <w:t>/</w:t>
      </w:r>
      <w:r w:rsidR="00F77B3F">
        <w:rPr>
          <w:rFonts w:eastAsia="Times New Roman" w:cstheme="minorHAnsi"/>
          <w:lang w:val="fr-FR" w:eastAsia="rw-RW"/>
        </w:rPr>
        <w:t>1</w:t>
      </w:r>
      <w:r w:rsidR="00CF484D">
        <w:rPr>
          <w:rFonts w:eastAsia="Times New Roman" w:cstheme="minorHAnsi"/>
          <w:lang w:val="fr-FR" w:eastAsia="rw-RW"/>
        </w:rPr>
        <w:t>2</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C800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05DF2E96" w:rsidR="008800F4"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AB1BF2" w:rsidRPr="002F49ED">
        <w:rPr>
          <w:rFonts w:ascii="Times New Roman" w:hAnsi="Times New Roman" w:cs="Times New Roman"/>
          <w:sz w:val="24"/>
          <w:szCs w:val="24"/>
          <w:lang w:val="fr-FR"/>
        </w:rPr>
        <w:t>Un Consultant national pour l’accompagnement du Comité local de paix et de développement de la commune de Kanzala dans le processus de l’élaboration du Plan</w:t>
      </w:r>
      <w:r w:rsidR="008D1698">
        <w:rPr>
          <w:rFonts w:ascii="Times New Roman" w:hAnsi="Times New Roman" w:cs="Times New Roman"/>
          <w:sz w:val="24"/>
          <w:szCs w:val="24"/>
          <w:lang w:val="fr-FR"/>
        </w:rPr>
        <w:t xml:space="preserve"> local de développement assorti d’un Plan</w:t>
      </w:r>
      <w:r w:rsidR="00AB1BF2" w:rsidRPr="002F49ED">
        <w:rPr>
          <w:rFonts w:ascii="Times New Roman" w:hAnsi="Times New Roman" w:cs="Times New Roman"/>
          <w:sz w:val="24"/>
          <w:szCs w:val="24"/>
          <w:lang w:val="fr-FR"/>
        </w:rPr>
        <w:t xml:space="preserve"> d’actions prioritaires de paix et de développement</w:t>
      </w:r>
      <w:r w:rsidR="008D1698">
        <w:rPr>
          <w:rFonts w:ascii="Times New Roman" w:hAnsi="Times New Roman" w:cs="Times New Roman"/>
          <w:sz w:val="24"/>
          <w:szCs w:val="24"/>
          <w:lang w:val="fr-FR"/>
        </w:rPr>
        <w:t xml:space="preserve"> et d’un Plan d’investissement local</w:t>
      </w:r>
      <w:r w:rsidR="00876D2A" w:rsidRPr="00876D2A">
        <w:rPr>
          <w:rFonts w:cstheme="minorHAnsi"/>
          <w:bCs/>
          <w:lang w:val="fr-FR"/>
        </w:rPr>
        <w:t>.</w:t>
      </w:r>
      <w:r w:rsidR="00876D2A">
        <w:rPr>
          <w:rFonts w:cstheme="minorHAnsi"/>
          <w:bCs/>
          <w:lang w:val="fr-FR"/>
        </w:rPr>
        <w:t xml:space="preserve"> </w:t>
      </w:r>
    </w:p>
    <w:p w14:paraId="058043AE" w14:textId="77777777" w:rsidR="00876D2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447517BF" w14:textId="503C758E"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Pr="00876D2A">
        <w:rPr>
          <w:rFonts w:cstheme="minorHAnsi"/>
          <w:bCs/>
          <w:lang w:val="fr-FR"/>
        </w:rPr>
        <w:t>1</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245C8DA0" w:rsidR="00D56C11" w:rsidRPr="007260D6" w:rsidRDefault="00D56C11" w:rsidP="00293DAE">
      <w:pPr>
        <w:rPr>
          <w:rFonts w:cstheme="minorHAnsi"/>
          <w:lang w:val="fr-FR"/>
        </w:rPr>
      </w:pPr>
      <w:bookmarkStart w:id="3" w:name="_Hlk72780962"/>
      <w:r w:rsidRPr="007260D6">
        <w:rPr>
          <w:rFonts w:cstheme="minorHAnsi"/>
          <w:b/>
          <w:lang w:val="fr-FR"/>
        </w:rPr>
        <w:t xml:space="preserve">Niveau de poste </w:t>
      </w:r>
      <w:bookmarkEnd w:id="3"/>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nationale </w:t>
      </w:r>
    </w:p>
    <w:p w14:paraId="53B0D980" w14:textId="21DFC5B9" w:rsidR="00D56C11" w:rsidRPr="00F218F9" w:rsidRDefault="009630B9" w:rsidP="00D56C11">
      <w:pPr>
        <w:tabs>
          <w:tab w:val="left" w:pos="1410"/>
        </w:tabs>
        <w:rPr>
          <w:rFonts w:cstheme="minorHAnsi"/>
          <w:bCs/>
          <w:lang w:val="fr-CD"/>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9C75A2" w:rsidRPr="009C75A2">
        <w:rPr>
          <w:rFonts w:cstheme="minorHAnsi"/>
          <w:bCs/>
          <w:lang w:val="fr-FR"/>
        </w:rPr>
        <w:t>5</w:t>
      </w:r>
      <w:r w:rsidR="00AB1BF2">
        <w:rPr>
          <w:rFonts w:cstheme="minorHAnsi"/>
          <w:bCs/>
          <w:lang w:val="fr-FR"/>
        </w:rPr>
        <w:t>0 jours calendaires</w:t>
      </w:r>
      <w:r w:rsidR="009C75A2" w:rsidRPr="009C75A2">
        <w:rPr>
          <w:rFonts w:cstheme="minorHAnsi"/>
          <w:bCs/>
          <w:lang w:val="fr-FR"/>
        </w:rPr>
        <w:t xml:space="preserve"> </w:t>
      </w:r>
    </w:p>
    <w:p w14:paraId="0D5CA887" w14:textId="2BCDAC67" w:rsidR="00FB00F8" w:rsidRPr="00BB77D4" w:rsidRDefault="00FB00F8" w:rsidP="00D56C11">
      <w:pPr>
        <w:tabs>
          <w:tab w:val="left" w:pos="1410"/>
        </w:tabs>
        <w:rPr>
          <w:rFonts w:cstheme="minorHAnsi"/>
          <w:bCs/>
          <w:lang w:val="fr-FR"/>
        </w:rPr>
      </w:pPr>
      <w:r>
        <w:rPr>
          <w:rFonts w:cstheme="minorHAnsi"/>
          <w:b/>
          <w:lang w:val="fr-FR"/>
        </w:rPr>
        <w:t xml:space="preserve">Lieu de prestation : </w:t>
      </w:r>
      <w:r w:rsidR="00B67A7F" w:rsidRPr="00B67A7F">
        <w:rPr>
          <w:rFonts w:cstheme="minorHAnsi"/>
          <w:b/>
          <w:lang w:val="fr-FR"/>
        </w:rPr>
        <w:t>Commune de Kanzala / Ville de Tshikapa dans la province du Kasaï</w:t>
      </w:r>
      <w:r w:rsidR="00876D2A" w:rsidRPr="00876D2A">
        <w:rPr>
          <w:rFonts w:cstheme="minorHAnsi"/>
          <w:bCs/>
          <w:lang w:val="fr-FR"/>
        </w:rPr>
        <w:t xml:space="preserve">, </w:t>
      </w:r>
      <w:r w:rsidR="001D2541" w:rsidRPr="00876D2A">
        <w:rPr>
          <w:rFonts w:cstheme="minorHAnsi"/>
          <w:bCs/>
          <w:lang w:val="fr-FR"/>
        </w:rPr>
        <w:t>République</w:t>
      </w:r>
      <w:r w:rsidR="001D2541" w:rsidRPr="001D2541">
        <w:rPr>
          <w:rFonts w:cstheme="minorHAnsi"/>
          <w:bCs/>
          <w:lang w:val="fr-FR"/>
        </w:rPr>
        <w:t xml:space="preserve"> Démo</w:t>
      </w:r>
      <w:r w:rsidR="001D2541" w:rsidRPr="00BB77D4">
        <w:rPr>
          <w:rFonts w:cstheme="minorHAnsi"/>
          <w:bCs/>
          <w:lang w:val="fr-FR"/>
        </w:rPr>
        <w:t>cratique du Congo</w:t>
      </w:r>
    </w:p>
    <w:p w14:paraId="4294F1B8" w14:textId="2DBCFE1F" w:rsidR="00D56C11" w:rsidRPr="00B67A7F" w:rsidRDefault="00D56C11" w:rsidP="00B67A7F">
      <w:pPr>
        <w:pStyle w:val="Pieddepage"/>
        <w:rPr>
          <w:lang w:val="fr-CD"/>
        </w:rPr>
      </w:pPr>
      <w:r w:rsidRPr="00BB77D4">
        <w:rPr>
          <w:rFonts w:eastAsia="Times New Roman" w:cstheme="minorHAnsi"/>
          <w:bCs/>
          <w:lang w:val="fr-FR" w:eastAsia="rw-RW"/>
        </w:rPr>
        <w:t>Prière envoyer vos propositions (propositions technique et financière) dûment signées à l’adresse e-mail</w:t>
      </w:r>
      <w:r w:rsidRPr="003A7D2F">
        <w:rPr>
          <w:rFonts w:eastAsia="Times New Roman" w:cstheme="minorHAnsi"/>
          <w:b/>
          <w:bCs/>
          <w:lang w:val="fr-FR" w:eastAsia="rw-RW"/>
        </w:rPr>
        <w:t xml:space="preserve">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bookmarkStart w:id="4" w:name="_GoBack"/>
      <w:r w:rsidR="003A7D2F" w:rsidRPr="00BB77D4">
        <w:rPr>
          <w:rFonts w:eastAsia="Times New Roman" w:cstheme="minorHAnsi"/>
          <w:bCs/>
          <w:lang w:val="fr-FR" w:eastAsia="rw-RW"/>
        </w:rPr>
        <w:t>avec mention de la référence et intitulé du dossier</w:t>
      </w:r>
      <w:bookmarkEnd w:id="4"/>
      <w:r w:rsidR="003A7D2F" w:rsidRPr="00E06E56">
        <w:rPr>
          <w:rFonts w:eastAsia="Times New Roman" w:cstheme="minorHAnsi"/>
          <w:b/>
          <w:bCs/>
          <w:lang w:val="fr-FR" w:eastAsia="rw-RW"/>
        </w:rPr>
        <w:t> « </w:t>
      </w:r>
      <w:r w:rsidR="00B67A7F">
        <w:rPr>
          <w:rFonts w:eastAsia="Times New Roman" w:cstheme="minorHAnsi"/>
          <w:b/>
          <w:lang w:val="fr-FR" w:eastAsia="rw-RW"/>
        </w:rPr>
        <w:t>386</w:t>
      </w:r>
      <w:r w:rsidR="00B67A7F" w:rsidRPr="007C29F9">
        <w:rPr>
          <w:rFonts w:eastAsia="Times New Roman" w:cstheme="minorHAnsi"/>
          <w:b/>
          <w:lang w:val="fr-FR" w:eastAsia="rw-RW"/>
        </w:rPr>
        <w:t>/IC_</w:t>
      </w:r>
      <w:r w:rsidR="00B67A7F">
        <w:rPr>
          <w:rFonts w:eastAsia="Times New Roman" w:cstheme="minorHAnsi"/>
          <w:b/>
          <w:lang w:val="fr-FR" w:eastAsia="rw-RW"/>
        </w:rPr>
        <w:t>NAT/SSKAT_KASAI</w:t>
      </w:r>
      <w:r w:rsidR="00B67A7F" w:rsidRPr="007C29F9">
        <w:rPr>
          <w:rFonts w:eastAsia="Times New Roman" w:cstheme="minorHAnsi"/>
          <w:b/>
          <w:lang w:val="fr-FR" w:eastAsia="rw-RW"/>
        </w:rPr>
        <w:t>/</w:t>
      </w:r>
      <w:r w:rsidR="003C3037" w:rsidRPr="007C29F9">
        <w:rPr>
          <w:rFonts w:eastAsia="Times New Roman" w:cstheme="minorHAnsi"/>
          <w:b/>
          <w:lang w:val="fr-FR" w:eastAsia="rw-RW"/>
        </w:rPr>
        <w:t>2021 –</w:t>
      </w:r>
      <w:r w:rsidR="003A7D2F" w:rsidRPr="00E06E56">
        <w:rPr>
          <w:rFonts w:eastAsia="Times New Roman" w:cstheme="minorHAnsi"/>
          <w:b/>
          <w:bCs/>
          <w:lang w:val="fr-FR" w:eastAsia="rw-RW"/>
        </w:rPr>
        <w:t xml:space="preserve"> </w:t>
      </w:r>
      <w:bookmarkStart w:id="5" w:name="_Hlk50698593"/>
      <w:r w:rsidR="00F77B3F" w:rsidRPr="00F77B3F">
        <w:rPr>
          <w:rFonts w:eastAsia="Times New Roman" w:cstheme="minorHAnsi"/>
          <w:b/>
          <w:bCs/>
          <w:lang w:val="fr-FR" w:eastAsia="rw-RW"/>
        </w:rPr>
        <w:t xml:space="preserve">Recrutement d’un (e) Consultant (e) </w:t>
      </w:r>
      <w:r w:rsidR="00B67A7F" w:rsidRPr="00B67A7F">
        <w:rPr>
          <w:rFonts w:eastAsia="Times New Roman" w:cstheme="minorHAnsi"/>
          <w:b/>
          <w:bCs/>
          <w:lang w:val="fr-FR" w:eastAsia="rw-RW"/>
        </w:rPr>
        <w:t>Consultant national pour l’accompagnement du Comité local de paix et de développement de la commune de Kanzala dans le processus de l’élaboration du Plan d’actions prioritaires de paix et de développement</w:t>
      </w:r>
      <w:r w:rsidR="00112FE0" w:rsidRPr="00F77B3F">
        <w:rPr>
          <w:rFonts w:eastAsia="Times New Roman" w:cstheme="minorHAnsi"/>
          <w:b/>
          <w:bCs/>
          <w:lang w:val="fr-FR" w:eastAsia="rw-RW"/>
        </w:rPr>
        <w:t>.</w:t>
      </w:r>
      <w:r w:rsidR="00112FE0">
        <w:rPr>
          <w:rFonts w:eastAsia="Times New Roman" w:cstheme="minorHAnsi"/>
          <w:b/>
          <w:bCs/>
          <w:lang w:val="fr-FR" w:eastAsia="rw-RW"/>
        </w:rPr>
        <w:t xml:space="preserve"> »</w:t>
      </w:r>
    </w:p>
    <w:bookmarkEnd w:id="5"/>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4DECD6CD"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B965C9">
        <w:rPr>
          <w:rFonts w:cstheme="minorHAnsi"/>
          <w:b/>
          <w:highlight w:val="yellow"/>
          <w:u w:val="single"/>
          <w:lang w:val="fr-FR"/>
        </w:rPr>
        <w:t>mardi 21 décembre</w:t>
      </w:r>
      <w:r w:rsidR="00F9340D">
        <w:rPr>
          <w:rFonts w:cstheme="minorHAnsi"/>
          <w:b/>
          <w:highlight w:val="yellow"/>
          <w:u w:val="single"/>
          <w:lang w:val="fr-FR"/>
        </w:rPr>
        <w:t xml:space="preserve"> 2021</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3D49FFAB" w:rsidR="00D56C11"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5AE224E7" w14:textId="7B4B0EC4" w:rsidR="0055444F" w:rsidRPr="0055444F" w:rsidRDefault="0055444F" w:rsidP="00D56C11">
      <w:pPr>
        <w:pStyle w:val="Retraitcorpsdetexte"/>
        <w:ind w:left="0"/>
        <w:jc w:val="both"/>
        <w:rPr>
          <w:rFonts w:asciiTheme="minorHAnsi" w:hAnsiTheme="minorHAnsi" w:cstheme="minorHAnsi"/>
          <w:b/>
          <w:bCs/>
          <w:sz w:val="36"/>
          <w:szCs w:val="36"/>
          <w:u w:val="single"/>
        </w:rPr>
      </w:pPr>
      <w:r w:rsidRPr="005754C0">
        <w:rPr>
          <w:rFonts w:asciiTheme="minorHAnsi" w:hAnsiTheme="minorHAnsi" w:cstheme="minorHAnsi"/>
          <w:b/>
          <w:bCs/>
          <w:sz w:val="36"/>
          <w:szCs w:val="36"/>
          <w:highlight w:val="cyan"/>
          <w:u w:val="single"/>
        </w:rPr>
        <w:lastRenderedPageBreak/>
        <w:t>Les candidatures féminines sont vivement encouragées</w:t>
      </w:r>
    </w:p>
    <w:p w14:paraId="13E55A30" w14:textId="77777777" w:rsidR="004068DF" w:rsidRPr="00B060AE" w:rsidRDefault="004068DF" w:rsidP="009E2B22">
      <w:pPr>
        <w:tabs>
          <w:tab w:val="left" w:pos="1410"/>
        </w:tabs>
        <w:rPr>
          <w:rFonts w:cstheme="minorHAnsi"/>
          <w:b/>
          <w:u w:val="single"/>
          <w:lang w:val="fr-CD"/>
        </w:rPr>
      </w:pPr>
    </w:p>
    <w:p w14:paraId="1493FC61" w14:textId="7BAE8D56"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tbl>
      <w:tblPr>
        <w:tblStyle w:val="Grilledutableau"/>
        <w:tblW w:w="0" w:type="auto"/>
        <w:tblLook w:val="04A0" w:firstRow="1" w:lastRow="0" w:firstColumn="1" w:lastColumn="0" w:noHBand="0" w:noVBand="1"/>
      </w:tblPr>
      <w:tblGrid>
        <w:gridCol w:w="9350"/>
      </w:tblGrid>
      <w:tr w:rsidR="002A57CC" w:rsidRPr="00BB77D4" w14:paraId="60EECF8A" w14:textId="77777777" w:rsidTr="00006CAA">
        <w:trPr>
          <w:trHeight w:val="8821"/>
        </w:trPr>
        <w:tc>
          <w:tcPr>
            <w:tcW w:w="9350" w:type="dxa"/>
          </w:tcPr>
          <w:p w14:paraId="7EC67D38" w14:textId="77777777" w:rsidR="00716629" w:rsidRPr="002F49ED" w:rsidRDefault="00716629" w:rsidP="00716629">
            <w:pPr>
              <w:jc w:val="both"/>
              <w:rPr>
                <w:rFonts w:ascii="Times New Roman" w:hAnsi="Times New Roman" w:cs="Times New Roman"/>
                <w:sz w:val="24"/>
                <w:szCs w:val="24"/>
                <w:lang w:val="fr-FR"/>
              </w:rPr>
            </w:pPr>
            <w:r w:rsidRPr="002F49ED">
              <w:rPr>
                <w:rFonts w:ascii="Times New Roman" w:hAnsi="Times New Roman" w:cs="Times New Roman"/>
                <w:sz w:val="24"/>
                <w:szCs w:val="24"/>
                <w:lang w:val="fr-FR"/>
              </w:rPr>
              <w:t xml:space="preserve">En appui aux efforts de la RDC d’adresser les causes structurelles et sous-jacentes des conflits à travers la réduction du vide sécuritaire, le renforcement de la confiance entre la population et les symboles de l’Etat (à travers la police et la justice) et le renforcement de la résilience des communautés à travers le développement d’opportunités socioéconomiques durables, notamment en faveur des personnes les plus vulnérables, PBF a financé le projet : « Renforcer la cohésion sociale et la confiance entre la population et les autorités à travers la police de proximité, le dialogue et la revitalisation socio-économique ». </w:t>
            </w:r>
          </w:p>
          <w:p w14:paraId="1FBED258" w14:textId="77777777" w:rsidR="00716629" w:rsidRPr="002F49ED" w:rsidRDefault="00716629" w:rsidP="00716629">
            <w:pPr>
              <w:jc w:val="both"/>
              <w:rPr>
                <w:rFonts w:ascii="Times New Roman" w:hAnsi="Times New Roman" w:cs="Times New Roman"/>
                <w:sz w:val="24"/>
                <w:szCs w:val="24"/>
                <w:lang w:val="fr-FR"/>
              </w:rPr>
            </w:pPr>
            <w:r w:rsidRPr="002F49ED">
              <w:rPr>
                <w:rFonts w:ascii="Times New Roman" w:hAnsi="Times New Roman" w:cs="Times New Roman"/>
                <w:sz w:val="24"/>
                <w:szCs w:val="24"/>
                <w:lang w:val="fr-FR"/>
              </w:rPr>
              <w:t xml:space="preserve">Mis en œuvre,  par  le consortium : </w:t>
            </w:r>
            <w:r w:rsidRPr="00B836AC">
              <w:rPr>
                <w:rFonts w:ascii="Times New Roman" w:hAnsi="Times New Roman" w:cs="Times New Roman"/>
                <w:b/>
                <w:bCs/>
                <w:sz w:val="24"/>
                <w:szCs w:val="24"/>
                <w:lang w:val="fr-FR"/>
              </w:rPr>
              <w:t>OIM-PNUD-ONU FEMMES,</w:t>
            </w:r>
            <w:r w:rsidRPr="002F49ED">
              <w:rPr>
                <w:rFonts w:ascii="Times New Roman" w:hAnsi="Times New Roman" w:cs="Times New Roman"/>
                <w:sz w:val="24"/>
                <w:szCs w:val="24"/>
                <w:lang w:val="fr-FR"/>
              </w:rPr>
              <w:t xml:space="preserve"> dans la province du Kasaï, ville de Tshikapa, principalement dans la commune de Kanzala, le projet va contribuer à la consolidation de la paix et à prévenir un retour au conflit ouvert dans le Kasaï en soutenant le gouvernement provincial et les communautés ciblées à atténuer le vide sécuritaire au niveau local en mettant en place une police de proximité, tout en améliorant les opportunités socioéconomiques de la population pour développer des moyens de subsistance durable, y compris au sein des groupes marginalisés</w:t>
            </w:r>
            <w:r>
              <w:rPr>
                <w:rFonts w:ascii="Times New Roman" w:hAnsi="Times New Roman" w:cs="Times New Roman"/>
                <w:sz w:val="24"/>
                <w:szCs w:val="24"/>
                <w:lang w:val="fr-FR"/>
              </w:rPr>
              <w:t>, en particulier les femmes et les jeunes</w:t>
            </w:r>
            <w:r w:rsidRPr="002F49ED">
              <w:rPr>
                <w:rFonts w:ascii="Times New Roman" w:hAnsi="Times New Roman" w:cs="Times New Roman"/>
                <w:sz w:val="24"/>
                <w:szCs w:val="24"/>
                <w:lang w:val="fr-FR"/>
              </w:rPr>
              <w:t>. En son axe 2, le projet vise à améliorer les opportunités économiques de la population pour développer les moyens des subsistances durables à travers une approche qui encourage à mettre les communautés au centre des toutes les initiatives en les intégrant dans la gestion de la sécurité locale, d’une part et d’autre part, celle des projets concrets de développement.</w:t>
            </w:r>
          </w:p>
          <w:p w14:paraId="76983D54" w14:textId="77777777" w:rsidR="00716629" w:rsidRPr="002F49ED" w:rsidRDefault="00716629" w:rsidP="00716629">
            <w:pPr>
              <w:jc w:val="both"/>
              <w:rPr>
                <w:rFonts w:ascii="Times New Roman" w:hAnsi="Times New Roman" w:cs="Times New Roman"/>
                <w:sz w:val="24"/>
                <w:szCs w:val="24"/>
                <w:lang w:val="fr-FR"/>
              </w:rPr>
            </w:pPr>
            <w:bookmarkStart w:id="6" w:name="_Hlk74054883"/>
            <w:r w:rsidRPr="002F49ED">
              <w:rPr>
                <w:rFonts w:ascii="Times New Roman" w:hAnsi="Times New Roman" w:cs="Times New Roman"/>
                <w:sz w:val="24"/>
                <w:szCs w:val="24"/>
                <w:lang w:val="fr-FR"/>
              </w:rPr>
              <w:t>Pour ce faire, conformément au cadre des résultats du projet à son Produit 2.1, Indicateur 2.1.1 &amp; 2.1.2 et à son PTA 2021 en cours,</w:t>
            </w:r>
            <w:r>
              <w:rPr>
                <w:rFonts w:ascii="Times New Roman" w:hAnsi="Times New Roman" w:cs="Times New Roman"/>
                <w:sz w:val="24"/>
                <w:szCs w:val="24"/>
                <w:lang w:val="fr-FR"/>
              </w:rPr>
              <w:t xml:space="preserve"> </w:t>
            </w:r>
            <w:r w:rsidRPr="002F49ED">
              <w:rPr>
                <w:rFonts w:ascii="Times New Roman" w:hAnsi="Times New Roman" w:cs="Times New Roman"/>
                <w:sz w:val="24"/>
                <w:szCs w:val="24"/>
                <w:lang w:val="fr-FR"/>
              </w:rPr>
              <w:t>Produit 2.1, Activités génériques 1&amp;2, il est prévu</w:t>
            </w:r>
            <w:r>
              <w:rPr>
                <w:rFonts w:ascii="Times New Roman" w:hAnsi="Times New Roman" w:cs="Times New Roman"/>
                <w:sz w:val="24"/>
                <w:szCs w:val="24"/>
                <w:lang w:val="fr-FR"/>
              </w:rPr>
              <w:t xml:space="preserve"> </w:t>
            </w:r>
            <w:r w:rsidRPr="002F49ED">
              <w:rPr>
                <w:rFonts w:ascii="Times New Roman" w:hAnsi="Times New Roman" w:cs="Times New Roman"/>
                <w:sz w:val="24"/>
                <w:szCs w:val="24"/>
                <w:lang w:val="fr-FR"/>
              </w:rPr>
              <w:t>de renforcer les capacités techniques des membres du Comité Local de Paix et de Développement (CLPD) et de les accompagner dans l’élaboration du Plan d’actions prioritaires de paix et de développement selon une approche sensible aux conflits et au genre. Dans cette perspective, l’hypothèse 6 de la théorie de changement décrite dans le projet au niveau des produits (cfr.</w:t>
            </w:r>
            <w:r>
              <w:rPr>
                <w:rFonts w:ascii="Times New Roman" w:hAnsi="Times New Roman" w:cs="Times New Roman"/>
                <w:sz w:val="24"/>
                <w:szCs w:val="24"/>
                <w:lang w:val="fr-FR"/>
              </w:rPr>
              <w:t xml:space="preserve"> </w:t>
            </w:r>
            <w:r w:rsidRPr="002F49ED">
              <w:rPr>
                <w:rFonts w:ascii="Times New Roman" w:hAnsi="Times New Roman" w:cs="Times New Roman"/>
                <w:sz w:val="24"/>
                <w:szCs w:val="24"/>
                <w:lang w:val="fr-FR"/>
              </w:rPr>
              <w:t>Prodoc, Page 18) en ces termes : “Si les communautés, en particulier les femmes et les jeunes, contribuent à la planification du développement local, à la réhabilitation des infrastructures communautaires et développent des activités génératrices de revenus, alors leurs vulnérabilités socioéconomiques diminueront”.</w:t>
            </w:r>
          </w:p>
          <w:bookmarkEnd w:id="6"/>
          <w:p w14:paraId="4975A4AB" w14:textId="470D23FA" w:rsidR="00716629" w:rsidRPr="002F49ED" w:rsidRDefault="00716629" w:rsidP="00716629">
            <w:pPr>
              <w:jc w:val="both"/>
              <w:rPr>
                <w:rFonts w:ascii="Times New Roman" w:eastAsia="Times New Roman" w:hAnsi="Times New Roman" w:cs="Times New Roman"/>
                <w:sz w:val="24"/>
                <w:szCs w:val="24"/>
                <w:lang w:val="fr-FR"/>
              </w:rPr>
            </w:pPr>
            <w:r w:rsidRPr="002F49ED">
              <w:rPr>
                <w:rFonts w:ascii="Times New Roman" w:hAnsi="Times New Roman" w:cs="Times New Roman"/>
                <w:sz w:val="24"/>
                <w:szCs w:val="24"/>
                <w:lang w:val="fr-FR"/>
              </w:rPr>
              <w:t>A cette fin, le</w:t>
            </w:r>
            <w:r>
              <w:rPr>
                <w:rFonts w:ascii="Times New Roman" w:eastAsia="Times New Roman" w:hAnsi="Times New Roman" w:cs="Times New Roman"/>
                <w:sz w:val="24"/>
                <w:szCs w:val="24"/>
                <w:lang w:val="fr-FR"/>
              </w:rPr>
              <w:t xml:space="preserve"> </w:t>
            </w:r>
            <w:r w:rsidRPr="002F49ED">
              <w:rPr>
                <w:rFonts w:ascii="Times New Roman" w:eastAsia="Times New Roman" w:hAnsi="Times New Roman" w:cs="Times New Roman"/>
                <w:sz w:val="24"/>
                <w:szCs w:val="24"/>
                <w:lang w:val="fr-FR"/>
              </w:rPr>
              <w:t xml:space="preserve">PNUD a, dans le cadre du projet </w:t>
            </w:r>
            <w:r w:rsidR="008D1698">
              <w:rPr>
                <w:rFonts w:ascii="Times New Roman" w:eastAsia="Times New Roman" w:hAnsi="Times New Roman" w:cs="Times New Roman"/>
                <w:sz w:val="24"/>
                <w:szCs w:val="24"/>
                <w:lang w:val="fr-FR"/>
              </w:rPr>
              <w:t>CS/</w:t>
            </w:r>
            <w:r w:rsidRPr="002F49ED">
              <w:rPr>
                <w:rFonts w:ascii="Times New Roman" w:eastAsia="Times New Roman" w:hAnsi="Times New Roman" w:cs="Times New Roman"/>
                <w:sz w:val="24"/>
                <w:szCs w:val="24"/>
                <w:lang w:val="fr-FR"/>
              </w:rPr>
              <w:t xml:space="preserve">PDP, mis en place un comité local de paix et de développement (CLPD) dans la commune de </w:t>
            </w:r>
            <w:r>
              <w:rPr>
                <w:rFonts w:ascii="Times New Roman" w:eastAsia="Times New Roman" w:hAnsi="Times New Roman" w:cs="Times New Roman"/>
                <w:sz w:val="24"/>
                <w:szCs w:val="24"/>
                <w:lang w:val="fr-FR"/>
              </w:rPr>
              <w:t>K</w:t>
            </w:r>
            <w:r w:rsidRPr="002F49ED">
              <w:rPr>
                <w:rFonts w:ascii="Times New Roman" w:eastAsia="Times New Roman" w:hAnsi="Times New Roman" w:cs="Times New Roman"/>
                <w:sz w:val="24"/>
                <w:szCs w:val="24"/>
                <w:lang w:val="fr-FR"/>
              </w:rPr>
              <w:t xml:space="preserve">anzala avec le concours des ministères provinciaux du Plan, Budget, </w:t>
            </w:r>
            <w:r>
              <w:rPr>
                <w:rFonts w:ascii="Times New Roman" w:eastAsia="Times New Roman" w:hAnsi="Times New Roman" w:cs="Times New Roman"/>
                <w:sz w:val="24"/>
                <w:szCs w:val="24"/>
                <w:lang w:val="fr-FR"/>
              </w:rPr>
              <w:t>D</w:t>
            </w:r>
            <w:r w:rsidRPr="002F49ED">
              <w:rPr>
                <w:rFonts w:ascii="Times New Roman" w:eastAsia="Times New Roman" w:hAnsi="Times New Roman" w:cs="Times New Roman"/>
                <w:sz w:val="24"/>
                <w:szCs w:val="24"/>
                <w:lang w:val="fr-FR"/>
              </w:rPr>
              <w:t>éveloppement rural et de l’Intérieur &amp; sécurité, à l’issu des consultations des différentes parties prenantes organisées au cours du mois de mai</w:t>
            </w:r>
            <w:r w:rsidR="00BB1FAC">
              <w:rPr>
                <w:rFonts w:ascii="Times New Roman" w:eastAsia="Times New Roman" w:hAnsi="Times New Roman" w:cs="Times New Roman"/>
                <w:sz w:val="24"/>
                <w:szCs w:val="24"/>
                <w:lang w:val="fr-FR"/>
              </w:rPr>
              <w:t xml:space="preserve"> et juin</w:t>
            </w:r>
            <w:r w:rsidRPr="002F49ED">
              <w:rPr>
                <w:rFonts w:ascii="Times New Roman" w:eastAsia="Times New Roman" w:hAnsi="Times New Roman" w:cs="Times New Roman"/>
                <w:sz w:val="24"/>
                <w:szCs w:val="24"/>
                <w:lang w:val="fr-FR"/>
              </w:rPr>
              <w:t xml:space="preserve"> 2021. </w:t>
            </w:r>
          </w:p>
          <w:p w14:paraId="413B165A" w14:textId="77777777" w:rsidR="00716629" w:rsidRPr="00716629" w:rsidRDefault="00716629" w:rsidP="00716629">
            <w:pPr>
              <w:jc w:val="both"/>
              <w:rPr>
                <w:rFonts w:ascii="Times New Roman" w:hAnsi="Times New Roman" w:cs="Times New Roman"/>
                <w:sz w:val="24"/>
                <w:szCs w:val="24"/>
                <w:lang w:val="fr-CD" w:eastAsia="fr-CD"/>
              </w:rPr>
            </w:pPr>
            <w:r w:rsidRPr="002F49ED">
              <w:rPr>
                <w:rFonts w:ascii="Times New Roman" w:eastAsia="Times New Roman" w:hAnsi="Times New Roman" w:cs="Times New Roman"/>
                <w:sz w:val="24"/>
                <w:szCs w:val="24"/>
                <w:lang w:val="fr-BE"/>
              </w:rPr>
              <w:t>Il importe de souligner que les CLPD installé</w:t>
            </w:r>
            <w:r>
              <w:rPr>
                <w:rFonts w:ascii="Times New Roman" w:eastAsia="Times New Roman" w:hAnsi="Times New Roman" w:cs="Times New Roman"/>
                <w:sz w:val="24"/>
                <w:szCs w:val="24"/>
                <w:lang w:val="fr-BE"/>
              </w:rPr>
              <w:t>s</w:t>
            </w:r>
            <w:r w:rsidRPr="002F49ED">
              <w:rPr>
                <w:rFonts w:ascii="Times New Roman" w:eastAsia="Times New Roman" w:hAnsi="Times New Roman" w:cs="Times New Roman"/>
                <w:sz w:val="24"/>
                <w:szCs w:val="24"/>
                <w:lang w:val="fr-BE"/>
              </w:rPr>
              <w:t xml:space="preserve"> par le PNUD est, conformément aux lois congolaises en vigueur, une </w:t>
            </w:r>
            <w:r w:rsidRPr="00716629">
              <w:rPr>
                <w:rFonts w:ascii="Times New Roman" w:hAnsi="Times New Roman" w:cs="Times New Roman"/>
                <w:sz w:val="24"/>
                <w:szCs w:val="24"/>
                <w:lang w:val="fr-CD"/>
              </w:rPr>
              <w:t>structure locale de coordination des actions humanitaires et de développement mises en place au niveau des Entités territoriales décentralisées (ETD). Il a la</w:t>
            </w:r>
            <w:r w:rsidRPr="002F49ED">
              <w:rPr>
                <w:rFonts w:ascii="Times New Roman" w:eastAsia="Times New Roman" w:hAnsi="Times New Roman" w:cs="Times New Roman"/>
                <w:color w:val="000000" w:themeColor="text1"/>
                <w:sz w:val="24"/>
                <w:szCs w:val="24"/>
                <w:lang w:val="fr-FR"/>
              </w:rPr>
              <w:t xml:space="preserve"> charge d’identifier les besoins, planifier les interventions pertinentes et d’assurer le suivi des interventions et des planifications en matière de développement et relèvement communautaire.</w:t>
            </w:r>
            <w:r w:rsidRPr="00716629">
              <w:rPr>
                <w:rFonts w:ascii="Times New Roman" w:hAnsi="Times New Roman" w:cs="Times New Roman"/>
                <w:sz w:val="24"/>
                <w:szCs w:val="24"/>
                <w:lang w:val="fr-CD"/>
              </w:rPr>
              <w:t xml:space="preserve"> A ce titre, le CLPD joue un rôle important dans le développement et le relèvement communautaire de leurs entités respectives. </w:t>
            </w:r>
          </w:p>
          <w:p w14:paraId="20C4BE29" w14:textId="3A61C81E" w:rsidR="00716629" w:rsidRDefault="00716629" w:rsidP="001F6C3A">
            <w:pPr>
              <w:jc w:val="both"/>
              <w:rPr>
                <w:rFonts w:ascii="Times New Roman" w:hAnsi="Times New Roman"/>
                <w:bCs/>
                <w:color w:val="000000" w:themeColor="text1"/>
                <w:lang w:val="fr-CD"/>
              </w:rPr>
            </w:pPr>
          </w:p>
          <w:p w14:paraId="498CF313" w14:textId="77777777" w:rsidR="00E1297A" w:rsidRPr="00E1297A" w:rsidRDefault="00E1297A" w:rsidP="00E1297A">
            <w:pPr>
              <w:jc w:val="both"/>
              <w:rPr>
                <w:rFonts w:ascii="Times New Roman" w:hAnsi="Times New Roman" w:cs="Times New Roman"/>
                <w:sz w:val="24"/>
                <w:szCs w:val="24"/>
                <w:lang w:val="fr-CD"/>
              </w:rPr>
            </w:pPr>
            <w:r w:rsidRPr="00E1297A">
              <w:rPr>
                <w:rFonts w:ascii="Times New Roman" w:hAnsi="Times New Roman" w:cs="Times New Roman"/>
                <w:sz w:val="24"/>
                <w:szCs w:val="24"/>
                <w:lang w:val="fr-CD"/>
              </w:rPr>
              <w:t xml:space="preserve">Logiquement,  les actions humanitaires et de développement que le CLPD de Kanzala est appelé à coordonner doivent tirer leurs sources dans le plan d’actions prioritaires (PAP) et  le plan d’investissements  local (PIL) qui, du reste, tirent leur origines dans le plan local de développement (PLD) élaboré, de manière participative et validé au niveau de la commune; </w:t>
            </w:r>
            <w:r w:rsidRPr="002F49ED">
              <w:rPr>
                <w:rFonts w:ascii="Times New Roman" w:eastAsia="Times New Roman" w:hAnsi="Times New Roman" w:cs="Times New Roman"/>
                <w:color w:val="000000" w:themeColor="text1"/>
                <w:sz w:val="24"/>
                <w:szCs w:val="24"/>
                <w:lang w:val="fr-FR"/>
              </w:rPr>
              <w:t>dès lors qu</w:t>
            </w:r>
            <w:r>
              <w:rPr>
                <w:rFonts w:ascii="Times New Roman" w:eastAsia="Times New Roman" w:hAnsi="Times New Roman" w:cs="Times New Roman"/>
                <w:color w:val="000000" w:themeColor="text1"/>
                <w:sz w:val="24"/>
                <w:szCs w:val="24"/>
                <w:lang w:val="fr-FR"/>
              </w:rPr>
              <w:t xml:space="preserve">’en RDC, </w:t>
            </w:r>
            <w:r w:rsidRPr="002F49ED">
              <w:rPr>
                <w:rFonts w:ascii="Times New Roman" w:eastAsia="Times New Roman" w:hAnsi="Times New Roman" w:cs="Times New Roman"/>
                <w:color w:val="000000" w:themeColor="text1"/>
                <w:sz w:val="24"/>
                <w:szCs w:val="24"/>
                <w:lang w:val="fr-FR"/>
              </w:rPr>
              <w:t xml:space="preserve">la planification </w:t>
            </w:r>
            <w:r>
              <w:rPr>
                <w:rFonts w:ascii="Times New Roman" w:eastAsia="Times New Roman" w:hAnsi="Times New Roman" w:cs="Times New Roman"/>
                <w:color w:val="000000" w:themeColor="text1"/>
                <w:sz w:val="24"/>
                <w:szCs w:val="24"/>
                <w:lang w:val="fr-FR"/>
              </w:rPr>
              <w:t xml:space="preserve">de développement </w:t>
            </w:r>
            <w:r w:rsidRPr="002F49ED">
              <w:rPr>
                <w:rFonts w:ascii="Times New Roman" w:eastAsia="Times New Roman" w:hAnsi="Times New Roman" w:cs="Times New Roman"/>
                <w:color w:val="000000" w:themeColor="text1"/>
                <w:sz w:val="24"/>
                <w:szCs w:val="24"/>
                <w:lang w:val="fr-FR"/>
              </w:rPr>
              <w:t xml:space="preserve">est devenue une compétence des ETD </w:t>
            </w:r>
            <w:r>
              <w:rPr>
                <w:rFonts w:ascii="Times New Roman" w:eastAsia="Times New Roman" w:hAnsi="Times New Roman" w:cs="Times New Roman"/>
                <w:color w:val="000000" w:themeColor="text1"/>
                <w:sz w:val="24"/>
                <w:szCs w:val="24"/>
                <w:lang w:val="fr-FR"/>
              </w:rPr>
              <w:t>afin d’</w:t>
            </w:r>
            <w:r w:rsidRPr="002F49ED">
              <w:rPr>
                <w:rFonts w:ascii="Times New Roman" w:eastAsia="Times New Roman" w:hAnsi="Times New Roman" w:cs="Times New Roman"/>
                <w:color w:val="000000" w:themeColor="text1"/>
                <w:sz w:val="24"/>
                <w:szCs w:val="24"/>
                <w:lang w:val="fr-FR"/>
              </w:rPr>
              <w:t xml:space="preserve">assurer leur libre administration, l’autonomie de gestion de leurs ressources et une prise en charge efficace du bien-être de leurs populations. </w:t>
            </w:r>
          </w:p>
          <w:p w14:paraId="3F55F206" w14:textId="08D1241C" w:rsidR="00E1297A" w:rsidRDefault="00E1297A" w:rsidP="00E1297A">
            <w:pPr>
              <w:jc w:val="both"/>
              <w:rPr>
                <w:rFonts w:ascii="Times New Roman" w:eastAsia="Times New Roman" w:hAnsi="Times New Roman" w:cs="Times New Roman"/>
                <w:color w:val="000000" w:themeColor="text1"/>
                <w:sz w:val="24"/>
                <w:szCs w:val="24"/>
                <w:lang w:val="fr-BE"/>
              </w:rPr>
            </w:pPr>
            <w:r w:rsidRPr="00E1297A">
              <w:rPr>
                <w:rFonts w:ascii="Times New Roman" w:hAnsi="Times New Roman" w:cs="Times New Roman"/>
                <w:sz w:val="24"/>
                <w:szCs w:val="24"/>
                <w:lang w:val="fr-CD"/>
              </w:rPr>
              <w:t xml:space="preserve">Ainsi, pour permettre au CLPD de jouer son rôle, </w:t>
            </w:r>
            <w:r w:rsidRPr="002F49ED">
              <w:rPr>
                <w:rFonts w:ascii="Times New Roman" w:eastAsia="Times New Roman" w:hAnsi="Times New Roman" w:cs="Times New Roman"/>
                <w:color w:val="000000" w:themeColor="text1"/>
                <w:sz w:val="24"/>
                <w:szCs w:val="24"/>
                <w:lang w:val="fr-BE"/>
              </w:rPr>
              <w:t>il est nécessaire, d’une part, de renforcer les capacités</w:t>
            </w:r>
            <w:r w:rsidRPr="00E1297A">
              <w:rPr>
                <w:rFonts w:ascii="Times New Roman" w:hAnsi="Times New Roman" w:cs="Times New Roman"/>
                <w:sz w:val="24"/>
                <w:szCs w:val="24"/>
                <w:lang w:val="fr-CD"/>
              </w:rPr>
              <w:t xml:space="preserve"> </w:t>
            </w:r>
            <w:r w:rsidRPr="00E1297A">
              <w:rPr>
                <w:rFonts w:ascii="Times New Roman" w:hAnsi="Times New Roman" w:cs="Times New Roman"/>
                <w:sz w:val="24"/>
                <w:szCs w:val="24"/>
                <w:lang w:val="fr-CD" w:eastAsia="fr-CD"/>
              </w:rPr>
              <w:t>techniques de ses membres en matières de : (*) Planification locale, (*) Développement participatif,</w:t>
            </w:r>
            <w:r w:rsidR="00103180">
              <w:rPr>
                <w:rFonts w:ascii="Times New Roman" w:hAnsi="Times New Roman" w:cs="Times New Roman"/>
                <w:sz w:val="24"/>
                <w:szCs w:val="24"/>
                <w:lang w:val="fr-CD" w:eastAsia="fr-CD"/>
              </w:rPr>
              <w:t xml:space="preserve"> Budget participatif, </w:t>
            </w:r>
            <w:r w:rsidR="0045087C">
              <w:rPr>
                <w:rFonts w:ascii="Times New Roman" w:hAnsi="Times New Roman" w:cs="Times New Roman"/>
                <w:sz w:val="24"/>
                <w:szCs w:val="24"/>
                <w:lang w:val="fr-CD" w:eastAsia="fr-CD"/>
              </w:rPr>
              <w:t xml:space="preserve">…, </w:t>
            </w:r>
            <w:r w:rsidRPr="00E1297A">
              <w:rPr>
                <w:rFonts w:ascii="Times New Roman" w:hAnsi="Times New Roman" w:cs="Times New Roman"/>
                <w:sz w:val="24"/>
                <w:szCs w:val="24"/>
                <w:lang w:val="fr-CD" w:eastAsia="fr-CD"/>
              </w:rPr>
              <w:t xml:space="preserve">et, d’autre part, de les accompagner dans le processus d’élaboration du </w:t>
            </w:r>
            <w:r w:rsidRPr="00E1297A">
              <w:rPr>
                <w:rFonts w:ascii="Times New Roman" w:hAnsi="Times New Roman" w:cs="Times New Roman"/>
                <w:sz w:val="24"/>
                <w:szCs w:val="24"/>
                <w:lang w:val="fr-CD"/>
              </w:rPr>
              <w:t>document Stratégique de référence en matière de planification du Développement appelé « </w:t>
            </w:r>
            <w:r w:rsidRPr="00E1297A">
              <w:rPr>
                <w:rFonts w:ascii="Times New Roman" w:hAnsi="Times New Roman" w:cs="Times New Roman"/>
                <w:b/>
                <w:sz w:val="24"/>
                <w:szCs w:val="24"/>
                <w:lang w:val="fr-CD"/>
              </w:rPr>
              <w:t>Plan Local de Développement</w:t>
            </w:r>
            <w:r w:rsidRPr="00E1297A">
              <w:rPr>
                <w:rFonts w:ascii="Times New Roman" w:hAnsi="Times New Roman" w:cs="Times New Roman"/>
                <w:sz w:val="24"/>
                <w:szCs w:val="24"/>
                <w:lang w:val="fr-CD"/>
              </w:rPr>
              <w:t xml:space="preserve"> » de la Commune, assorti  </w:t>
            </w:r>
            <w:r w:rsidRPr="00E1297A">
              <w:rPr>
                <w:rFonts w:ascii="Times New Roman" w:hAnsi="Times New Roman" w:cs="Times New Roman"/>
                <w:b/>
                <w:bCs/>
                <w:sz w:val="24"/>
                <w:szCs w:val="24"/>
                <w:lang w:val="fr-CD"/>
              </w:rPr>
              <w:t>du plan d’investissement local (PIL)</w:t>
            </w:r>
            <w:r w:rsidRPr="00E1297A">
              <w:rPr>
                <w:rFonts w:ascii="Times New Roman" w:hAnsi="Times New Roman" w:cs="Times New Roman"/>
                <w:sz w:val="24"/>
                <w:szCs w:val="24"/>
                <w:lang w:val="fr-CD"/>
              </w:rPr>
              <w:t xml:space="preserve">, et </w:t>
            </w:r>
            <w:r w:rsidRPr="00E1297A">
              <w:rPr>
                <w:rFonts w:ascii="Times New Roman" w:hAnsi="Times New Roman" w:cs="Times New Roman"/>
                <w:b/>
                <w:bCs/>
                <w:sz w:val="24"/>
                <w:szCs w:val="24"/>
                <w:lang w:val="fr-CD"/>
              </w:rPr>
              <w:t xml:space="preserve">du plan d’ actions prioritaires annuel  (PAP) intégrant l’analyse des conflits et la dimension genre, en lien avec le plans local de sécurité de proximité de </w:t>
            </w:r>
            <w:r w:rsidRPr="00E1297A">
              <w:rPr>
                <w:rFonts w:ascii="Times New Roman" w:hAnsi="Times New Roman" w:cs="Times New Roman"/>
                <w:sz w:val="24"/>
                <w:szCs w:val="24"/>
                <w:lang w:val="fr-CD" w:eastAsia="fr-CD"/>
              </w:rPr>
              <w:t xml:space="preserve">la Commune de Kanzala pour, ainsi </w:t>
            </w:r>
            <w:r w:rsidRPr="002F49ED">
              <w:rPr>
                <w:rFonts w:ascii="Times New Roman" w:eastAsia="Times New Roman" w:hAnsi="Times New Roman" w:cs="Times New Roman"/>
                <w:color w:val="000000" w:themeColor="text1"/>
                <w:sz w:val="24"/>
                <w:szCs w:val="24"/>
                <w:lang w:val="fr-BE"/>
              </w:rPr>
              <w:t>répondre aux besoins communautaires en matière d’accès aux services sociaux de base, de la protection des droits humains, de la promotion de la paix, de cohésion sociale &amp; intercommunautaire et de la sécurité des personnes et de leurs biens.</w:t>
            </w:r>
          </w:p>
          <w:p w14:paraId="5F32AD04" w14:textId="59AE3886" w:rsidR="00E1297A" w:rsidRPr="00E1297A" w:rsidRDefault="00E1297A" w:rsidP="00E1297A">
            <w:pPr>
              <w:jc w:val="both"/>
              <w:rPr>
                <w:rFonts w:ascii="Times New Roman" w:hAnsi="Times New Roman" w:cs="Times New Roman"/>
                <w:sz w:val="24"/>
                <w:szCs w:val="24"/>
                <w:lang w:val="fr-CD" w:eastAsia="fr-CD"/>
              </w:rPr>
            </w:pPr>
            <w:r w:rsidRPr="002F49ED">
              <w:rPr>
                <w:rFonts w:ascii="Times New Roman" w:eastAsia="Times New Roman" w:hAnsi="Times New Roman" w:cs="Times New Roman"/>
                <w:color w:val="000000" w:themeColor="text1"/>
                <w:sz w:val="24"/>
                <w:szCs w:val="24"/>
                <w:lang w:val="fr-BE"/>
              </w:rPr>
              <w:t>Il est à noter que ce processus impose trois phases complémentaires qui sont : (i) renforcement des capacités techniques et connaissances sur le processus d</w:t>
            </w:r>
            <w:r w:rsidR="0045087C">
              <w:rPr>
                <w:rFonts w:ascii="Times New Roman" w:eastAsia="Times New Roman" w:hAnsi="Times New Roman" w:cs="Times New Roman"/>
                <w:color w:val="000000" w:themeColor="text1"/>
                <w:sz w:val="24"/>
                <w:szCs w:val="24"/>
                <w:lang w:val="fr-BE"/>
              </w:rPr>
              <w:t xml:space="preserve">’élaboration du Plan de développement local </w:t>
            </w:r>
            <w:r w:rsidRPr="002F49ED">
              <w:rPr>
                <w:rFonts w:ascii="Times New Roman" w:eastAsia="Times New Roman" w:hAnsi="Times New Roman" w:cs="Times New Roman"/>
                <w:color w:val="000000" w:themeColor="text1"/>
                <w:sz w:val="24"/>
                <w:szCs w:val="24"/>
                <w:lang w:val="fr-BE"/>
              </w:rPr>
              <w:t>; (ii) identification des besoins prioritaires des communautés en matière</w:t>
            </w:r>
            <w:r>
              <w:rPr>
                <w:rFonts w:ascii="Times New Roman" w:eastAsia="Times New Roman" w:hAnsi="Times New Roman" w:cs="Times New Roman"/>
                <w:color w:val="000000" w:themeColor="text1"/>
                <w:sz w:val="24"/>
                <w:szCs w:val="24"/>
                <w:lang w:val="fr-BE"/>
              </w:rPr>
              <w:t>s</w:t>
            </w:r>
            <w:r w:rsidRPr="002F49ED">
              <w:rPr>
                <w:rFonts w:ascii="Times New Roman" w:eastAsia="Times New Roman" w:hAnsi="Times New Roman" w:cs="Times New Roman"/>
                <w:color w:val="000000" w:themeColor="text1"/>
                <w:sz w:val="24"/>
                <w:szCs w:val="24"/>
                <w:lang w:val="fr-BE"/>
              </w:rPr>
              <w:t xml:space="preserve"> de développement </w:t>
            </w:r>
            <w:r>
              <w:rPr>
                <w:rFonts w:ascii="Times New Roman" w:eastAsia="Times New Roman" w:hAnsi="Times New Roman" w:cs="Times New Roman"/>
                <w:color w:val="000000" w:themeColor="text1"/>
                <w:sz w:val="24"/>
                <w:szCs w:val="24"/>
                <w:lang w:val="fr-BE"/>
              </w:rPr>
              <w:t xml:space="preserve">local </w:t>
            </w:r>
            <w:r w:rsidRPr="002F49ED">
              <w:rPr>
                <w:rFonts w:ascii="Times New Roman" w:eastAsia="Times New Roman" w:hAnsi="Times New Roman" w:cs="Times New Roman"/>
                <w:color w:val="000000" w:themeColor="text1"/>
                <w:sz w:val="24"/>
                <w:szCs w:val="24"/>
                <w:lang w:val="fr-BE"/>
              </w:rPr>
              <w:t xml:space="preserve">selon une </w:t>
            </w:r>
            <w:r>
              <w:rPr>
                <w:rFonts w:ascii="Times New Roman" w:eastAsia="Times New Roman" w:hAnsi="Times New Roman" w:cs="Times New Roman"/>
                <w:color w:val="000000" w:themeColor="text1"/>
                <w:sz w:val="24"/>
                <w:szCs w:val="24"/>
                <w:lang w:val="fr-BE"/>
              </w:rPr>
              <w:t xml:space="preserve">approche basée sur les droits humains, </w:t>
            </w:r>
            <w:r w:rsidRPr="002F49ED">
              <w:rPr>
                <w:rFonts w:ascii="Times New Roman" w:eastAsia="Times New Roman" w:hAnsi="Times New Roman" w:cs="Times New Roman"/>
                <w:color w:val="000000" w:themeColor="text1"/>
                <w:sz w:val="24"/>
                <w:szCs w:val="24"/>
                <w:lang w:val="fr-BE"/>
              </w:rPr>
              <w:t xml:space="preserve">sensible aux conflits et au genre (diagnostic participatif); (iii) appui technique dans l’élaboration du PLD, PIL et PAP sur base des besoins prioritaires réellement ressentis par les membres des communautés tel qu’ identifiés selon l’approche participative et leur priorisation en fonction des ressources disponibles. </w:t>
            </w:r>
          </w:p>
          <w:p w14:paraId="02325B8D" w14:textId="7629C989" w:rsidR="003F640F" w:rsidRPr="00006CAA" w:rsidRDefault="00E1297A" w:rsidP="00006CAA">
            <w:pPr>
              <w:jc w:val="both"/>
              <w:rPr>
                <w:rFonts w:ascii="Times New Roman" w:eastAsia="Times New Roman" w:hAnsi="Times New Roman" w:cs="Times New Roman"/>
                <w:sz w:val="24"/>
                <w:szCs w:val="24"/>
                <w:lang w:val="fr-FR"/>
              </w:rPr>
            </w:pPr>
            <w:r w:rsidRPr="00E1297A">
              <w:rPr>
                <w:rFonts w:ascii="Times New Roman" w:hAnsi="Times New Roman" w:cs="Times New Roman"/>
                <w:sz w:val="24"/>
                <w:szCs w:val="24"/>
                <w:lang w:val="fr-CD" w:eastAsia="fr-CD"/>
              </w:rPr>
              <w:t xml:space="preserve">C’est dans ce cadre que le PNUD </w:t>
            </w:r>
            <w:r w:rsidRPr="00E1297A">
              <w:rPr>
                <w:rFonts w:ascii="Times New Roman" w:eastAsia="Times New Roman" w:hAnsi="Times New Roman" w:cs="Times New Roman"/>
                <w:sz w:val="24"/>
                <w:szCs w:val="24"/>
                <w:lang w:val="fr-CD" w:eastAsia="fr-FR"/>
              </w:rPr>
              <w:t xml:space="preserve">procède au recrutement d’un (e) consultant (e) pour renforcer les capacités techniques des membres du CLPD de Kanzala en </w:t>
            </w:r>
            <w:r w:rsidRPr="00E1297A">
              <w:rPr>
                <w:rFonts w:ascii="Times New Roman" w:hAnsi="Times New Roman" w:cs="Times New Roman"/>
                <w:color w:val="000000" w:themeColor="text1"/>
                <w:sz w:val="24"/>
                <w:szCs w:val="24"/>
                <w:lang w:val="fr-CD"/>
              </w:rPr>
              <w:t xml:space="preserve">matière de planification de développement et de les </w:t>
            </w:r>
            <w:r w:rsidRPr="00E1297A">
              <w:rPr>
                <w:rFonts w:ascii="Times New Roman" w:eastAsia="Times New Roman" w:hAnsi="Times New Roman" w:cs="Times New Roman"/>
                <w:bCs/>
                <w:sz w:val="24"/>
                <w:szCs w:val="24"/>
                <w:lang w:val="fr-CD" w:eastAsia="fr-FR"/>
              </w:rPr>
              <w:t xml:space="preserve">accompagner dans le processus de d’élaboration du </w:t>
            </w:r>
            <w:r w:rsidRPr="00E1297A">
              <w:rPr>
                <w:rFonts w:ascii="Times New Roman" w:hAnsi="Times New Roman" w:cs="Times New Roman"/>
                <w:b/>
                <w:sz w:val="24"/>
                <w:szCs w:val="24"/>
                <w:lang w:val="fr-CD"/>
              </w:rPr>
              <w:t>Plan Local de Développement</w:t>
            </w:r>
            <w:r w:rsidRPr="00E1297A">
              <w:rPr>
                <w:rFonts w:ascii="Times New Roman" w:hAnsi="Times New Roman" w:cs="Times New Roman"/>
                <w:sz w:val="24"/>
                <w:szCs w:val="24"/>
                <w:lang w:val="fr-CD"/>
              </w:rPr>
              <w:t xml:space="preserve"> de la Commune, assorti  </w:t>
            </w:r>
            <w:r w:rsidRPr="00E1297A">
              <w:rPr>
                <w:rFonts w:ascii="Times New Roman" w:hAnsi="Times New Roman" w:cs="Times New Roman"/>
                <w:b/>
                <w:bCs/>
                <w:sz w:val="24"/>
                <w:szCs w:val="24"/>
                <w:lang w:val="fr-CD"/>
              </w:rPr>
              <w:t>du plan d’investissement local (PIL)</w:t>
            </w:r>
            <w:r w:rsidRPr="00E1297A">
              <w:rPr>
                <w:rFonts w:ascii="Times New Roman" w:hAnsi="Times New Roman" w:cs="Times New Roman"/>
                <w:sz w:val="24"/>
                <w:szCs w:val="24"/>
                <w:lang w:val="fr-CD"/>
              </w:rPr>
              <w:t xml:space="preserve">, et </w:t>
            </w:r>
            <w:r w:rsidRPr="00E1297A">
              <w:rPr>
                <w:rFonts w:ascii="Times New Roman" w:hAnsi="Times New Roman" w:cs="Times New Roman"/>
                <w:b/>
                <w:bCs/>
                <w:sz w:val="24"/>
                <w:szCs w:val="24"/>
                <w:lang w:val="fr-CD"/>
              </w:rPr>
              <w:t>du plan d’actions prioritaires annuel (PAP) intégrant l’analyse des conflits et la dimension genre, en lien avec le plans local de sécurité de proximité.</w:t>
            </w:r>
          </w:p>
        </w:tc>
      </w:tr>
    </w:tbl>
    <w:p w14:paraId="343D2D63" w14:textId="49AED64A" w:rsidR="00C5504F" w:rsidRDefault="00C5504F" w:rsidP="00A62AAB">
      <w:pPr>
        <w:rPr>
          <w:rFonts w:cstheme="minorHAnsi"/>
          <w:b/>
          <w:u w:val="single"/>
          <w:lang w:val="fr-FR"/>
        </w:rPr>
      </w:pPr>
    </w:p>
    <w:p w14:paraId="16360BC5" w14:textId="1718298D" w:rsidR="00BF6263" w:rsidRPr="003A7D2F" w:rsidRDefault="00BC107A" w:rsidP="00BF6263">
      <w:pPr>
        <w:rPr>
          <w:rFonts w:cstheme="minorHAnsi"/>
          <w:b/>
          <w:u w:val="single"/>
          <w:lang w:val="fr-FR"/>
        </w:rPr>
      </w:pPr>
      <w:r w:rsidRPr="00873DB0">
        <w:rPr>
          <w:rFonts w:cstheme="minorHAnsi"/>
          <w:b/>
          <w:u w:val="single"/>
          <w:lang w:val="fr-FR"/>
        </w:rPr>
        <w:t>2</w:t>
      </w:r>
      <w:r w:rsidR="00C5504F" w:rsidRPr="00873DB0">
        <w:rPr>
          <w:rFonts w:cstheme="minorHAnsi"/>
          <w:b/>
          <w:u w:val="single"/>
          <w:lang w:val="fr-FR"/>
        </w:rPr>
        <w:t xml:space="preserve">. Fonctions et </w:t>
      </w:r>
      <w:r w:rsidR="008E10A2" w:rsidRPr="00873DB0">
        <w:rPr>
          <w:rFonts w:cstheme="minorHAnsi"/>
          <w:b/>
          <w:u w:val="single"/>
          <w:lang w:val="fr-FR"/>
        </w:rPr>
        <w:t>R</w:t>
      </w:r>
      <w:r w:rsidR="00EC2E68" w:rsidRPr="00873DB0">
        <w:rPr>
          <w:rFonts w:cstheme="minorHAnsi"/>
          <w:b/>
          <w:u w:val="single"/>
          <w:lang w:val="fr-FR"/>
        </w:rPr>
        <w:t>esponsabilités du consultant, r</w:t>
      </w:r>
      <w:r w:rsidR="008E10A2" w:rsidRPr="00873DB0">
        <w:rPr>
          <w:rFonts w:cstheme="minorHAnsi"/>
          <w:b/>
          <w:u w:val="single"/>
          <w:lang w:val="fr-FR"/>
        </w:rPr>
        <w:t>ésultats</w:t>
      </w:r>
      <w:r w:rsidR="00875DF3" w:rsidRPr="00873DB0">
        <w:rPr>
          <w:rFonts w:cstheme="minorHAnsi"/>
          <w:b/>
          <w:u w:val="single"/>
          <w:lang w:val="fr-FR"/>
        </w:rPr>
        <w:t xml:space="preserve"> attendus, </w:t>
      </w:r>
      <w:bookmarkStart w:id="7" w:name="_Hlk72781680"/>
      <w:r w:rsidR="00875DF3" w:rsidRPr="00873DB0">
        <w:rPr>
          <w:rFonts w:cstheme="minorHAnsi"/>
          <w:b/>
          <w:u w:val="single"/>
          <w:lang w:val="fr-FR"/>
        </w:rPr>
        <w:t>l</w:t>
      </w:r>
      <w:r w:rsidR="00BF6263" w:rsidRPr="00873DB0">
        <w:rPr>
          <w:rFonts w:cstheme="minorHAnsi"/>
          <w:b/>
          <w:u w:val="single"/>
          <w:lang w:val="fr-FR"/>
        </w:rPr>
        <w:t xml:space="preserve">ivrables </w:t>
      </w:r>
      <w:r w:rsidR="002A0E25" w:rsidRPr="00873DB0">
        <w:rPr>
          <w:rFonts w:cstheme="minorHAnsi"/>
          <w:b/>
          <w:u w:val="single"/>
          <w:lang w:val="fr-FR"/>
        </w:rPr>
        <w:t>et tranches de paiement</w:t>
      </w:r>
    </w:p>
    <w:tbl>
      <w:tblPr>
        <w:tblStyle w:val="Grilledutableau"/>
        <w:tblW w:w="10254" w:type="dxa"/>
        <w:tblInd w:w="-5" w:type="dxa"/>
        <w:tblLook w:val="04A0" w:firstRow="1" w:lastRow="0" w:firstColumn="1" w:lastColumn="0" w:noHBand="0" w:noVBand="1"/>
      </w:tblPr>
      <w:tblGrid>
        <w:gridCol w:w="10254"/>
      </w:tblGrid>
      <w:tr w:rsidR="00C2339D" w:rsidRPr="00BB77D4" w14:paraId="2553B827" w14:textId="77777777" w:rsidTr="00BC107A">
        <w:tc>
          <w:tcPr>
            <w:tcW w:w="10254" w:type="dxa"/>
          </w:tcPr>
          <w:bookmarkEnd w:id="7"/>
          <w:p w14:paraId="3CDA8EBE" w14:textId="69129E92" w:rsidR="008C025A" w:rsidRPr="002F49ED" w:rsidRDefault="008C025A" w:rsidP="008C025A">
            <w:pPr>
              <w:spacing w:line="276" w:lineRule="auto"/>
              <w:jc w:val="both"/>
              <w:rPr>
                <w:rFonts w:ascii="Times New Roman" w:hAnsi="Times New Roman" w:cs="Times New Roman"/>
                <w:sz w:val="24"/>
                <w:szCs w:val="24"/>
                <w:lang w:val="fr-FR"/>
              </w:rPr>
            </w:pPr>
            <w:r w:rsidRPr="008C025A">
              <w:rPr>
                <w:rFonts w:ascii="Times New Roman" w:hAnsi="Times New Roman" w:cs="Times New Roman"/>
                <w:sz w:val="24"/>
                <w:szCs w:val="24"/>
                <w:lang w:val="fr-CD"/>
              </w:rPr>
              <w:t xml:space="preserve">Sous la coordination générale du Chef du projet « Cohésion sociale (Police de proximité) , </w:t>
            </w:r>
            <w:r w:rsidR="008504BB">
              <w:rPr>
                <w:rFonts w:ascii="Times New Roman" w:hAnsi="Times New Roman" w:cs="Times New Roman"/>
                <w:sz w:val="24"/>
                <w:szCs w:val="24"/>
                <w:lang w:val="fr-CD"/>
              </w:rPr>
              <w:t>CS/</w:t>
            </w:r>
            <w:r w:rsidRPr="008C025A">
              <w:rPr>
                <w:rFonts w:ascii="Times New Roman" w:hAnsi="Times New Roman" w:cs="Times New Roman"/>
                <w:sz w:val="24"/>
                <w:szCs w:val="24"/>
                <w:lang w:val="fr-CD"/>
              </w:rPr>
              <w:t xml:space="preserve">PDP en sigle» au sein du PNUD et la supervision directe de l’Experte Nationale au Relèvement communautaire du projet </w:t>
            </w:r>
            <w:r w:rsidR="008504BB">
              <w:rPr>
                <w:rFonts w:ascii="Times New Roman" w:hAnsi="Times New Roman" w:cs="Times New Roman"/>
                <w:sz w:val="24"/>
                <w:szCs w:val="24"/>
                <w:lang w:val="fr-CD"/>
              </w:rPr>
              <w:t>CS/</w:t>
            </w:r>
            <w:r w:rsidRPr="008C025A">
              <w:rPr>
                <w:rFonts w:ascii="Times New Roman" w:hAnsi="Times New Roman" w:cs="Times New Roman"/>
                <w:sz w:val="24"/>
                <w:szCs w:val="24"/>
                <w:lang w:val="fr-CD"/>
              </w:rPr>
              <w:t>PDP</w:t>
            </w:r>
            <w:r w:rsidRPr="002F49ED">
              <w:rPr>
                <w:rFonts w:ascii="Times New Roman" w:hAnsi="Times New Roman" w:cs="Times New Roman"/>
                <w:sz w:val="24"/>
                <w:szCs w:val="24"/>
                <w:lang w:val="fr-FR"/>
              </w:rPr>
              <w:t xml:space="preserve"> basée à Tshikapa, et sous la supervision technique de l’Analyste au Programme MED</w:t>
            </w:r>
            <w:r w:rsidRPr="008C025A">
              <w:rPr>
                <w:rFonts w:ascii="Times New Roman" w:hAnsi="Times New Roman" w:cs="Times New Roman"/>
                <w:sz w:val="24"/>
                <w:szCs w:val="24"/>
                <w:lang w:val="fr-CD"/>
              </w:rPr>
              <w:t xml:space="preserve"> et de la Coordonnatrice du Pilier ‘Croissance Inclusive et Développement Durable (CIDD)’, tous 2</w:t>
            </w:r>
            <w:r>
              <w:rPr>
                <w:rFonts w:ascii="Times New Roman" w:hAnsi="Times New Roman" w:cs="Times New Roman"/>
                <w:sz w:val="24"/>
                <w:szCs w:val="24"/>
                <w:lang w:val="fr-FR"/>
              </w:rPr>
              <w:t xml:space="preserve"> </w:t>
            </w:r>
            <w:r w:rsidRPr="002F49ED">
              <w:rPr>
                <w:rFonts w:ascii="Times New Roman" w:hAnsi="Times New Roman" w:cs="Times New Roman"/>
                <w:sz w:val="24"/>
                <w:szCs w:val="24"/>
                <w:lang w:val="fr-FR"/>
              </w:rPr>
              <w:t>basé</w:t>
            </w:r>
            <w:r>
              <w:rPr>
                <w:rFonts w:ascii="Times New Roman" w:hAnsi="Times New Roman" w:cs="Times New Roman"/>
                <w:sz w:val="24"/>
                <w:szCs w:val="24"/>
                <w:lang w:val="fr-FR"/>
              </w:rPr>
              <w:t>s</w:t>
            </w:r>
            <w:r w:rsidRPr="002F49ED">
              <w:rPr>
                <w:rFonts w:ascii="Times New Roman" w:hAnsi="Times New Roman" w:cs="Times New Roman"/>
                <w:sz w:val="24"/>
                <w:szCs w:val="24"/>
                <w:lang w:val="fr-FR"/>
              </w:rPr>
              <w:t xml:space="preserve"> au PNUD Kinshasa ; en collaboration avec les entités de suivi et évaluation des autres agences d’exécution (OIM et ONU</w:t>
            </w:r>
            <w:r>
              <w:rPr>
                <w:rFonts w:ascii="Times New Roman" w:hAnsi="Times New Roman" w:cs="Times New Roman"/>
                <w:sz w:val="24"/>
                <w:szCs w:val="24"/>
                <w:lang w:val="fr-FR"/>
              </w:rPr>
              <w:t xml:space="preserve"> </w:t>
            </w:r>
            <w:r w:rsidRPr="002F49ED">
              <w:rPr>
                <w:rFonts w:ascii="Times New Roman" w:hAnsi="Times New Roman" w:cs="Times New Roman"/>
                <w:sz w:val="24"/>
                <w:szCs w:val="24"/>
                <w:lang w:val="fr-FR"/>
              </w:rPr>
              <w:t>FEMMES)</w:t>
            </w:r>
            <w:r w:rsidRPr="008C025A">
              <w:rPr>
                <w:rFonts w:ascii="Times New Roman" w:hAnsi="Times New Roman" w:cs="Times New Roman"/>
                <w:sz w:val="24"/>
                <w:szCs w:val="24"/>
                <w:lang w:val="fr-CD"/>
              </w:rPr>
              <w:t>, le (a) consultant (e) sera chargé  d’assurer la gestion quotidienne des activités planifiées de la mission et de rapporter sur les résultats réalisés.</w:t>
            </w:r>
            <w:r w:rsidRPr="002F49ED">
              <w:rPr>
                <w:rFonts w:ascii="Times New Roman" w:hAnsi="Times New Roman" w:cs="Times New Roman"/>
                <w:sz w:val="24"/>
                <w:szCs w:val="24"/>
                <w:lang w:val="fr-FR"/>
              </w:rPr>
              <w:t xml:space="preserve"> </w:t>
            </w:r>
          </w:p>
          <w:p w14:paraId="27A2DBAD" w14:textId="1AF1554A" w:rsidR="008C025A" w:rsidRDefault="008C025A" w:rsidP="008C025A">
            <w:pPr>
              <w:spacing w:line="276" w:lineRule="auto"/>
              <w:jc w:val="both"/>
              <w:rPr>
                <w:rFonts w:ascii="Times New Roman" w:eastAsia="Times New Roman" w:hAnsi="Times New Roman" w:cs="Times New Roman"/>
                <w:bCs/>
                <w:sz w:val="24"/>
                <w:szCs w:val="24"/>
                <w:lang w:val="fr-FR"/>
              </w:rPr>
            </w:pPr>
            <w:r w:rsidRPr="002F49ED">
              <w:rPr>
                <w:rFonts w:ascii="Times New Roman" w:eastAsia="Times New Roman" w:hAnsi="Times New Roman" w:cs="Times New Roman"/>
                <w:bCs/>
                <w:sz w:val="24"/>
                <w:szCs w:val="24"/>
                <w:lang w:val="fr-FR"/>
              </w:rPr>
              <w:lastRenderedPageBreak/>
              <w:t>Il aura en outre, la responsabilité d’accompagner et de superviser les membres des CLPD et de diriger les travaux d’identification des besoins, de collecte de données, d’analyse des données et d’élaboration des documents. Il travaille en collaboration étroite avec l’équipe (PNUD) du projet ‘</w:t>
            </w:r>
            <w:r w:rsidR="008504BB">
              <w:rPr>
                <w:rFonts w:ascii="Times New Roman" w:eastAsia="Times New Roman" w:hAnsi="Times New Roman" w:cs="Times New Roman"/>
                <w:bCs/>
                <w:sz w:val="24"/>
                <w:szCs w:val="24"/>
                <w:lang w:val="fr-FR"/>
              </w:rPr>
              <w:t>CS/</w:t>
            </w:r>
            <w:r w:rsidRPr="002F49ED">
              <w:rPr>
                <w:rFonts w:ascii="Times New Roman" w:eastAsia="Times New Roman" w:hAnsi="Times New Roman" w:cs="Times New Roman"/>
                <w:bCs/>
                <w:sz w:val="24"/>
                <w:szCs w:val="24"/>
                <w:lang w:val="fr-FR"/>
              </w:rPr>
              <w:t>PDP’ dans la province du Kasaï, des autres agences membres du consortium ainsi que les autorités locales et/ou provinciales</w:t>
            </w:r>
            <w:r>
              <w:rPr>
                <w:rFonts w:ascii="Times New Roman" w:eastAsia="Times New Roman" w:hAnsi="Times New Roman" w:cs="Times New Roman"/>
                <w:bCs/>
                <w:sz w:val="24"/>
                <w:szCs w:val="24"/>
                <w:lang w:val="fr-FR"/>
              </w:rPr>
              <w:t>.</w:t>
            </w:r>
          </w:p>
          <w:p w14:paraId="3B91452E" w14:textId="77777777" w:rsidR="008C025A" w:rsidRDefault="008C025A" w:rsidP="000A7FFB">
            <w:pPr>
              <w:jc w:val="both"/>
              <w:rPr>
                <w:rFonts w:ascii="Times New Roman" w:hAnsi="Times New Roman"/>
                <w:lang w:val="fr-FR"/>
              </w:rPr>
            </w:pPr>
          </w:p>
          <w:p w14:paraId="76125DE3" w14:textId="77777777" w:rsidR="00EA5896" w:rsidRPr="002F49ED" w:rsidRDefault="00EA5896" w:rsidP="00EA5896">
            <w:pPr>
              <w:jc w:val="both"/>
              <w:rPr>
                <w:rFonts w:ascii="Times New Roman" w:hAnsi="Times New Roman" w:cs="Times New Roman"/>
                <w:b/>
                <w:sz w:val="24"/>
                <w:szCs w:val="24"/>
                <w:lang w:val="fr-FR"/>
              </w:rPr>
            </w:pPr>
            <w:r w:rsidRPr="002F49ED">
              <w:rPr>
                <w:rFonts w:ascii="Times New Roman" w:hAnsi="Times New Roman" w:cs="Times New Roman"/>
                <w:b/>
                <w:sz w:val="24"/>
                <w:szCs w:val="24"/>
                <w:lang w:val="fr-FR"/>
              </w:rPr>
              <w:t>Le consultant aura pour responsabilité de :</w:t>
            </w:r>
          </w:p>
          <w:p w14:paraId="39A8B863" w14:textId="06FBFB50" w:rsidR="00EA5896" w:rsidRPr="002F49ED" w:rsidRDefault="00EA5896" w:rsidP="00EA5896">
            <w:pPr>
              <w:pStyle w:val="Paragraphedeliste"/>
              <w:numPr>
                <w:ilvl w:val="0"/>
                <w:numId w:val="40"/>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color w:val="000000" w:themeColor="text1"/>
                <w:sz w:val="24"/>
                <w:szCs w:val="24"/>
                <w:lang w:val="fr-FR"/>
              </w:rPr>
              <w:t xml:space="preserve">Concevoir et produire les modules de formation des membres du CLPD de Kanzala en matières </w:t>
            </w:r>
            <w:r w:rsidR="001E1D4C">
              <w:rPr>
                <w:rFonts w:ascii="Times New Roman" w:eastAsia="Times New Roman" w:hAnsi="Times New Roman" w:cs="Times New Roman"/>
                <w:color w:val="000000" w:themeColor="text1"/>
                <w:sz w:val="24"/>
                <w:szCs w:val="24"/>
                <w:lang w:val="fr-FR"/>
              </w:rPr>
              <w:t>d’élaboration d</w:t>
            </w:r>
            <w:r w:rsidR="00103180">
              <w:rPr>
                <w:rFonts w:ascii="Times New Roman" w:eastAsia="Times New Roman" w:hAnsi="Times New Roman" w:cs="Times New Roman"/>
                <w:color w:val="000000" w:themeColor="text1"/>
                <w:sz w:val="24"/>
                <w:szCs w:val="24"/>
                <w:lang w:val="fr-FR"/>
              </w:rPr>
              <w:t>u</w:t>
            </w:r>
            <w:r w:rsidR="001E1D4C">
              <w:rPr>
                <w:rFonts w:ascii="Times New Roman" w:eastAsia="Times New Roman" w:hAnsi="Times New Roman" w:cs="Times New Roman"/>
                <w:color w:val="000000" w:themeColor="text1"/>
                <w:sz w:val="24"/>
                <w:szCs w:val="24"/>
                <w:lang w:val="fr-FR"/>
              </w:rPr>
              <w:t xml:space="preserve"> plan</w:t>
            </w:r>
            <w:r w:rsidR="00103180">
              <w:rPr>
                <w:rFonts w:ascii="Times New Roman" w:eastAsia="Times New Roman" w:hAnsi="Times New Roman" w:cs="Times New Roman"/>
                <w:color w:val="000000" w:themeColor="text1"/>
                <w:sz w:val="24"/>
                <w:szCs w:val="24"/>
                <w:lang w:val="fr-FR"/>
              </w:rPr>
              <w:t xml:space="preserve"> de développement local, </w:t>
            </w:r>
            <w:r w:rsidRPr="00EA5896">
              <w:rPr>
                <w:rFonts w:ascii="Times New Roman" w:hAnsi="Times New Roman" w:cs="Times New Roman"/>
                <w:sz w:val="24"/>
                <w:szCs w:val="24"/>
                <w:lang w:val="fr-CD" w:eastAsia="fr-CD"/>
              </w:rPr>
              <w:t xml:space="preserve">Développement participatif et sensible au genre, </w:t>
            </w:r>
            <w:r w:rsidRPr="002F49ED">
              <w:rPr>
                <w:rFonts w:ascii="Times New Roman" w:eastAsia="Times New Roman" w:hAnsi="Times New Roman" w:cs="Times New Roman"/>
                <w:color w:val="000000" w:themeColor="text1"/>
                <w:sz w:val="24"/>
                <w:szCs w:val="24"/>
                <w:lang w:val="fr-FR"/>
              </w:rPr>
              <w:t xml:space="preserve"> </w:t>
            </w:r>
            <w:r w:rsidRPr="002F49ED">
              <w:rPr>
                <w:rFonts w:ascii="Times New Roman" w:eastAsia="Times New Roman" w:hAnsi="Times New Roman" w:cs="Times New Roman"/>
                <w:bCs/>
                <w:color w:val="000000" w:themeColor="text1"/>
                <w:sz w:val="24"/>
                <w:szCs w:val="24"/>
                <w:lang w:val="fr-FR" w:eastAsia="fr-FR"/>
              </w:rPr>
              <w:t>budgétisation participative, etc. ;</w:t>
            </w:r>
          </w:p>
          <w:p w14:paraId="18B68F99" w14:textId="77777777" w:rsidR="00EA5896" w:rsidRPr="002F49ED" w:rsidRDefault="00EA5896" w:rsidP="00EA5896">
            <w:pPr>
              <w:pStyle w:val="Paragraphedeliste"/>
              <w:numPr>
                <w:ilvl w:val="0"/>
                <w:numId w:val="40"/>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Faciliter le renforcement des capacités techniques des membres des CLPD à travers les séances de formation sur les différentes matières listées ci- dessus ;</w:t>
            </w:r>
          </w:p>
          <w:p w14:paraId="2EAFAE0F" w14:textId="77777777" w:rsidR="00EA5896" w:rsidRPr="002F49ED" w:rsidRDefault="00EA5896" w:rsidP="00EA5896">
            <w:pPr>
              <w:pStyle w:val="Paragraphedeliste"/>
              <w:numPr>
                <w:ilvl w:val="0"/>
                <w:numId w:val="40"/>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 xml:space="preserve">Définir conjointement et selon une approche participative avec le CLPD, la feuille de route pour la conduite du processus d’élaboration des PLD (intégrant la phase de conception des outils, de collecte des données, d’analyse et de planification…) ; </w:t>
            </w:r>
          </w:p>
          <w:p w14:paraId="24B5483F" w14:textId="77777777" w:rsidR="00EA5896" w:rsidRPr="002F49ED" w:rsidRDefault="00EA5896" w:rsidP="00EA5896">
            <w:pPr>
              <w:pStyle w:val="Paragraphedeliste"/>
              <w:numPr>
                <w:ilvl w:val="0"/>
                <w:numId w:val="40"/>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Concevoir et produire les outils de collecte des données (besoins de développement) quantitatives et qualitatives (selon l’approche sur les droits humains, sensible au conflit et sensible au genre</w:t>
            </w:r>
            <w:r>
              <w:rPr>
                <w:rFonts w:ascii="Times New Roman" w:eastAsia="Times New Roman" w:hAnsi="Times New Roman" w:cs="Times New Roman"/>
                <w:bCs/>
                <w:color w:val="000000" w:themeColor="text1"/>
                <w:sz w:val="24"/>
                <w:szCs w:val="24"/>
                <w:lang w:val="fr-FR" w:eastAsia="fr-FR"/>
              </w:rPr>
              <w:t>, désagrégées par sexe et par âge,</w:t>
            </w:r>
            <w:r w:rsidRPr="002F49ED">
              <w:rPr>
                <w:rFonts w:ascii="Times New Roman" w:eastAsia="Times New Roman" w:hAnsi="Times New Roman" w:cs="Times New Roman"/>
                <w:bCs/>
                <w:color w:val="000000" w:themeColor="text1"/>
                <w:sz w:val="24"/>
                <w:szCs w:val="24"/>
                <w:lang w:val="fr-FR" w:eastAsia="fr-FR"/>
              </w:rPr>
              <w:t xml:space="preserve"> en portant une attention particulière aux populations vulnérables) et, initier les membres du CLPD à leur utilisation ; </w:t>
            </w:r>
          </w:p>
          <w:p w14:paraId="59A167B6" w14:textId="77777777" w:rsidR="00EA5896" w:rsidRPr="002F49ED" w:rsidRDefault="00EA5896" w:rsidP="00EA5896">
            <w:pPr>
              <w:pStyle w:val="Paragraphedeliste"/>
              <w:numPr>
                <w:ilvl w:val="0"/>
                <w:numId w:val="40"/>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 xml:space="preserve">Diriger le diagnostic participatif des besoins de développement (collecte des données) auprès des communautés de la commune de Kanzala; </w:t>
            </w:r>
          </w:p>
          <w:p w14:paraId="20148E41" w14:textId="77777777" w:rsidR="00EA5896" w:rsidRPr="00EA5896" w:rsidRDefault="00EA5896" w:rsidP="00EA5896">
            <w:pPr>
              <w:pStyle w:val="Paragraphedeliste"/>
              <w:numPr>
                <w:ilvl w:val="0"/>
                <w:numId w:val="40"/>
              </w:numPr>
              <w:spacing w:after="200" w:line="276" w:lineRule="auto"/>
              <w:jc w:val="both"/>
              <w:rPr>
                <w:rFonts w:ascii="Times New Roman" w:hAnsi="Times New Roman" w:cs="Times New Roman"/>
                <w:sz w:val="24"/>
                <w:szCs w:val="24"/>
                <w:lang w:val="fr-CD"/>
              </w:rPr>
            </w:pPr>
            <w:r w:rsidRPr="00EA5896">
              <w:rPr>
                <w:rFonts w:ascii="Times New Roman" w:hAnsi="Times New Roman" w:cs="Times New Roman"/>
                <w:sz w:val="24"/>
                <w:szCs w:val="24"/>
                <w:lang w:val="fr-CD"/>
              </w:rPr>
              <w:t>Faciliter la séance des discussions, mise en commun des données collectées et priorisation des besoins de développement en faveur des membres du CLPD ;</w:t>
            </w:r>
          </w:p>
          <w:p w14:paraId="4FA224FC" w14:textId="77777777" w:rsidR="00EA5896" w:rsidRPr="00EA5896" w:rsidRDefault="00EA5896" w:rsidP="00EA5896">
            <w:pPr>
              <w:pStyle w:val="Paragraphedeliste"/>
              <w:numPr>
                <w:ilvl w:val="0"/>
                <w:numId w:val="40"/>
              </w:numPr>
              <w:spacing w:after="200" w:line="276" w:lineRule="auto"/>
              <w:jc w:val="both"/>
              <w:rPr>
                <w:rFonts w:ascii="Times New Roman" w:hAnsi="Times New Roman" w:cs="Times New Roman"/>
                <w:sz w:val="24"/>
                <w:szCs w:val="24"/>
                <w:lang w:val="fr-CD"/>
              </w:rPr>
            </w:pPr>
            <w:r w:rsidRPr="00EA5896">
              <w:rPr>
                <w:rFonts w:ascii="Times New Roman" w:hAnsi="Times New Roman" w:cs="Times New Roman"/>
                <w:sz w:val="24"/>
                <w:szCs w:val="24"/>
                <w:lang w:val="fr-CD"/>
              </w:rPr>
              <w:t xml:space="preserve">Traiter, analyser et faire la revue des données et besoins priorisés ; </w:t>
            </w:r>
          </w:p>
          <w:p w14:paraId="1A71BB6E" w14:textId="77777777" w:rsidR="00EA5896" w:rsidRPr="00EA5896" w:rsidRDefault="00EA5896" w:rsidP="00EA5896">
            <w:pPr>
              <w:pStyle w:val="Paragraphedeliste"/>
              <w:numPr>
                <w:ilvl w:val="0"/>
                <w:numId w:val="40"/>
              </w:numPr>
              <w:tabs>
                <w:tab w:val="left" w:pos="2160"/>
              </w:tabs>
              <w:jc w:val="both"/>
              <w:rPr>
                <w:rFonts w:ascii="Times New Roman" w:eastAsia="Times New Roman" w:hAnsi="Times New Roman" w:cs="Times New Roman"/>
                <w:bCs/>
                <w:sz w:val="24"/>
                <w:szCs w:val="24"/>
                <w:lang w:val="fr-CD" w:eastAsia="fr-FR"/>
              </w:rPr>
            </w:pPr>
            <w:r w:rsidRPr="00EA5896">
              <w:rPr>
                <w:rFonts w:ascii="Times New Roman" w:hAnsi="Times New Roman" w:cs="Times New Roman"/>
                <w:sz w:val="24"/>
                <w:szCs w:val="24"/>
                <w:lang w:val="fr-CD"/>
              </w:rPr>
              <w:t xml:space="preserve">Elaborer et produire </w:t>
            </w:r>
            <w:r w:rsidRPr="00EA5896">
              <w:rPr>
                <w:rFonts w:ascii="Times New Roman" w:hAnsi="Times New Roman" w:cs="Times New Roman"/>
                <w:b/>
                <w:bCs/>
                <w:sz w:val="24"/>
                <w:szCs w:val="24"/>
                <w:lang w:val="fr-CD"/>
              </w:rPr>
              <w:t>1 Plan Local de développement, 1 Plan annuel d’actions prioritaires et 1 Plan annuel d’investissement local</w:t>
            </w:r>
            <w:r w:rsidRPr="00EA5896">
              <w:rPr>
                <w:rFonts w:ascii="Times New Roman" w:hAnsi="Times New Roman" w:cs="Times New Roman"/>
                <w:sz w:val="24"/>
                <w:szCs w:val="24"/>
                <w:lang w:val="fr-CD"/>
              </w:rPr>
              <w:t xml:space="preserve"> pour la Commune de Kanzala ; </w:t>
            </w:r>
          </w:p>
          <w:p w14:paraId="1830234F" w14:textId="77777777" w:rsidR="00EA5896" w:rsidRPr="002F49ED" w:rsidRDefault="00EA5896" w:rsidP="00EA5896">
            <w:pPr>
              <w:pStyle w:val="Paragraphedeliste"/>
              <w:numPr>
                <w:ilvl w:val="0"/>
                <w:numId w:val="40"/>
              </w:numPr>
              <w:tabs>
                <w:tab w:val="left" w:pos="2160"/>
              </w:tabs>
              <w:spacing w:line="276" w:lineRule="auto"/>
              <w:jc w:val="both"/>
              <w:rPr>
                <w:rFonts w:ascii="Times New Roman" w:eastAsia="Times New Roman" w:hAnsi="Times New Roman" w:cs="Times New Roman"/>
                <w:color w:val="000000" w:themeColor="text1"/>
                <w:sz w:val="24"/>
                <w:szCs w:val="24"/>
                <w:lang w:val="fr-FR"/>
              </w:rPr>
            </w:pPr>
            <w:r w:rsidRPr="00EA5896">
              <w:rPr>
                <w:rFonts w:ascii="Times New Roman" w:hAnsi="Times New Roman" w:cs="Times New Roman"/>
                <w:sz w:val="24"/>
                <w:szCs w:val="24"/>
                <w:lang w:val="fr-CD"/>
              </w:rPr>
              <w:t>Organiser les ateliers participatifs pour la vulgarisation et la validation du PLD, PIL et PAP</w:t>
            </w:r>
            <w:r w:rsidRPr="002F49ED">
              <w:rPr>
                <w:rFonts w:ascii="Times New Roman" w:eastAsia="Times New Roman" w:hAnsi="Times New Roman" w:cs="Times New Roman"/>
                <w:bCs/>
                <w:color w:val="000000" w:themeColor="text1"/>
                <w:sz w:val="24"/>
                <w:szCs w:val="24"/>
                <w:lang w:val="fr-FR" w:eastAsia="fr-FR"/>
              </w:rPr>
              <w:t xml:space="preserve"> par les autorités publiques de la commune et/ ou de la province.</w:t>
            </w:r>
          </w:p>
          <w:p w14:paraId="09C757F5" w14:textId="77777777" w:rsidR="00EA5896" w:rsidRPr="002F49ED" w:rsidRDefault="00EA5896" w:rsidP="00EA5896">
            <w:pPr>
              <w:pStyle w:val="Paragraphedeliste"/>
              <w:tabs>
                <w:tab w:val="left" w:pos="2160"/>
              </w:tabs>
              <w:spacing w:line="276" w:lineRule="auto"/>
              <w:jc w:val="both"/>
              <w:rPr>
                <w:rFonts w:ascii="Times New Roman" w:eastAsia="Times New Roman" w:hAnsi="Times New Roman" w:cs="Times New Roman"/>
                <w:color w:val="000000" w:themeColor="text1"/>
                <w:sz w:val="24"/>
                <w:szCs w:val="24"/>
                <w:lang w:val="fr-FR"/>
              </w:rPr>
            </w:pPr>
          </w:p>
          <w:p w14:paraId="3F8605B4" w14:textId="77777777" w:rsidR="00EA5896" w:rsidRPr="002F49ED" w:rsidRDefault="00EA5896" w:rsidP="00EA5896">
            <w:pPr>
              <w:spacing w:line="276" w:lineRule="auto"/>
              <w:jc w:val="both"/>
              <w:rPr>
                <w:rFonts w:ascii="Times New Roman" w:eastAsia="Times New Roman" w:hAnsi="Times New Roman" w:cs="Times New Roman"/>
                <w:b/>
                <w:bCs/>
                <w:color w:val="000000" w:themeColor="text1"/>
                <w:sz w:val="24"/>
                <w:szCs w:val="24"/>
                <w:lang w:val="fr-FR"/>
              </w:rPr>
            </w:pPr>
            <w:r w:rsidRPr="002F49ED">
              <w:rPr>
                <w:rFonts w:ascii="Times New Roman" w:eastAsia="Times New Roman" w:hAnsi="Times New Roman" w:cs="Times New Roman"/>
                <w:b/>
                <w:bCs/>
                <w:color w:val="000000" w:themeColor="text1"/>
                <w:sz w:val="24"/>
                <w:szCs w:val="24"/>
                <w:lang w:val="fr-FR"/>
              </w:rPr>
              <w:t>Au cours du déroulement de ces différent</w:t>
            </w:r>
            <w:r>
              <w:rPr>
                <w:rFonts w:ascii="Times New Roman" w:eastAsia="Times New Roman" w:hAnsi="Times New Roman" w:cs="Times New Roman"/>
                <w:b/>
                <w:bCs/>
                <w:color w:val="000000" w:themeColor="text1"/>
                <w:sz w:val="24"/>
                <w:szCs w:val="24"/>
                <w:lang w:val="fr-FR"/>
              </w:rPr>
              <w:t>e</w:t>
            </w:r>
            <w:r w:rsidRPr="002F49ED">
              <w:rPr>
                <w:rFonts w:ascii="Times New Roman" w:eastAsia="Times New Roman" w:hAnsi="Times New Roman" w:cs="Times New Roman"/>
                <w:b/>
                <w:bCs/>
                <w:color w:val="000000" w:themeColor="text1"/>
                <w:sz w:val="24"/>
                <w:szCs w:val="24"/>
                <w:lang w:val="fr-FR"/>
              </w:rPr>
              <w:t>s activités</w:t>
            </w:r>
            <w:r>
              <w:rPr>
                <w:rFonts w:ascii="Times New Roman" w:eastAsia="Times New Roman" w:hAnsi="Times New Roman" w:cs="Times New Roman"/>
                <w:b/>
                <w:bCs/>
                <w:color w:val="000000" w:themeColor="text1"/>
                <w:sz w:val="24"/>
                <w:szCs w:val="24"/>
                <w:lang w:val="fr-FR"/>
              </w:rPr>
              <w:t>,</w:t>
            </w:r>
            <w:r w:rsidRPr="002F49ED">
              <w:rPr>
                <w:rFonts w:ascii="Times New Roman" w:eastAsia="Times New Roman" w:hAnsi="Times New Roman" w:cs="Times New Roman"/>
                <w:b/>
                <w:bCs/>
                <w:color w:val="000000" w:themeColor="text1"/>
                <w:sz w:val="24"/>
                <w:szCs w:val="24"/>
                <w:lang w:val="fr-FR"/>
              </w:rPr>
              <w:t xml:space="preserve"> le consultant sera tenu entre autre</w:t>
            </w:r>
            <w:r>
              <w:rPr>
                <w:rFonts w:ascii="Times New Roman" w:eastAsia="Times New Roman" w:hAnsi="Times New Roman" w:cs="Times New Roman"/>
                <w:b/>
                <w:bCs/>
                <w:color w:val="000000" w:themeColor="text1"/>
                <w:sz w:val="24"/>
                <w:szCs w:val="24"/>
                <w:lang w:val="fr-FR"/>
              </w:rPr>
              <w:t>s</w:t>
            </w:r>
            <w:r w:rsidRPr="002F49ED">
              <w:rPr>
                <w:rFonts w:ascii="Times New Roman" w:eastAsia="Times New Roman" w:hAnsi="Times New Roman" w:cs="Times New Roman"/>
                <w:b/>
                <w:bCs/>
                <w:color w:val="000000" w:themeColor="text1"/>
                <w:sz w:val="24"/>
                <w:szCs w:val="24"/>
                <w:lang w:val="fr-FR"/>
              </w:rPr>
              <w:t xml:space="preserve"> à : </w:t>
            </w:r>
          </w:p>
          <w:p w14:paraId="1395B0F8" w14:textId="77777777" w:rsidR="00EA5896" w:rsidRPr="002F49ED" w:rsidRDefault="00EA5896" w:rsidP="00EA5896">
            <w:pPr>
              <w:spacing w:line="276" w:lineRule="auto"/>
              <w:ind w:left="207"/>
              <w:contextualSpacing/>
              <w:jc w:val="both"/>
              <w:rPr>
                <w:rFonts w:ascii="Times New Roman" w:eastAsia="Times New Roman" w:hAnsi="Times New Roman" w:cs="Times New Roman"/>
                <w:color w:val="000000" w:themeColor="text1"/>
                <w:sz w:val="24"/>
                <w:szCs w:val="24"/>
                <w:lang w:val="fr-FR"/>
              </w:rPr>
            </w:pPr>
          </w:p>
          <w:p w14:paraId="70B2E71E" w14:textId="300C2CD1" w:rsidR="00EA5896" w:rsidRPr="002F49ED" w:rsidRDefault="00EA5896" w:rsidP="00EA5896">
            <w:pPr>
              <w:pStyle w:val="Paragraphedeliste"/>
              <w:numPr>
                <w:ilvl w:val="0"/>
                <w:numId w:val="41"/>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 xml:space="preserve">Gérer les ressources dédiées à la réalisation des produits et activités du projet </w:t>
            </w:r>
            <w:r w:rsidR="008504BB">
              <w:rPr>
                <w:rFonts w:ascii="Times New Roman" w:eastAsia="Times New Roman" w:hAnsi="Times New Roman" w:cs="Times New Roman"/>
                <w:bCs/>
                <w:color w:val="000000" w:themeColor="text1"/>
                <w:sz w:val="24"/>
                <w:szCs w:val="24"/>
                <w:lang w:val="fr-FR" w:eastAsia="fr-FR"/>
              </w:rPr>
              <w:t>CS/</w:t>
            </w:r>
            <w:r w:rsidRPr="002F49ED">
              <w:rPr>
                <w:rFonts w:ascii="Times New Roman" w:eastAsia="Times New Roman" w:hAnsi="Times New Roman" w:cs="Times New Roman"/>
                <w:bCs/>
                <w:color w:val="000000" w:themeColor="text1"/>
                <w:sz w:val="24"/>
                <w:szCs w:val="24"/>
                <w:lang w:val="fr-FR" w:eastAsia="fr-FR"/>
              </w:rPr>
              <w:t>PDP tels que repris ci-haut (au moins 90% de delivery), avec obligation de rendre compte au PNUD et aux parties prenantes au projet</w:t>
            </w:r>
            <w:r>
              <w:rPr>
                <w:rFonts w:ascii="Times New Roman" w:eastAsia="Times New Roman" w:hAnsi="Times New Roman" w:cs="Times New Roman"/>
                <w:bCs/>
                <w:color w:val="000000" w:themeColor="text1"/>
                <w:sz w:val="24"/>
                <w:szCs w:val="24"/>
                <w:lang w:val="fr-FR" w:eastAsia="fr-FR"/>
              </w:rPr>
              <w:t> ;</w:t>
            </w:r>
          </w:p>
          <w:p w14:paraId="1A595F9D" w14:textId="77777777" w:rsidR="00EA5896" w:rsidRPr="002F49ED" w:rsidRDefault="00EA5896" w:rsidP="00EA5896">
            <w:pPr>
              <w:pStyle w:val="Paragraphedeliste"/>
              <w:numPr>
                <w:ilvl w:val="0"/>
                <w:numId w:val="41"/>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Veiller au respect des politiques, règles et processus propres au PNUD ;</w:t>
            </w:r>
          </w:p>
          <w:p w14:paraId="71B5CB4C" w14:textId="469461BA" w:rsidR="00EA5896" w:rsidRPr="002F49ED" w:rsidRDefault="00EA5896" w:rsidP="00EA5896">
            <w:pPr>
              <w:pStyle w:val="Paragraphedeliste"/>
              <w:numPr>
                <w:ilvl w:val="0"/>
                <w:numId w:val="41"/>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 xml:space="preserve">Elaborer et produire les outils de collecte de données afin de réaliser les diagnostics des besoins en matière de développement selon une approche basée sur les droits humains, sensible aux conflits et au </w:t>
            </w:r>
            <w:r w:rsidR="003E1FE4" w:rsidRPr="002F49ED">
              <w:rPr>
                <w:rFonts w:ascii="Times New Roman" w:eastAsia="Times New Roman" w:hAnsi="Times New Roman" w:cs="Times New Roman"/>
                <w:bCs/>
                <w:color w:val="000000" w:themeColor="text1"/>
                <w:sz w:val="24"/>
                <w:szCs w:val="24"/>
                <w:lang w:val="fr-FR" w:eastAsia="fr-FR"/>
              </w:rPr>
              <w:t>genre ;</w:t>
            </w:r>
            <w:r w:rsidRPr="002F49ED">
              <w:rPr>
                <w:rFonts w:ascii="Times New Roman" w:eastAsia="Times New Roman" w:hAnsi="Times New Roman" w:cs="Times New Roman"/>
                <w:bCs/>
                <w:color w:val="000000" w:themeColor="text1"/>
                <w:sz w:val="24"/>
                <w:szCs w:val="24"/>
                <w:lang w:val="fr-FR" w:eastAsia="fr-FR"/>
              </w:rPr>
              <w:t xml:space="preserve"> </w:t>
            </w:r>
          </w:p>
          <w:p w14:paraId="02A85380" w14:textId="77777777" w:rsidR="00EA5896" w:rsidRDefault="00EA5896" w:rsidP="000A7FFB">
            <w:pPr>
              <w:jc w:val="both"/>
              <w:rPr>
                <w:rFonts w:ascii="Times New Roman" w:hAnsi="Times New Roman"/>
                <w:lang w:val="fr-FR"/>
              </w:rPr>
            </w:pPr>
          </w:p>
          <w:p w14:paraId="77A34741" w14:textId="77777777" w:rsidR="00EA5896" w:rsidRDefault="00EA5896" w:rsidP="000A7FFB">
            <w:pPr>
              <w:jc w:val="both"/>
              <w:rPr>
                <w:rFonts w:ascii="Times New Roman" w:hAnsi="Times New Roman"/>
                <w:lang w:val="fr-FR"/>
              </w:rPr>
            </w:pPr>
          </w:p>
          <w:p w14:paraId="5E1482B8" w14:textId="77777777" w:rsidR="000A471F" w:rsidRPr="002F49ED" w:rsidRDefault="000A471F" w:rsidP="000A471F">
            <w:pPr>
              <w:pStyle w:val="Paragraphedeliste"/>
              <w:numPr>
                <w:ilvl w:val="0"/>
                <w:numId w:val="41"/>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lastRenderedPageBreak/>
              <w:t>Elaborer et produire le Plan Local de développement, Plan d’actions prioritaires et plan d’investissement local sur la base des besoins prioritaires identifiés à l’issu du diagnostic participatif mené au niveau de la commune de Kanzala, cible du projet ;</w:t>
            </w:r>
          </w:p>
          <w:p w14:paraId="53E7A542" w14:textId="77777777" w:rsidR="000A471F" w:rsidRPr="002F49ED" w:rsidRDefault="000A471F" w:rsidP="000A471F">
            <w:pPr>
              <w:pStyle w:val="Paragraphedeliste"/>
              <w:numPr>
                <w:ilvl w:val="0"/>
                <w:numId w:val="41"/>
              </w:numPr>
              <w:spacing w:after="200" w:line="276" w:lineRule="auto"/>
              <w:jc w:val="both"/>
              <w:rPr>
                <w:rFonts w:ascii="Times New Roman" w:eastAsia="Times New Roman" w:hAnsi="Times New Roman" w:cs="Times New Roman"/>
                <w:bCs/>
                <w:color w:val="000000" w:themeColor="text1"/>
                <w:sz w:val="24"/>
                <w:szCs w:val="24"/>
                <w:lang w:val="fr-FR" w:eastAsia="fr-FR"/>
              </w:rPr>
            </w:pPr>
            <w:r w:rsidRPr="002F49ED">
              <w:rPr>
                <w:rFonts w:ascii="Times New Roman" w:eastAsia="Times New Roman" w:hAnsi="Times New Roman" w:cs="Times New Roman"/>
                <w:bCs/>
                <w:color w:val="000000" w:themeColor="text1"/>
                <w:sz w:val="24"/>
                <w:szCs w:val="24"/>
                <w:lang w:val="fr-FR" w:eastAsia="fr-FR"/>
              </w:rPr>
              <w:t>Organiser des séances de validation des PLD, PAP et PIL avec la partie Gouvernementale d’abord au niveau de la Commune et de la Province avec la participation de toutes les autres parties prenantes ;</w:t>
            </w:r>
          </w:p>
          <w:p w14:paraId="78BBC72A" w14:textId="77777777" w:rsidR="000A471F" w:rsidRPr="002F49ED" w:rsidRDefault="000A471F" w:rsidP="000A471F">
            <w:pPr>
              <w:pStyle w:val="Paragraphedeliste"/>
              <w:numPr>
                <w:ilvl w:val="0"/>
                <w:numId w:val="41"/>
              </w:numPr>
              <w:spacing w:line="276" w:lineRule="auto"/>
              <w:jc w:val="both"/>
              <w:rPr>
                <w:rFonts w:ascii="Times New Roman" w:eastAsia="Times New Roman" w:hAnsi="Times New Roman" w:cs="Times New Roman"/>
                <w:color w:val="000000" w:themeColor="text1"/>
                <w:sz w:val="24"/>
                <w:szCs w:val="24"/>
                <w:lang w:val="fr-FR"/>
              </w:rPr>
            </w:pPr>
            <w:r w:rsidRPr="002F49ED">
              <w:rPr>
                <w:rFonts w:ascii="Times New Roman" w:eastAsia="Times New Roman" w:hAnsi="Times New Roman" w:cs="Times New Roman"/>
                <w:color w:val="000000" w:themeColor="text1"/>
                <w:sz w:val="24"/>
                <w:szCs w:val="24"/>
                <w:lang w:val="fr-FR"/>
              </w:rPr>
              <w:t>Préparer un rapport final du volet renforcement des capacités techniques du CLPD et du volet accompagnement dans le processus d’élaborations des plans et le présenter au PNUD et aux parties prenantes ;</w:t>
            </w:r>
          </w:p>
          <w:p w14:paraId="56D48F91" w14:textId="77777777" w:rsidR="000A471F" w:rsidRPr="002F49ED" w:rsidRDefault="000A471F" w:rsidP="000A471F">
            <w:pPr>
              <w:pStyle w:val="Paragraphedeliste"/>
              <w:numPr>
                <w:ilvl w:val="0"/>
                <w:numId w:val="41"/>
              </w:numPr>
              <w:spacing w:line="276" w:lineRule="auto"/>
              <w:jc w:val="both"/>
              <w:rPr>
                <w:rFonts w:ascii="Times New Roman" w:eastAsia="Times New Roman" w:hAnsi="Times New Roman" w:cs="Times New Roman"/>
                <w:color w:val="000000" w:themeColor="text1"/>
                <w:sz w:val="24"/>
                <w:szCs w:val="24"/>
                <w:lang w:val="fr-FR"/>
              </w:rPr>
            </w:pPr>
            <w:r w:rsidRPr="002F49ED">
              <w:rPr>
                <w:rFonts w:ascii="Times New Roman" w:eastAsia="Times New Roman" w:hAnsi="Times New Roman" w:cs="Times New Roman"/>
                <w:color w:val="000000" w:themeColor="text1"/>
                <w:sz w:val="24"/>
                <w:szCs w:val="24"/>
                <w:lang w:val="fr-FR"/>
              </w:rPr>
              <w:t>S'assurer que les interventions et documents sont conformes aux documents stratégiques nationaux, provinciaux et aux ODD auxquels le projet contribue</w:t>
            </w:r>
            <w:r>
              <w:rPr>
                <w:rFonts w:ascii="Times New Roman" w:eastAsia="Times New Roman" w:hAnsi="Times New Roman" w:cs="Times New Roman"/>
                <w:color w:val="000000" w:themeColor="text1"/>
                <w:sz w:val="24"/>
                <w:szCs w:val="24"/>
                <w:lang w:val="fr-FR"/>
              </w:rPr>
              <w:t>.</w:t>
            </w:r>
            <w:r w:rsidRPr="002F49ED">
              <w:rPr>
                <w:rFonts w:ascii="Times New Roman" w:eastAsia="Times New Roman" w:hAnsi="Times New Roman" w:cs="Times New Roman"/>
                <w:color w:val="000000" w:themeColor="text1"/>
                <w:sz w:val="24"/>
                <w:szCs w:val="24"/>
                <w:lang w:val="fr-FR"/>
              </w:rPr>
              <w:t xml:space="preserve"> </w:t>
            </w:r>
          </w:p>
          <w:p w14:paraId="33948A83" w14:textId="77777777" w:rsidR="000A471F" w:rsidRPr="000A471F" w:rsidRDefault="000A471F" w:rsidP="000A471F">
            <w:pPr>
              <w:pStyle w:val="Paragraphedeliste"/>
              <w:tabs>
                <w:tab w:val="left" w:pos="2160"/>
              </w:tabs>
              <w:jc w:val="both"/>
              <w:rPr>
                <w:rFonts w:ascii="Times New Roman" w:hAnsi="Times New Roman" w:cs="Times New Roman"/>
                <w:color w:val="000000" w:themeColor="text1"/>
                <w:sz w:val="24"/>
                <w:szCs w:val="24"/>
                <w:lang w:val="fr-CD"/>
              </w:rPr>
            </w:pPr>
          </w:p>
          <w:p w14:paraId="64929F73" w14:textId="77777777" w:rsidR="000A471F" w:rsidRPr="002F49ED" w:rsidRDefault="000A471F" w:rsidP="000A471F">
            <w:pPr>
              <w:tabs>
                <w:tab w:val="left" w:pos="2160"/>
              </w:tabs>
              <w:spacing w:line="276" w:lineRule="auto"/>
              <w:jc w:val="both"/>
              <w:rPr>
                <w:rFonts w:ascii="Times New Roman" w:eastAsia="Times New Roman" w:hAnsi="Times New Roman" w:cs="Times New Roman"/>
                <w:color w:val="000000" w:themeColor="text1"/>
                <w:sz w:val="24"/>
                <w:szCs w:val="24"/>
                <w:lang w:val="fr-FR"/>
              </w:rPr>
            </w:pPr>
            <w:r w:rsidRPr="000A471F">
              <w:rPr>
                <w:rFonts w:ascii="Times New Roman" w:hAnsi="Times New Roman" w:cs="Times New Roman"/>
                <w:color w:val="000000" w:themeColor="text1"/>
                <w:sz w:val="24"/>
                <w:szCs w:val="24"/>
                <w:lang w:val="fr-CD"/>
              </w:rPr>
              <w:t>La situation de référence dans les zones d’intervention du programme conjoint doit émaner des populations elles-mêmes et non des hypothèses pré formulées. C’est pour cette raison qu’une approche participative devra être utilisée tout au long du processus d’accompagnement du CLPD. Cela va permettre aux groupes cibles de s’exprimer librement et de découvrir leurs rôles sur les questions de développement de leur ETD et, à l’occasion, manifester l’intérêt vis-à-vis du Projet.</w:t>
            </w:r>
          </w:p>
          <w:p w14:paraId="67FBF324" w14:textId="77777777" w:rsidR="000A471F" w:rsidRPr="000A471F" w:rsidRDefault="000A471F" w:rsidP="000A471F">
            <w:pPr>
              <w:pStyle w:val="Paragraphedeliste"/>
              <w:tabs>
                <w:tab w:val="left" w:pos="2160"/>
              </w:tabs>
              <w:jc w:val="both"/>
              <w:rPr>
                <w:rFonts w:ascii="Times New Roman" w:hAnsi="Times New Roman" w:cs="Times New Roman"/>
                <w:sz w:val="24"/>
                <w:szCs w:val="24"/>
                <w:lang w:val="fr-CD"/>
              </w:rPr>
            </w:pPr>
          </w:p>
          <w:p w14:paraId="22BBD44D" w14:textId="77777777" w:rsidR="005A220D" w:rsidRPr="000B106C" w:rsidRDefault="005A220D" w:rsidP="005A220D">
            <w:pPr>
              <w:jc w:val="both"/>
              <w:rPr>
                <w:rFonts w:ascii="Times New Roman" w:eastAsia="Calibri" w:hAnsi="Times New Roman" w:cs="Times New Roman"/>
                <w:b/>
                <w:sz w:val="24"/>
                <w:szCs w:val="24"/>
                <w:lang w:val="fr-FR"/>
              </w:rPr>
            </w:pPr>
            <w:r w:rsidRPr="000B106C">
              <w:rPr>
                <w:rFonts w:ascii="Times New Roman" w:eastAsia="Calibri" w:hAnsi="Times New Roman" w:cs="Times New Roman"/>
                <w:b/>
                <w:sz w:val="24"/>
                <w:szCs w:val="24"/>
                <w:lang w:val="fr-FR"/>
              </w:rPr>
              <w:t>Méthodologie de travail</w:t>
            </w:r>
          </w:p>
          <w:p w14:paraId="1ACC413A" w14:textId="77777777" w:rsidR="005A220D" w:rsidRPr="000B106C" w:rsidRDefault="005A220D" w:rsidP="005A220D">
            <w:pPr>
              <w:ind w:left="720"/>
              <w:jc w:val="both"/>
              <w:rPr>
                <w:rFonts w:ascii="Times New Roman" w:eastAsia="Calibri" w:hAnsi="Times New Roman" w:cs="Times New Roman"/>
                <w:sz w:val="24"/>
                <w:szCs w:val="24"/>
                <w:lang w:val="fr-FR"/>
              </w:rPr>
            </w:pPr>
          </w:p>
          <w:p w14:paraId="757F997E" w14:textId="3B250555" w:rsidR="005A220D" w:rsidRPr="00E66A95" w:rsidRDefault="005A220D" w:rsidP="005A220D">
            <w:pPr>
              <w:jc w:val="both"/>
              <w:rPr>
                <w:rFonts w:ascii="Times New Roman" w:hAnsi="Times New Roman" w:cs="Times New Roman"/>
                <w:color w:val="000000" w:themeColor="text1"/>
                <w:sz w:val="24"/>
                <w:szCs w:val="24"/>
                <w:lang w:val="fr-CD"/>
              </w:rPr>
            </w:pPr>
            <w:r w:rsidRPr="005A220D">
              <w:rPr>
                <w:rFonts w:ascii="Times New Roman" w:hAnsi="Times New Roman" w:cs="Times New Roman"/>
                <w:color w:val="000000" w:themeColor="text1"/>
                <w:sz w:val="24"/>
                <w:szCs w:val="24"/>
                <w:lang w:val="fr-CD"/>
              </w:rPr>
              <w:t xml:space="preserve">La mission sera conduite par un </w:t>
            </w:r>
            <w:r w:rsidRPr="005A220D">
              <w:rPr>
                <w:rFonts w:ascii="Times New Roman" w:hAnsi="Times New Roman" w:cs="Times New Roman"/>
                <w:b/>
                <w:color w:val="000000" w:themeColor="text1"/>
                <w:sz w:val="24"/>
                <w:szCs w:val="24"/>
                <w:lang w:val="fr-CD"/>
              </w:rPr>
              <w:t>Consultant</w:t>
            </w:r>
            <w:r w:rsidRPr="005A220D">
              <w:rPr>
                <w:rFonts w:ascii="Times New Roman" w:hAnsi="Times New Roman" w:cs="Times New Roman"/>
                <w:color w:val="000000" w:themeColor="text1"/>
                <w:sz w:val="24"/>
                <w:szCs w:val="24"/>
                <w:lang w:val="fr-CD"/>
              </w:rPr>
              <w:t xml:space="preserve"> (e) National(e) doté(e) des capacités techniques et de communication éprouvée. Le travail de renforcement des capacités des membres du CLPD et de leur accompagnement pour la réalisation du diagnostic participatif des besoins en matière de développement et l’élaboration des PLD se fera selon une approche participative et interactive avec les différentes parties prenantes, en portant une attention particulière aux populations vulnérables et à la prise en compte de leurs besoins spécifiques. Il sera question : d’identifier les besoins en formations des bénéficiaires et d’animer des séances de renforcements de capacités, de produire les outils de travail et de le mettre à la disposition des membres du CLPD, de conduire la collecte de données, de les analyser, de diriger les entretiens et réunions avec les services techniques de l’administration publique tant au niveau des Secteur que du territoire, les organisations de la société civile et du secteur privé engagées dans la dynamique de développement durable et la cohésion sociale au niveau local, territorial et/ou  provincial, les ONG internationales et agences de systèmes des systèmes des Nations Unies présentes dans la zone. Le consultant devra procéder à l’identification des leaders communautaires devant accompagner le processus de développement. Il devra identifier les éventuels obstacles et d’envisager les solutions pour les contourner.</w:t>
            </w:r>
          </w:p>
          <w:p w14:paraId="3B306A3D" w14:textId="77777777" w:rsidR="005A220D" w:rsidRPr="00611BF4" w:rsidRDefault="005A220D" w:rsidP="005A220D">
            <w:pPr>
              <w:jc w:val="both"/>
              <w:rPr>
                <w:rFonts w:ascii="Times New Roman" w:hAnsi="Times New Roman" w:cs="Times New Roman"/>
                <w:color w:val="000000" w:themeColor="text1"/>
                <w:sz w:val="24"/>
                <w:szCs w:val="24"/>
                <w:lang w:val="fr-FR"/>
              </w:rPr>
            </w:pPr>
            <w:r w:rsidRPr="000B106C">
              <w:rPr>
                <w:rFonts w:ascii="Times New Roman" w:eastAsia="Calibri" w:hAnsi="Times New Roman" w:cs="Times New Roman"/>
                <w:sz w:val="24"/>
                <w:szCs w:val="24"/>
                <w:lang w:val="fr-FR"/>
              </w:rPr>
              <w:t>Après la signature du contrat, le (a) consultant (e) aura cinq (5 jours) pour préparer le cadrage méthodologique et une feuille de route. Le (a) consultant (e) va interagir avec le PNUD au niveau national à Kinshasa et avec l’équipe de terrain, mobiliser les parties prenantes et les bénéficiaires, négocier et mettre en œuvre la feuille de route et tirer des leçons de l’approche.  Le (a) consultant (e) rédigera plusieurs documents et outils permettant la conduite et la mise en œuvre des activités qu’il partagera avec l’équipe de projet et le Bureau pays. Un rapport final de mission sera partagé.</w:t>
            </w:r>
            <w:r w:rsidRPr="00611BF4">
              <w:rPr>
                <w:rFonts w:ascii="Times New Roman" w:hAnsi="Times New Roman" w:cs="Times New Roman"/>
                <w:color w:val="000000" w:themeColor="text1"/>
                <w:sz w:val="24"/>
                <w:szCs w:val="24"/>
                <w:lang w:val="fr-FR"/>
              </w:rPr>
              <w:t xml:space="preserve">  </w:t>
            </w:r>
          </w:p>
          <w:p w14:paraId="3364A0A5" w14:textId="363E3FDA" w:rsidR="00EA5896" w:rsidRDefault="00EA5896" w:rsidP="000A7FFB">
            <w:pPr>
              <w:jc w:val="both"/>
              <w:rPr>
                <w:rFonts w:ascii="Times New Roman" w:hAnsi="Times New Roman"/>
                <w:lang w:val="fr-CD"/>
              </w:rPr>
            </w:pPr>
          </w:p>
          <w:p w14:paraId="48563757" w14:textId="77777777" w:rsidR="00C50B64" w:rsidRPr="000B106C" w:rsidRDefault="00C50B64" w:rsidP="00C50B64">
            <w:pPr>
              <w:jc w:val="both"/>
              <w:rPr>
                <w:rFonts w:ascii="Times New Roman" w:eastAsia="Calibri" w:hAnsi="Times New Roman" w:cs="Times New Roman"/>
                <w:b/>
                <w:sz w:val="24"/>
                <w:szCs w:val="24"/>
                <w:lang w:val="fr-FR"/>
              </w:rPr>
            </w:pPr>
            <w:r w:rsidRPr="000B106C">
              <w:rPr>
                <w:rFonts w:ascii="Times New Roman" w:eastAsia="Calibri" w:hAnsi="Times New Roman" w:cs="Times New Roman"/>
                <w:b/>
                <w:sz w:val="24"/>
                <w:szCs w:val="24"/>
                <w:lang w:val="fr-FR"/>
              </w:rPr>
              <w:lastRenderedPageBreak/>
              <w:t>Arrangement de mise en œuvre :</w:t>
            </w:r>
          </w:p>
          <w:p w14:paraId="2E95D0A9" w14:textId="77777777" w:rsidR="00C50B64" w:rsidRPr="000B106C" w:rsidRDefault="00C50B64" w:rsidP="00C50B64">
            <w:pPr>
              <w:jc w:val="both"/>
              <w:rPr>
                <w:rFonts w:ascii="Times New Roman" w:eastAsia="Calibri" w:hAnsi="Times New Roman" w:cs="Times New Roman"/>
                <w:sz w:val="24"/>
                <w:szCs w:val="24"/>
                <w:lang w:val="fr-FR"/>
              </w:rPr>
            </w:pPr>
          </w:p>
          <w:p w14:paraId="4472A4E2" w14:textId="77777777" w:rsidR="00C50B64" w:rsidRPr="000B106C" w:rsidRDefault="00C50B64" w:rsidP="00C50B64">
            <w:pPr>
              <w:jc w:val="both"/>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Le travail du consultant sera facilité par l’équipe de gestion du Projet PDP sous la supervision du Coordonnateur du projet, l’analyste au programme du bureau-Pays du PNUD en RDC en charge de Moyens d’Existence Durable. En outre il convient de noter qu’il est encouragé le travail en équipe avec les ONG et autres consultants qui travaillent sur d’autres thématiques dans le cadre du même projet afin de trouver des résultats concertés.</w:t>
            </w:r>
          </w:p>
          <w:p w14:paraId="028AE3D9" w14:textId="72EFEA23" w:rsidR="00A9207D" w:rsidRPr="00C50B64" w:rsidRDefault="00C50B64" w:rsidP="00C50B64">
            <w:pPr>
              <w:jc w:val="both"/>
              <w:rPr>
                <w:rFonts w:ascii="Times New Roman" w:hAnsi="Times New Roman"/>
                <w:lang w:val="fr-CD"/>
              </w:rPr>
            </w:pPr>
            <w:r w:rsidRPr="000B106C">
              <w:rPr>
                <w:rFonts w:ascii="Times New Roman" w:eastAsia="Calibri" w:hAnsi="Times New Roman" w:cs="Times New Roman"/>
                <w:sz w:val="24"/>
                <w:szCs w:val="24"/>
                <w:lang w:val="fr-FR"/>
              </w:rPr>
              <w:t>L’équipe assurera la facilitera la liaison avec les partenaires assurera l’appui technique et la fourniture de la documentation et des commentaires pertinents au consultant.</w:t>
            </w:r>
          </w:p>
        </w:tc>
      </w:tr>
    </w:tbl>
    <w:p w14:paraId="216B03F4" w14:textId="4B30D2B2" w:rsidR="00BC107A" w:rsidRDefault="00BC107A" w:rsidP="00BC107A">
      <w:pPr>
        <w:jc w:val="both"/>
        <w:rPr>
          <w:rFonts w:cstheme="minorHAnsi"/>
          <w:b/>
          <w:u w:val="single"/>
          <w:lang w:val="fr-FR"/>
        </w:rPr>
      </w:pPr>
    </w:p>
    <w:p w14:paraId="3E99307E" w14:textId="022DAD31" w:rsidR="00BC107A" w:rsidRDefault="00BC107A" w:rsidP="00BC107A">
      <w:pPr>
        <w:jc w:val="both"/>
        <w:rPr>
          <w:rFonts w:cstheme="minorHAnsi"/>
          <w:b/>
          <w:u w:val="single"/>
          <w:lang w:val="fr-FR"/>
        </w:rPr>
      </w:pPr>
      <w:r>
        <w:rPr>
          <w:rFonts w:cstheme="minorHAnsi"/>
          <w:b/>
          <w:u w:val="single"/>
          <w:lang w:val="fr-FR"/>
        </w:rPr>
        <w:t>3. L</w:t>
      </w:r>
      <w:r w:rsidRPr="00BC107A">
        <w:rPr>
          <w:rFonts w:cstheme="minorHAnsi"/>
          <w:b/>
          <w:u w:val="single"/>
          <w:lang w:val="fr-FR"/>
        </w:rPr>
        <w:t>ivrables et tranches de paiement</w:t>
      </w:r>
    </w:p>
    <w:tbl>
      <w:tblPr>
        <w:tblStyle w:val="Grilledutableau"/>
        <w:tblW w:w="9360" w:type="dxa"/>
        <w:tblLook w:val="04A0" w:firstRow="1" w:lastRow="0" w:firstColumn="1" w:lastColumn="0" w:noHBand="0" w:noVBand="1"/>
      </w:tblPr>
      <w:tblGrid>
        <w:gridCol w:w="9360"/>
      </w:tblGrid>
      <w:tr w:rsidR="00BC107A" w:rsidRPr="007260D6" w14:paraId="6125B823" w14:textId="77777777" w:rsidTr="003B72F6">
        <w:tc>
          <w:tcPr>
            <w:tcW w:w="9360" w:type="dxa"/>
          </w:tcPr>
          <w:p w14:paraId="5D3EC761" w14:textId="77777777" w:rsidR="00DC352F" w:rsidRDefault="00DC352F" w:rsidP="007517A4">
            <w:pPr>
              <w:jc w:val="both"/>
              <w:rPr>
                <w:rFonts w:ascii="Times New Roman" w:hAnsi="Times New Roman"/>
                <w:color w:val="000000" w:themeColor="text1"/>
                <w:szCs w:val="28"/>
                <w:lang w:val="fr-FR"/>
              </w:rPr>
            </w:pPr>
          </w:p>
          <w:p w14:paraId="24B34E53" w14:textId="77777777" w:rsidR="0085663C" w:rsidRPr="000B106C" w:rsidRDefault="0085663C" w:rsidP="0085663C">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w:t>
            </w:r>
            <w:r w:rsidRPr="000B106C">
              <w:rPr>
                <w:rFonts w:ascii="Times New Roman" w:eastAsia="Times New Roman" w:hAnsi="Times New Roman" w:cs="Times New Roman"/>
                <w:sz w:val="24"/>
                <w:szCs w:val="24"/>
                <w:lang w:val="fr-FR"/>
              </w:rPr>
              <w:t>es résultats suivants seront attendus du consultant (e)</w:t>
            </w:r>
            <w:r>
              <w:rPr>
                <w:rFonts w:ascii="Times New Roman" w:eastAsia="Times New Roman" w:hAnsi="Times New Roman" w:cs="Times New Roman"/>
                <w:sz w:val="24"/>
                <w:szCs w:val="24"/>
                <w:lang w:val="fr-FR"/>
              </w:rPr>
              <w:t xml:space="preserve"> </w:t>
            </w:r>
            <w:r w:rsidRPr="000B106C">
              <w:rPr>
                <w:rFonts w:ascii="Times New Roman" w:eastAsia="Times New Roman" w:hAnsi="Times New Roman" w:cs="Times New Roman"/>
                <w:sz w:val="24"/>
                <w:szCs w:val="24"/>
                <w:lang w:val="fr-FR"/>
              </w:rPr>
              <w:t>:</w:t>
            </w:r>
          </w:p>
          <w:p w14:paraId="0DD07A61" w14:textId="77777777" w:rsidR="0085663C" w:rsidRPr="000B106C" w:rsidRDefault="0085663C" w:rsidP="0085663C">
            <w:pPr>
              <w:jc w:val="both"/>
              <w:rPr>
                <w:rFonts w:ascii="Times New Roman" w:eastAsia="Times New Roman" w:hAnsi="Times New Roman" w:cs="Times New Roman"/>
                <w:color w:val="000000" w:themeColor="text1"/>
                <w:sz w:val="24"/>
                <w:szCs w:val="24"/>
                <w:lang w:val="fr-FR"/>
              </w:rPr>
            </w:pPr>
          </w:p>
          <w:p w14:paraId="11F3A5DF" w14:textId="77777777" w:rsidR="0085663C" w:rsidRPr="000B106C" w:rsidRDefault="0085663C" w:rsidP="0085663C">
            <w:pPr>
              <w:pStyle w:val="Paragraphedeliste"/>
              <w:numPr>
                <w:ilvl w:val="0"/>
                <w:numId w:val="41"/>
              </w:numPr>
              <w:contextualSpacing w:val="0"/>
              <w:rPr>
                <w:rFonts w:ascii="Times New Roman" w:eastAsia="Calibri" w:hAnsi="Times New Roman" w:cs="Times New Roman"/>
                <w:color w:val="000000" w:themeColor="text1"/>
                <w:sz w:val="24"/>
                <w:szCs w:val="24"/>
                <w:lang w:val="fr-FR"/>
              </w:rPr>
            </w:pPr>
            <w:r w:rsidRPr="000B106C">
              <w:rPr>
                <w:rFonts w:ascii="Times New Roman" w:eastAsia="Calibri" w:hAnsi="Times New Roman" w:cs="Times New Roman"/>
                <w:color w:val="000000" w:themeColor="text1"/>
                <w:sz w:val="24"/>
                <w:szCs w:val="24"/>
                <w:lang w:val="fr-FR"/>
              </w:rPr>
              <w:t xml:space="preserve">La note méthodologique incluant un chronogramme de la mission (renforcement des capacités techniques, diagnostic participatif &amp; accompagnement) et une stratégie d’accompagnement du CLPD dans le processus d’élaboration de PLD, PAP et PIL est disponible et partagée ; </w:t>
            </w:r>
          </w:p>
          <w:p w14:paraId="4B2F0C31" w14:textId="77777777" w:rsidR="0085663C" w:rsidRPr="000B106C" w:rsidRDefault="0085663C" w:rsidP="0085663C">
            <w:pPr>
              <w:pStyle w:val="Paragraphedeliste"/>
              <w:numPr>
                <w:ilvl w:val="0"/>
                <w:numId w:val="41"/>
              </w:numPr>
              <w:contextualSpacing w:val="0"/>
              <w:rPr>
                <w:rFonts w:ascii="Times New Roman" w:eastAsia="Calibri" w:hAnsi="Times New Roman" w:cs="Times New Roman"/>
                <w:color w:val="000000" w:themeColor="text1"/>
                <w:sz w:val="24"/>
                <w:szCs w:val="24"/>
                <w:lang w:val="fr-FR"/>
              </w:rPr>
            </w:pPr>
            <w:r w:rsidRPr="000B106C">
              <w:rPr>
                <w:rFonts w:ascii="Times New Roman" w:eastAsia="Calibri" w:hAnsi="Times New Roman" w:cs="Times New Roman"/>
                <w:color w:val="000000" w:themeColor="text1"/>
                <w:sz w:val="24"/>
                <w:szCs w:val="24"/>
                <w:lang w:val="fr-FR"/>
              </w:rPr>
              <w:t>Les modules de formation des membres du CLPD sont élaborés, produits et partagés</w:t>
            </w:r>
            <w:r>
              <w:rPr>
                <w:rFonts w:ascii="Times New Roman" w:eastAsia="Calibri" w:hAnsi="Times New Roman" w:cs="Times New Roman"/>
                <w:color w:val="000000" w:themeColor="text1"/>
                <w:sz w:val="24"/>
                <w:szCs w:val="24"/>
                <w:lang w:val="fr-FR"/>
              </w:rPr>
              <w:t xml:space="preserve"> ; </w:t>
            </w:r>
          </w:p>
          <w:p w14:paraId="66F385C5" w14:textId="77777777" w:rsidR="0085663C" w:rsidRPr="000B106C" w:rsidRDefault="0085663C" w:rsidP="0085663C">
            <w:pPr>
              <w:pStyle w:val="Paragraphedeliste"/>
              <w:numPr>
                <w:ilvl w:val="0"/>
                <w:numId w:val="41"/>
              </w:numPr>
              <w:contextualSpacing w:val="0"/>
              <w:rPr>
                <w:rFonts w:ascii="Times New Roman" w:eastAsia="Calibri" w:hAnsi="Times New Roman" w:cs="Times New Roman"/>
                <w:color w:val="000000" w:themeColor="text1"/>
                <w:sz w:val="24"/>
                <w:szCs w:val="24"/>
                <w:lang w:val="fr-FR"/>
              </w:rPr>
            </w:pPr>
            <w:r w:rsidRPr="000B106C">
              <w:rPr>
                <w:rFonts w:ascii="Times New Roman" w:eastAsia="Calibri" w:hAnsi="Times New Roman" w:cs="Times New Roman"/>
                <w:color w:val="000000" w:themeColor="text1"/>
                <w:sz w:val="24"/>
                <w:szCs w:val="24"/>
                <w:lang w:val="fr-FR"/>
              </w:rPr>
              <w:t>Les outils de collecte de données en matière de besoin de développement</w:t>
            </w:r>
            <w:r>
              <w:rPr>
                <w:rFonts w:ascii="Times New Roman" w:eastAsia="Calibri" w:hAnsi="Times New Roman" w:cs="Times New Roman"/>
                <w:color w:val="000000" w:themeColor="text1"/>
                <w:sz w:val="24"/>
                <w:szCs w:val="24"/>
                <w:lang w:val="fr-FR"/>
              </w:rPr>
              <w:t>, désagrégées par sexe et par âge, et</w:t>
            </w:r>
            <w:r w:rsidRPr="000B106C">
              <w:rPr>
                <w:rFonts w:ascii="Times New Roman" w:eastAsia="Calibri" w:hAnsi="Times New Roman" w:cs="Times New Roman"/>
                <w:color w:val="000000" w:themeColor="text1"/>
                <w:sz w:val="24"/>
                <w:szCs w:val="24"/>
                <w:lang w:val="fr-FR"/>
              </w:rPr>
              <w:t xml:space="preserve"> selon une approche basée sur les droits humains sont produits, partagés et validés par les communautés ;</w:t>
            </w:r>
          </w:p>
          <w:p w14:paraId="275FCBD5" w14:textId="77777777" w:rsidR="0085663C" w:rsidRPr="000B106C" w:rsidRDefault="0085663C" w:rsidP="0085663C">
            <w:pPr>
              <w:pStyle w:val="Paragraphedeliste"/>
              <w:numPr>
                <w:ilvl w:val="0"/>
                <w:numId w:val="41"/>
              </w:numPr>
              <w:contextualSpacing w:val="0"/>
              <w:rPr>
                <w:rFonts w:ascii="Times New Roman" w:eastAsia="Calibri" w:hAnsi="Times New Roman" w:cs="Times New Roman"/>
                <w:color w:val="000000" w:themeColor="text1"/>
                <w:sz w:val="24"/>
                <w:szCs w:val="24"/>
                <w:lang w:val="fr-FR"/>
              </w:rPr>
            </w:pPr>
            <w:r w:rsidRPr="000B106C">
              <w:rPr>
                <w:rFonts w:ascii="Times New Roman" w:eastAsia="Calibri" w:hAnsi="Times New Roman" w:cs="Times New Roman"/>
                <w:color w:val="000000" w:themeColor="text1"/>
                <w:sz w:val="24"/>
                <w:szCs w:val="24"/>
                <w:lang w:val="fr-FR"/>
              </w:rPr>
              <w:t xml:space="preserve">Le diagnostic participatif </w:t>
            </w:r>
            <w:r>
              <w:rPr>
                <w:rFonts w:ascii="Times New Roman" w:eastAsia="Calibri" w:hAnsi="Times New Roman" w:cs="Times New Roman"/>
                <w:color w:val="000000" w:themeColor="text1"/>
                <w:sz w:val="24"/>
                <w:szCs w:val="24"/>
                <w:lang w:val="fr-FR"/>
              </w:rPr>
              <w:t>et sensible au genre (</w:t>
            </w:r>
            <w:r w:rsidRPr="000B106C">
              <w:rPr>
                <w:rFonts w:ascii="Times New Roman" w:eastAsia="Calibri" w:hAnsi="Times New Roman" w:cs="Times New Roman"/>
                <w:color w:val="000000" w:themeColor="text1"/>
                <w:sz w:val="24"/>
                <w:szCs w:val="24"/>
                <w:lang w:val="fr-FR"/>
              </w:rPr>
              <w:t>collecte</w:t>
            </w:r>
            <w:r>
              <w:rPr>
                <w:rFonts w:ascii="Times New Roman" w:eastAsia="Calibri" w:hAnsi="Times New Roman" w:cs="Times New Roman"/>
                <w:color w:val="000000" w:themeColor="text1"/>
                <w:sz w:val="24"/>
                <w:szCs w:val="24"/>
                <w:lang w:val="fr-FR"/>
              </w:rPr>
              <w:t>)</w:t>
            </w:r>
            <w:r w:rsidRPr="000B106C">
              <w:rPr>
                <w:rFonts w:ascii="Times New Roman" w:eastAsia="Calibri" w:hAnsi="Times New Roman" w:cs="Times New Roman"/>
                <w:color w:val="000000" w:themeColor="text1"/>
                <w:sz w:val="24"/>
                <w:szCs w:val="24"/>
                <w:lang w:val="fr-FR"/>
              </w:rPr>
              <w:t xml:space="preserve"> des besoins</w:t>
            </w:r>
            <w:r>
              <w:rPr>
                <w:rFonts w:ascii="Times New Roman" w:eastAsia="Calibri" w:hAnsi="Times New Roman" w:cs="Times New Roman"/>
                <w:color w:val="000000" w:themeColor="text1"/>
                <w:sz w:val="24"/>
                <w:szCs w:val="24"/>
                <w:lang w:val="fr-FR"/>
              </w:rPr>
              <w:t xml:space="preserve"> </w:t>
            </w:r>
            <w:r w:rsidRPr="000B106C">
              <w:rPr>
                <w:rFonts w:ascii="Times New Roman" w:eastAsia="Calibri" w:hAnsi="Times New Roman" w:cs="Times New Roman"/>
                <w:color w:val="000000" w:themeColor="text1"/>
                <w:sz w:val="24"/>
                <w:szCs w:val="24"/>
                <w:lang w:val="fr-FR"/>
              </w:rPr>
              <w:t xml:space="preserve">en matière de développement est réalisé au niveau de la commune et le rapport de priorisation des besoins est validé par toutes les parties prenantes ; </w:t>
            </w:r>
          </w:p>
          <w:p w14:paraId="211B681F" w14:textId="77777777" w:rsidR="0085663C" w:rsidRPr="00B836AC" w:rsidRDefault="0085663C" w:rsidP="0085663C">
            <w:pPr>
              <w:pStyle w:val="Paragraphedeliste"/>
              <w:numPr>
                <w:ilvl w:val="0"/>
                <w:numId w:val="41"/>
              </w:numPr>
              <w:contextualSpacing w:val="0"/>
              <w:rPr>
                <w:rFonts w:ascii="Times New Roman" w:eastAsia="Calibri" w:hAnsi="Times New Roman" w:cs="Times New Roman"/>
                <w:b/>
                <w:bCs/>
                <w:color w:val="000000" w:themeColor="text1"/>
                <w:sz w:val="24"/>
                <w:szCs w:val="24"/>
                <w:lang w:val="fr-FR"/>
              </w:rPr>
            </w:pPr>
            <w:r w:rsidRPr="00B836AC">
              <w:rPr>
                <w:rFonts w:ascii="Times New Roman" w:eastAsia="Calibri" w:hAnsi="Times New Roman" w:cs="Times New Roman"/>
                <w:b/>
                <w:bCs/>
                <w:color w:val="000000" w:themeColor="text1"/>
                <w:sz w:val="24"/>
                <w:szCs w:val="24"/>
                <w:lang w:val="fr-FR"/>
              </w:rPr>
              <w:t>Un Plans Local de développement (PLD) assorti d’un plan d’actions prioritaires (PAP) et un plan d’investissement local (PIL) de la Commune de Kanzala est élaboré ;</w:t>
            </w:r>
          </w:p>
          <w:p w14:paraId="33763A84" w14:textId="6D835BDB" w:rsidR="0085663C" w:rsidRPr="000B106C" w:rsidRDefault="0085663C" w:rsidP="0085663C">
            <w:pPr>
              <w:pStyle w:val="Paragraphedeliste"/>
              <w:numPr>
                <w:ilvl w:val="0"/>
                <w:numId w:val="41"/>
              </w:numPr>
              <w:contextualSpacing w:val="0"/>
              <w:rPr>
                <w:rFonts w:ascii="Times New Roman" w:eastAsia="Calibri" w:hAnsi="Times New Roman" w:cs="Times New Roman"/>
                <w:color w:val="000000" w:themeColor="text1"/>
                <w:sz w:val="24"/>
                <w:szCs w:val="24"/>
                <w:lang w:val="fr-FR"/>
              </w:rPr>
            </w:pPr>
            <w:r w:rsidRPr="0085663C">
              <w:rPr>
                <w:rFonts w:ascii="Times New Roman" w:eastAsia="Calibri" w:hAnsi="Times New Roman" w:cs="Times New Roman"/>
                <w:color w:val="000000" w:themeColor="text1"/>
                <w:sz w:val="24"/>
                <w:szCs w:val="24"/>
                <w:lang w:val="fr-CD"/>
              </w:rPr>
              <w:t xml:space="preserve">Des </w:t>
            </w:r>
            <w:r w:rsidRPr="000B106C">
              <w:rPr>
                <w:rFonts w:ascii="Times New Roman" w:eastAsia="Calibri" w:hAnsi="Times New Roman" w:cs="Times New Roman"/>
                <w:color w:val="000000" w:themeColor="text1"/>
                <w:sz w:val="24"/>
                <w:szCs w:val="24"/>
                <w:lang w:val="fr-FR"/>
              </w:rPr>
              <w:t xml:space="preserve">séances de validation de ces plans sont tenues au niveau de la Commune et/ou au </w:t>
            </w:r>
            <w:r w:rsidR="000117BA" w:rsidRPr="000B106C">
              <w:rPr>
                <w:rFonts w:ascii="Times New Roman" w:eastAsia="Calibri" w:hAnsi="Times New Roman" w:cs="Times New Roman"/>
                <w:color w:val="000000" w:themeColor="text1"/>
                <w:sz w:val="24"/>
                <w:szCs w:val="24"/>
                <w:lang w:val="fr-FR"/>
              </w:rPr>
              <w:t>niveau de</w:t>
            </w:r>
            <w:r w:rsidRPr="000B106C">
              <w:rPr>
                <w:rFonts w:ascii="Times New Roman" w:eastAsia="Calibri" w:hAnsi="Times New Roman" w:cs="Times New Roman"/>
                <w:color w:val="000000" w:themeColor="text1"/>
                <w:sz w:val="24"/>
                <w:szCs w:val="24"/>
                <w:lang w:val="fr-FR"/>
              </w:rPr>
              <w:t xml:space="preserve"> la Province et les rapports y relatifs sont disponibles</w:t>
            </w:r>
            <w:r>
              <w:rPr>
                <w:rFonts w:ascii="Times New Roman" w:eastAsia="Calibri" w:hAnsi="Times New Roman" w:cs="Times New Roman"/>
                <w:color w:val="000000" w:themeColor="text1"/>
                <w:sz w:val="24"/>
                <w:szCs w:val="24"/>
                <w:lang w:val="fr-FR"/>
              </w:rPr>
              <w:t xml:space="preserve"> et partagés</w:t>
            </w:r>
            <w:r w:rsidRPr="000B106C">
              <w:rPr>
                <w:rFonts w:ascii="Times New Roman" w:eastAsia="Calibri" w:hAnsi="Times New Roman" w:cs="Times New Roman"/>
                <w:color w:val="000000" w:themeColor="text1"/>
                <w:sz w:val="24"/>
                <w:szCs w:val="24"/>
                <w:lang w:val="fr-FR"/>
              </w:rPr>
              <w:t> ;</w:t>
            </w:r>
          </w:p>
          <w:p w14:paraId="59AF97D8" w14:textId="77777777" w:rsidR="0085663C" w:rsidRPr="000B106C" w:rsidRDefault="0085663C" w:rsidP="0085663C">
            <w:pPr>
              <w:pStyle w:val="Paragraphedeliste"/>
              <w:numPr>
                <w:ilvl w:val="0"/>
                <w:numId w:val="41"/>
              </w:numPr>
              <w:jc w:val="both"/>
              <w:rPr>
                <w:rFonts w:ascii="Times New Roman" w:eastAsia="Calibri" w:hAnsi="Times New Roman" w:cs="Times New Roman"/>
                <w:color w:val="000000" w:themeColor="text1"/>
                <w:sz w:val="24"/>
                <w:szCs w:val="24"/>
                <w:lang w:val="fr-FR"/>
              </w:rPr>
            </w:pPr>
            <w:r w:rsidRPr="000B106C">
              <w:rPr>
                <w:rFonts w:ascii="Times New Roman" w:eastAsia="Calibri" w:hAnsi="Times New Roman" w:cs="Times New Roman"/>
                <w:color w:val="000000" w:themeColor="text1"/>
                <w:sz w:val="24"/>
                <w:szCs w:val="24"/>
                <w:lang w:val="fr-FR"/>
              </w:rPr>
              <w:t>Le rapport final de la mission</w:t>
            </w:r>
            <w:r>
              <w:rPr>
                <w:rFonts w:ascii="Times New Roman" w:eastAsia="Calibri" w:hAnsi="Times New Roman" w:cs="Times New Roman"/>
                <w:color w:val="000000" w:themeColor="text1"/>
                <w:sz w:val="24"/>
                <w:szCs w:val="24"/>
                <w:lang w:val="fr-FR"/>
              </w:rPr>
              <w:t>, incluant des données</w:t>
            </w:r>
            <w:r w:rsidRPr="0085663C">
              <w:rPr>
                <w:rFonts w:ascii="Times New Roman" w:hAnsi="Times New Roman" w:cs="Times New Roman"/>
                <w:color w:val="000000" w:themeColor="text1"/>
                <w:sz w:val="24"/>
                <w:szCs w:val="24"/>
                <w:lang w:val="fr-CD"/>
              </w:rPr>
              <w:t xml:space="preserve"> désagrégées par sexe et par âge, est produit</w:t>
            </w:r>
          </w:p>
          <w:p w14:paraId="02B8539E" w14:textId="6594798C" w:rsidR="000117BA" w:rsidRDefault="000117BA" w:rsidP="000117BA">
            <w:pPr>
              <w:jc w:val="both"/>
              <w:rPr>
                <w:rFonts w:ascii="Times New Roman" w:eastAsia="Calibri" w:hAnsi="Times New Roman" w:cs="Times New Roman"/>
                <w:b/>
                <w:bCs/>
                <w:sz w:val="24"/>
                <w:szCs w:val="24"/>
                <w:lang w:val="fr-FR"/>
              </w:rPr>
            </w:pPr>
            <w:r w:rsidRPr="00B836AC">
              <w:rPr>
                <w:rFonts w:ascii="Times New Roman" w:eastAsia="Calibri" w:hAnsi="Times New Roman" w:cs="Times New Roman"/>
                <w:b/>
                <w:bCs/>
                <w:sz w:val="24"/>
                <w:szCs w:val="24"/>
                <w:lang w:val="fr-FR"/>
              </w:rPr>
              <w:t>Pour ce faire les livrables suivants seront attendus :</w:t>
            </w:r>
          </w:p>
          <w:p w14:paraId="0C07D2FE" w14:textId="77777777" w:rsidR="000117BA" w:rsidRPr="00B836AC" w:rsidRDefault="000117BA" w:rsidP="000117BA">
            <w:pPr>
              <w:jc w:val="both"/>
              <w:rPr>
                <w:rFonts w:ascii="Times New Roman" w:eastAsia="Calibri" w:hAnsi="Times New Roman" w:cs="Times New Roman"/>
                <w:b/>
                <w:bCs/>
                <w:sz w:val="24"/>
                <w:szCs w:val="24"/>
                <w:lang w:val="fr-FR"/>
              </w:rPr>
            </w:pPr>
          </w:p>
          <w:tbl>
            <w:tblPr>
              <w:tblW w:w="4856" w:type="pct"/>
              <w:tblBorders>
                <w:top w:val="nil"/>
                <w:left w:val="nil"/>
                <w:right w:val="nil"/>
              </w:tblBorders>
              <w:tblLook w:val="0000" w:firstRow="0" w:lastRow="0" w:firstColumn="0" w:lastColumn="0" w:noHBand="0" w:noVBand="0"/>
            </w:tblPr>
            <w:tblGrid>
              <w:gridCol w:w="5101"/>
              <w:gridCol w:w="2075"/>
              <w:gridCol w:w="1685"/>
            </w:tblGrid>
            <w:tr w:rsidR="000117BA" w:rsidRPr="00074CA4" w14:paraId="69913BA9" w14:textId="77777777" w:rsidTr="005C211E">
              <w:tc>
                <w:tcPr>
                  <w:tcW w:w="2878"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46C821A" w14:textId="77777777" w:rsidR="000117BA" w:rsidRPr="00074CA4" w:rsidRDefault="000117BA" w:rsidP="000117BA">
                  <w:pPr>
                    <w:autoSpaceDE w:val="0"/>
                    <w:autoSpaceDN w:val="0"/>
                    <w:adjustRightInd w:val="0"/>
                    <w:spacing w:after="0" w:line="240" w:lineRule="auto"/>
                    <w:rPr>
                      <w:rFonts w:ascii="Arial" w:eastAsia="Times New Roman" w:hAnsi="Arial" w:cs="Arial"/>
                      <w:color w:val="000000"/>
                      <w:lang w:val="fr-FR"/>
                    </w:rPr>
                  </w:pPr>
                  <w:r w:rsidRPr="00074CA4">
                    <w:rPr>
                      <w:rFonts w:ascii="Arial" w:eastAsia="Times New Roman" w:hAnsi="Arial" w:cs="Arial"/>
                      <w:b/>
                      <w:bCs/>
                      <w:color w:val="000000"/>
                      <w:lang w:val="fr-FR"/>
                    </w:rPr>
                    <w:t xml:space="preserve">Livrables /Description </w:t>
                  </w:r>
                </w:p>
              </w:tc>
              <w:tc>
                <w:tcPr>
                  <w:tcW w:w="117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1C81803" w14:textId="77777777" w:rsidR="000117BA" w:rsidRPr="00074CA4" w:rsidRDefault="000117BA" w:rsidP="000117BA">
                  <w:pPr>
                    <w:autoSpaceDE w:val="0"/>
                    <w:autoSpaceDN w:val="0"/>
                    <w:adjustRightInd w:val="0"/>
                    <w:spacing w:after="0" w:line="240" w:lineRule="auto"/>
                    <w:rPr>
                      <w:rFonts w:ascii="Arial" w:eastAsia="Times New Roman" w:hAnsi="Arial" w:cs="Arial"/>
                      <w:color w:val="000000"/>
                      <w:lang w:val="fr-FR"/>
                    </w:rPr>
                  </w:pPr>
                  <w:r w:rsidRPr="00074CA4">
                    <w:rPr>
                      <w:rFonts w:ascii="Arial" w:eastAsia="Times New Roman" w:hAnsi="Arial" w:cs="Arial"/>
                      <w:b/>
                      <w:bCs/>
                      <w:color w:val="000000"/>
                      <w:lang w:val="fr-FR"/>
                    </w:rPr>
                    <w:t>Echéance proposée</w:t>
                  </w:r>
                </w:p>
              </w:tc>
              <w:tc>
                <w:tcPr>
                  <w:tcW w:w="95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44DD92B" w14:textId="77777777" w:rsidR="000117BA" w:rsidRPr="00074CA4" w:rsidRDefault="000117BA" w:rsidP="000117BA">
                  <w:pPr>
                    <w:autoSpaceDE w:val="0"/>
                    <w:autoSpaceDN w:val="0"/>
                    <w:adjustRightInd w:val="0"/>
                    <w:spacing w:after="0" w:line="240" w:lineRule="auto"/>
                    <w:rPr>
                      <w:rFonts w:ascii="Arial" w:eastAsia="Times New Roman" w:hAnsi="Arial" w:cs="Arial"/>
                      <w:b/>
                      <w:bCs/>
                      <w:color w:val="000000"/>
                      <w:lang w:val="fr-FR"/>
                    </w:rPr>
                  </w:pPr>
                  <w:r w:rsidRPr="00074CA4">
                    <w:rPr>
                      <w:rFonts w:ascii="Arial" w:eastAsia="Times New Roman" w:hAnsi="Arial" w:cs="Arial"/>
                      <w:b/>
                      <w:bCs/>
                      <w:color w:val="000000"/>
                      <w:lang w:val="fr-FR"/>
                    </w:rPr>
                    <w:t>Tranche de paiement</w:t>
                  </w:r>
                </w:p>
              </w:tc>
            </w:tr>
            <w:tr w:rsidR="000117BA" w:rsidRPr="00074CA4" w14:paraId="6C220B18" w14:textId="77777777" w:rsidTr="005C211E">
              <w:tblPrEx>
                <w:tblBorders>
                  <w:top w:val="none" w:sz="0" w:space="0" w:color="auto"/>
                </w:tblBorders>
              </w:tblPrEx>
              <w:trPr>
                <w:trHeight w:val="776"/>
              </w:trPr>
              <w:tc>
                <w:tcPr>
                  <w:tcW w:w="287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AAA8AD" w14:textId="77777777" w:rsidR="000117BA" w:rsidRPr="000117BA" w:rsidRDefault="000117BA" w:rsidP="000117BA">
                  <w:pPr>
                    <w:spacing w:after="0" w:line="240" w:lineRule="auto"/>
                    <w:rPr>
                      <w:rFonts w:ascii="Times New Roman" w:eastAsia="Calibri" w:hAnsi="Times New Roman" w:cs="Times New Roman"/>
                      <w:sz w:val="24"/>
                      <w:szCs w:val="24"/>
                      <w:lang w:val="fr-CD"/>
                    </w:rPr>
                  </w:pPr>
                  <w:r w:rsidRPr="000B106C">
                    <w:rPr>
                      <w:rFonts w:ascii="Times New Roman" w:eastAsia="Calibri" w:hAnsi="Times New Roman" w:cs="Times New Roman"/>
                      <w:sz w:val="24"/>
                      <w:szCs w:val="24"/>
                      <w:lang w:val="fr-FR"/>
                    </w:rPr>
                    <w:t>La note méthodologique et le chronogramme des interventions</w:t>
                  </w:r>
                </w:p>
              </w:tc>
              <w:tc>
                <w:tcPr>
                  <w:tcW w:w="117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15A600" w14:textId="77777777" w:rsidR="000117BA" w:rsidRPr="000B106C" w:rsidRDefault="000117BA" w:rsidP="000117BA">
                  <w:pPr>
                    <w:autoSpaceDE w:val="0"/>
                    <w:autoSpaceDN w:val="0"/>
                    <w:adjustRightInd w:val="0"/>
                    <w:spacing w:after="0" w:line="240" w:lineRule="auto"/>
                    <w:rPr>
                      <w:rFonts w:ascii="Times New Roman" w:eastAsia="Calibri" w:hAnsi="Times New Roman" w:cs="Times New Roman"/>
                      <w:sz w:val="24"/>
                      <w:szCs w:val="24"/>
                      <w:lang w:val="fr-FR"/>
                    </w:rPr>
                  </w:pPr>
                  <w:r w:rsidRPr="008C4025">
                    <w:rPr>
                      <w:rFonts w:ascii="Times New Roman" w:eastAsia="Calibri" w:hAnsi="Times New Roman" w:cs="Times New Roman"/>
                      <w:sz w:val="24"/>
                      <w:szCs w:val="24"/>
                      <w:lang w:val="fr-FR"/>
                    </w:rPr>
                    <w:t>2ème</w:t>
                  </w:r>
                  <w:r>
                    <w:rPr>
                      <w:rFonts w:ascii="Times New Roman" w:eastAsia="Calibri" w:hAnsi="Times New Roman" w:cs="Times New Roman"/>
                      <w:sz w:val="24"/>
                      <w:szCs w:val="24"/>
                      <w:lang w:val="fr-FR"/>
                    </w:rPr>
                    <w:t xml:space="preserve"> jour </w:t>
                  </w:r>
                  <w:r w:rsidRPr="000B106C">
                    <w:rPr>
                      <w:rFonts w:ascii="Times New Roman" w:eastAsia="Calibri" w:hAnsi="Times New Roman" w:cs="Times New Roman"/>
                      <w:sz w:val="24"/>
                      <w:szCs w:val="24"/>
                      <w:lang w:val="fr-FR"/>
                    </w:rPr>
                    <w:t>après la signature du contrat</w:t>
                  </w:r>
                </w:p>
                <w:p w14:paraId="6A8E2DD5" w14:textId="77777777" w:rsidR="000117BA" w:rsidRPr="000B106C" w:rsidRDefault="000117BA" w:rsidP="000117BA">
                  <w:pPr>
                    <w:autoSpaceDE w:val="0"/>
                    <w:autoSpaceDN w:val="0"/>
                    <w:adjustRightInd w:val="0"/>
                    <w:spacing w:after="0" w:line="240" w:lineRule="auto"/>
                    <w:rPr>
                      <w:rFonts w:ascii="Times New Roman" w:eastAsia="Calibri" w:hAnsi="Times New Roman" w:cs="Times New Roman"/>
                      <w:sz w:val="24"/>
                      <w:szCs w:val="24"/>
                      <w:lang w:val="fr-FR"/>
                    </w:rPr>
                  </w:pP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6B812A6E"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p w14:paraId="5545A6EF"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40%</w:t>
                  </w:r>
                </w:p>
              </w:tc>
            </w:tr>
            <w:tr w:rsidR="000117BA" w:rsidRPr="00074CA4" w14:paraId="4BEE8C21" w14:textId="77777777" w:rsidTr="005C211E">
              <w:tblPrEx>
                <w:tblBorders>
                  <w:top w:val="none" w:sz="0" w:space="0" w:color="auto"/>
                </w:tblBorders>
              </w:tblPrEx>
              <w:tc>
                <w:tcPr>
                  <w:tcW w:w="287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10839D" w14:textId="77777777" w:rsidR="000117BA" w:rsidRPr="000B106C" w:rsidRDefault="000117BA" w:rsidP="000117BA">
                  <w:pPr>
                    <w:spacing w:after="0" w:line="240" w:lineRule="auto"/>
                    <w:rPr>
                      <w:rFonts w:ascii="Times New Roman" w:eastAsia="Calibri" w:hAnsi="Times New Roman" w:cs="Times New Roman"/>
                      <w:sz w:val="24"/>
                      <w:szCs w:val="24"/>
                      <w:lang w:val="fr-FR"/>
                    </w:rPr>
                  </w:pPr>
                  <w:r w:rsidRPr="008C4025">
                    <w:rPr>
                      <w:rFonts w:ascii="Times New Roman" w:eastAsia="Calibri" w:hAnsi="Times New Roman" w:cs="Times New Roman"/>
                      <w:sz w:val="24"/>
                      <w:szCs w:val="24"/>
                      <w:lang w:val="fr-FR"/>
                    </w:rPr>
                    <w:t>Conception des</w:t>
                  </w:r>
                  <w:r>
                    <w:rPr>
                      <w:rFonts w:ascii="Times New Roman" w:eastAsia="Calibri" w:hAnsi="Times New Roman" w:cs="Times New Roman"/>
                      <w:sz w:val="24"/>
                      <w:szCs w:val="24"/>
                      <w:lang w:val="fr-FR"/>
                    </w:rPr>
                    <w:t xml:space="preserve"> </w:t>
                  </w:r>
                  <w:r w:rsidRPr="000B106C">
                    <w:rPr>
                      <w:rFonts w:ascii="Times New Roman" w:eastAsia="Calibri" w:hAnsi="Times New Roman" w:cs="Times New Roman"/>
                      <w:sz w:val="24"/>
                      <w:szCs w:val="24"/>
                      <w:lang w:val="fr-FR"/>
                    </w:rPr>
                    <w:t>Modules de formations</w:t>
                  </w:r>
                  <w:r>
                    <w:rPr>
                      <w:rFonts w:ascii="Times New Roman" w:eastAsia="Calibri" w:hAnsi="Times New Roman" w:cs="Times New Roman"/>
                      <w:sz w:val="24"/>
                      <w:szCs w:val="24"/>
                      <w:lang w:val="fr-FR"/>
                    </w:rPr>
                    <w:t xml:space="preserve"> </w:t>
                  </w:r>
                  <w:r w:rsidRPr="008C4025">
                    <w:rPr>
                      <w:rFonts w:ascii="Times New Roman" w:eastAsia="Calibri" w:hAnsi="Times New Roman" w:cs="Times New Roman"/>
                      <w:sz w:val="24"/>
                      <w:szCs w:val="24"/>
                      <w:lang w:val="fr-FR"/>
                    </w:rPr>
                    <w:t>et formation</w:t>
                  </w:r>
                  <w:r>
                    <w:rPr>
                      <w:rFonts w:ascii="Times New Roman" w:eastAsia="Calibri" w:hAnsi="Times New Roman" w:cs="Times New Roman"/>
                      <w:sz w:val="24"/>
                      <w:szCs w:val="24"/>
                      <w:lang w:val="fr-FR"/>
                    </w:rPr>
                    <w:t xml:space="preserve"> </w:t>
                  </w:r>
                  <w:r w:rsidRPr="000B106C">
                    <w:rPr>
                      <w:rFonts w:ascii="Times New Roman" w:eastAsia="Calibri" w:hAnsi="Times New Roman" w:cs="Times New Roman"/>
                      <w:sz w:val="24"/>
                      <w:szCs w:val="24"/>
                      <w:lang w:val="fr-FR"/>
                    </w:rPr>
                    <w:t>(renforcement des capacités)</w:t>
                  </w:r>
                </w:p>
              </w:tc>
              <w:tc>
                <w:tcPr>
                  <w:tcW w:w="117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1960D75"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35</w:t>
                  </w:r>
                  <w:r w:rsidRPr="000B106C">
                    <w:rPr>
                      <w:rFonts w:ascii="Times New Roman" w:eastAsia="Calibri" w:hAnsi="Times New Roman" w:cs="Times New Roman"/>
                      <w:sz w:val="24"/>
                      <w:szCs w:val="24"/>
                      <w:vertAlign w:val="superscript"/>
                      <w:lang w:val="fr-FR"/>
                    </w:rPr>
                    <w:t>ème</w:t>
                  </w:r>
                  <w:r w:rsidRPr="000B106C">
                    <w:rPr>
                      <w:rFonts w:ascii="Times New Roman" w:eastAsia="Calibri" w:hAnsi="Times New Roman" w:cs="Times New Roman"/>
                      <w:sz w:val="24"/>
                      <w:szCs w:val="24"/>
                      <w:lang w:val="fr-FR"/>
                    </w:rPr>
                    <w:t xml:space="preserve"> jour</w:t>
                  </w: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148EF8E1"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tc>
            </w:tr>
            <w:tr w:rsidR="000117BA" w:rsidRPr="00BB77D4" w14:paraId="53FCAC83" w14:textId="77777777" w:rsidTr="005C211E">
              <w:tblPrEx>
                <w:tblBorders>
                  <w:top w:val="none" w:sz="0" w:space="0" w:color="auto"/>
                </w:tblBorders>
              </w:tblPrEx>
              <w:tc>
                <w:tcPr>
                  <w:tcW w:w="287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82B744" w14:textId="3E589548" w:rsidR="000117BA" w:rsidRPr="000B106C" w:rsidRDefault="000117BA" w:rsidP="000117BA">
                  <w:pPr>
                    <w:spacing w:after="0" w:line="240" w:lineRule="auto"/>
                    <w:rPr>
                      <w:rFonts w:ascii="Times New Roman" w:eastAsia="Calibri" w:hAnsi="Times New Roman" w:cs="Times New Roman"/>
                      <w:sz w:val="24"/>
                      <w:szCs w:val="24"/>
                      <w:lang w:val="fr-FR"/>
                    </w:rPr>
                  </w:pPr>
                  <w:r w:rsidRPr="000B106C">
                    <w:rPr>
                      <w:rFonts w:ascii="Times New Roman" w:eastAsia="Calibri" w:hAnsi="Times New Roman" w:cs="Times New Roman"/>
                      <w:color w:val="000000" w:themeColor="text1"/>
                      <w:sz w:val="24"/>
                      <w:szCs w:val="24"/>
                      <w:lang w:val="fr-FR"/>
                    </w:rPr>
                    <w:lastRenderedPageBreak/>
                    <w:t>Rapport sur les séances de renforcement des capacités des membres du CLPD en matière de</w:t>
                  </w:r>
                  <w:r>
                    <w:rPr>
                      <w:rFonts w:ascii="Times New Roman" w:eastAsia="Calibri" w:hAnsi="Times New Roman" w:cs="Times New Roman"/>
                      <w:color w:val="000000" w:themeColor="text1"/>
                      <w:sz w:val="24"/>
                      <w:szCs w:val="24"/>
                      <w:lang w:val="fr-FR"/>
                    </w:rPr>
                    <w:t xml:space="preserve"> </w:t>
                  </w:r>
                  <w:r w:rsidRPr="000B106C">
                    <w:rPr>
                      <w:rFonts w:ascii="Times New Roman" w:eastAsia="Calibri" w:hAnsi="Times New Roman" w:cs="Times New Roman"/>
                      <w:color w:val="000000" w:themeColor="text1"/>
                      <w:sz w:val="24"/>
                      <w:szCs w:val="24"/>
                      <w:lang w:val="fr-FR"/>
                    </w:rPr>
                    <w:t>Planification locale, Développement participatif,</w:t>
                  </w:r>
                  <w:r w:rsidR="006D6CE2">
                    <w:rPr>
                      <w:rFonts w:ascii="Times New Roman" w:eastAsia="Calibri" w:hAnsi="Times New Roman" w:cs="Times New Roman"/>
                      <w:color w:val="000000" w:themeColor="text1"/>
                      <w:sz w:val="24"/>
                      <w:szCs w:val="24"/>
                      <w:lang w:val="fr-FR"/>
                    </w:rPr>
                    <w:t xml:space="preserve"> budgétisation participative</w:t>
                  </w:r>
                  <w:r w:rsidRPr="000B106C">
                    <w:rPr>
                      <w:rFonts w:ascii="Times New Roman" w:eastAsia="Calibri" w:hAnsi="Times New Roman" w:cs="Times New Roman"/>
                      <w:color w:val="000000" w:themeColor="text1"/>
                      <w:sz w:val="24"/>
                      <w:szCs w:val="24"/>
                      <w:lang w:val="fr-FR"/>
                    </w:rPr>
                    <w:t xml:space="preserve"> </w:t>
                  </w:r>
                  <w:r w:rsidRPr="000B106C">
                    <w:rPr>
                      <w:rFonts w:ascii="Times New Roman" w:eastAsia="Calibri" w:hAnsi="Times New Roman" w:cs="Times New Roman"/>
                      <w:strike/>
                      <w:color w:val="000000" w:themeColor="text1"/>
                      <w:sz w:val="24"/>
                      <w:szCs w:val="24"/>
                      <w:lang w:val="fr-FR"/>
                    </w:rPr>
                    <w:t>,</w:t>
                  </w:r>
                  <w:r w:rsidRPr="000B106C">
                    <w:rPr>
                      <w:rFonts w:ascii="Times New Roman" w:eastAsia="Calibri" w:hAnsi="Times New Roman" w:cs="Times New Roman"/>
                      <w:color w:val="000000" w:themeColor="text1"/>
                      <w:sz w:val="24"/>
                      <w:szCs w:val="24"/>
                      <w:lang w:val="fr-FR"/>
                    </w:rPr>
                    <w:t xml:space="preserve"> </w:t>
                  </w:r>
                  <w:r>
                    <w:rPr>
                      <w:rFonts w:ascii="Times New Roman" w:eastAsia="Calibri" w:hAnsi="Times New Roman" w:cs="Times New Roman"/>
                      <w:color w:val="000000" w:themeColor="text1"/>
                      <w:sz w:val="24"/>
                      <w:szCs w:val="24"/>
                      <w:lang w:val="fr-FR"/>
                    </w:rPr>
                    <w:t xml:space="preserve">… </w:t>
                  </w:r>
                </w:p>
              </w:tc>
              <w:tc>
                <w:tcPr>
                  <w:tcW w:w="1171" w:type="pct"/>
                  <w:vMerge/>
                  <w:tcBorders>
                    <w:left w:val="single" w:sz="8" w:space="0" w:color="000000"/>
                    <w:right w:val="single" w:sz="8" w:space="0" w:color="000000"/>
                  </w:tcBorders>
                  <w:tcMar>
                    <w:top w:w="20" w:type="nil"/>
                    <w:left w:w="20" w:type="nil"/>
                    <w:bottom w:w="20" w:type="nil"/>
                    <w:right w:w="20" w:type="nil"/>
                  </w:tcMar>
                  <w:vAlign w:val="center"/>
                </w:tcPr>
                <w:p w14:paraId="46BD670C"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6B270BCD"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tc>
            </w:tr>
            <w:tr w:rsidR="000117BA" w:rsidRPr="00BB77D4" w14:paraId="0EA8245D" w14:textId="77777777" w:rsidTr="005C211E">
              <w:tblPrEx>
                <w:tblBorders>
                  <w:top w:val="none" w:sz="0" w:space="0" w:color="auto"/>
                </w:tblBorders>
              </w:tblPrEx>
              <w:tc>
                <w:tcPr>
                  <w:tcW w:w="287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72ECF1" w14:textId="77777777" w:rsidR="000117BA" w:rsidRPr="000B106C" w:rsidRDefault="000117BA" w:rsidP="000117BA">
                  <w:pPr>
                    <w:spacing w:after="0" w:line="240" w:lineRule="auto"/>
                    <w:rPr>
                      <w:rFonts w:ascii="Times New Roman" w:eastAsia="Calibri" w:hAnsi="Times New Roman" w:cs="Times New Roman"/>
                      <w:sz w:val="24"/>
                      <w:szCs w:val="24"/>
                      <w:lang w:val="fr-FR"/>
                    </w:rPr>
                  </w:pPr>
                  <w:r w:rsidRPr="000B106C">
                    <w:rPr>
                      <w:rFonts w:ascii="Times New Roman" w:eastAsia="Calibri" w:hAnsi="Times New Roman" w:cs="Times New Roman"/>
                      <w:color w:val="000000" w:themeColor="text1"/>
                      <w:sz w:val="24"/>
                      <w:szCs w:val="24"/>
                      <w:lang w:val="fr-FR"/>
                    </w:rPr>
                    <w:t>Outils de collecte des données et initiation à leur utilisation</w:t>
                  </w:r>
                </w:p>
              </w:tc>
              <w:tc>
                <w:tcPr>
                  <w:tcW w:w="1171" w:type="pct"/>
                  <w:vMerge/>
                  <w:tcBorders>
                    <w:left w:val="single" w:sz="8" w:space="0" w:color="000000"/>
                    <w:right w:val="single" w:sz="8" w:space="0" w:color="000000"/>
                  </w:tcBorders>
                  <w:tcMar>
                    <w:top w:w="20" w:type="nil"/>
                    <w:left w:w="20" w:type="nil"/>
                    <w:bottom w:w="20" w:type="nil"/>
                    <w:right w:w="20" w:type="nil"/>
                  </w:tcMar>
                  <w:vAlign w:val="center"/>
                </w:tcPr>
                <w:p w14:paraId="16F89ABE"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5A551F8C"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tc>
            </w:tr>
            <w:tr w:rsidR="000117BA" w:rsidRPr="00BB77D4" w14:paraId="3126DA45" w14:textId="77777777" w:rsidTr="005C211E">
              <w:tblPrEx>
                <w:tblBorders>
                  <w:top w:val="none" w:sz="0" w:space="0" w:color="auto"/>
                </w:tblBorders>
              </w:tblPrEx>
              <w:tc>
                <w:tcPr>
                  <w:tcW w:w="287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87C9D7" w14:textId="77777777" w:rsidR="000117BA" w:rsidRPr="000117BA" w:rsidRDefault="000117BA" w:rsidP="000117BA">
                  <w:pPr>
                    <w:spacing w:after="0" w:line="240" w:lineRule="auto"/>
                    <w:rPr>
                      <w:rFonts w:ascii="Times New Roman" w:eastAsia="Calibri" w:hAnsi="Times New Roman" w:cs="Times New Roman"/>
                      <w:sz w:val="24"/>
                      <w:szCs w:val="24"/>
                      <w:lang w:val="fr-CD"/>
                    </w:rPr>
                  </w:pPr>
                  <w:r w:rsidRPr="000B106C">
                    <w:rPr>
                      <w:rFonts w:ascii="Times New Roman" w:eastAsia="Calibri" w:hAnsi="Times New Roman" w:cs="Times New Roman"/>
                      <w:sz w:val="24"/>
                      <w:szCs w:val="24"/>
                      <w:lang w:val="fr-FR"/>
                    </w:rPr>
                    <w:t>Le rapport sur le diagnostic participatif et la priorisation des besoins de développement</w:t>
                  </w:r>
                </w:p>
              </w:tc>
              <w:tc>
                <w:tcPr>
                  <w:tcW w:w="117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6B5736F0"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tc>
              <w:tc>
                <w:tcPr>
                  <w:tcW w:w="95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0BE37C5E"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p>
              </w:tc>
            </w:tr>
            <w:tr w:rsidR="000117BA" w:rsidRPr="00074CA4" w14:paraId="7FF03F32" w14:textId="77777777" w:rsidTr="005C211E">
              <w:tblPrEx>
                <w:tblBorders>
                  <w:top w:val="none" w:sz="0" w:space="0" w:color="auto"/>
                </w:tblBorders>
              </w:tblPrEx>
              <w:tc>
                <w:tcPr>
                  <w:tcW w:w="287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9064C7" w14:textId="54E38C1E" w:rsidR="000117BA" w:rsidRPr="000B106C" w:rsidRDefault="000117BA" w:rsidP="000117BA">
                  <w:pPr>
                    <w:spacing w:after="0" w:line="240" w:lineRule="auto"/>
                    <w:rPr>
                      <w:rFonts w:ascii="Times New Roman" w:eastAsia="Calibri" w:hAnsi="Times New Roman" w:cs="Times New Roman"/>
                      <w:sz w:val="24"/>
                      <w:szCs w:val="24"/>
                      <w:lang w:val="fr-FR"/>
                    </w:rPr>
                  </w:pPr>
                  <w:r w:rsidRPr="000117BA">
                    <w:rPr>
                      <w:rFonts w:ascii="Times New Roman" w:eastAsia="Calibri" w:hAnsi="Times New Roman" w:cs="Times New Roman"/>
                      <w:b/>
                      <w:bCs/>
                      <w:sz w:val="24"/>
                      <w:szCs w:val="24"/>
                      <w:lang w:val="fr-CD"/>
                    </w:rPr>
                    <w:t xml:space="preserve">Le </w:t>
                  </w:r>
                  <w:r w:rsidRPr="000B106C">
                    <w:rPr>
                      <w:rFonts w:ascii="Times New Roman" w:eastAsia="Calibri" w:hAnsi="Times New Roman" w:cs="Times New Roman"/>
                      <w:b/>
                      <w:bCs/>
                      <w:sz w:val="24"/>
                      <w:szCs w:val="24"/>
                      <w:lang w:val="fr-FR"/>
                    </w:rPr>
                    <w:t>PLD</w:t>
                  </w:r>
                  <w:r w:rsidRPr="000B106C">
                    <w:rPr>
                      <w:rFonts w:ascii="Times New Roman" w:eastAsia="Calibri" w:hAnsi="Times New Roman" w:cs="Times New Roman"/>
                      <w:sz w:val="24"/>
                      <w:szCs w:val="24"/>
                      <w:lang w:val="fr-FR"/>
                    </w:rPr>
                    <w:t xml:space="preserve"> de la commune de </w:t>
                  </w:r>
                  <w:proofErr w:type="spellStart"/>
                  <w:r w:rsidRPr="000B106C">
                    <w:rPr>
                      <w:rFonts w:ascii="Times New Roman" w:eastAsia="Calibri" w:hAnsi="Times New Roman" w:cs="Times New Roman"/>
                      <w:sz w:val="24"/>
                      <w:szCs w:val="24"/>
                      <w:lang w:val="fr-FR"/>
                    </w:rPr>
                    <w:t>Kanzala</w:t>
                  </w:r>
                  <w:proofErr w:type="spellEnd"/>
                  <w:r w:rsidRPr="000B106C">
                    <w:rPr>
                      <w:rFonts w:ascii="Times New Roman" w:eastAsia="Calibri" w:hAnsi="Times New Roman" w:cs="Times New Roman"/>
                      <w:sz w:val="24"/>
                      <w:szCs w:val="24"/>
                      <w:lang w:val="fr-FR"/>
                    </w:rPr>
                    <w:t xml:space="preserve"> assorti du </w:t>
                  </w:r>
                  <w:r w:rsidRPr="000B106C">
                    <w:rPr>
                      <w:rFonts w:ascii="Times New Roman" w:eastAsia="Calibri" w:hAnsi="Times New Roman" w:cs="Times New Roman"/>
                      <w:b/>
                      <w:bCs/>
                      <w:sz w:val="24"/>
                      <w:szCs w:val="24"/>
                      <w:lang w:val="fr-FR"/>
                    </w:rPr>
                    <w:t>PAP</w:t>
                  </w:r>
                  <w:r>
                    <w:rPr>
                      <w:rFonts w:ascii="Times New Roman" w:eastAsia="Calibri" w:hAnsi="Times New Roman" w:cs="Times New Roman"/>
                      <w:b/>
                      <w:bCs/>
                      <w:sz w:val="24"/>
                      <w:szCs w:val="24"/>
                      <w:lang w:val="fr-FR"/>
                    </w:rPr>
                    <w:t>D</w:t>
                  </w:r>
                  <w:r w:rsidRPr="000B106C">
                    <w:rPr>
                      <w:rFonts w:ascii="Times New Roman" w:eastAsia="Calibri" w:hAnsi="Times New Roman" w:cs="Times New Roman"/>
                      <w:sz w:val="24"/>
                      <w:szCs w:val="24"/>
                      <w:lang w:val="fr-FR"/>
                    </w:rPr>
                    <w:t xml:space="preserve"> et </w:t>
                  </w:r>
                  <w:r w:rsidRPr="000B106C">
                    <w:rPr>
                      <w:rFonts w:ascii="Times New Roman" w:eastAsia="Calibri" w:hAnsi="Times New Roman" w:cs="Times New Roman"/>
                      <w:b/>
                      <w:bCs/>
                      <w:sz w:val="24"/>
                      <w:szCs w:val="24"/>
                      <w:lang w:val="fr-FR"/>
                    </w:rPr>
                    <w:t>PIL</w:t>
                  </w:r>
                  <w:r w:rsidRPr="000B106C">
                    <w:rPr>
                      <w:rFonts w:ascii="Times New Roman" w:eastAsia="Calibri" w:hAnsi="Times New Roman" w:cs="Times New Roman"/>
                      <w:sz w:val="24"/>
                      <w:szCs w:val="24"/>
                      <w:lang w:val="fr-FR"/>
                    </w:rPr>
                    <w:t xml:space="preserve"> validés</w:t>
                  </w:r>
                </w:p>
              </w:tc>
              <w:tc>
                <w:tcPr>
                  <w:tcW w:w="117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770CB8"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45</w:t>
                  </w:r>
                  <w:r w:rsidRPr="000B106C">
                    <w:rPr>
                      <w:rFonts w:ascii="Times New Roman" w:eastAsia="Calibri" w:hAnsi="Times New Roman" w:cs="Times New Roman"/>
                      <w:sz w:val="24"/>
                      <w:szCs w:val="24"/>
                      <w:vertAlign w:val="superscript"/>
                      <w:lang w:val="fr-FR"/>
                    </w:rPr>
                    <w:t>ème</w:t>
                  </w:r>
                  <w:r w:rsidRPr="000B106C">
                    <w:rPr>
                      <w:rFonts w:ascii="Times New Roman" w:eastAsia="Calibri" w:hAnsi="Times New Roman" w:cs="Times New Roman"/>
                      <w:sz w:val="24"/>
                      <w:szCs w:val="24"/>
                      <w:lang w:val="fr-FR"/>
                    </w:rPr>
                    <w:t xml:space="preserve"> jour</w:t>
                  </w:r>
                </w:p>
              </w:tc>
              <w:tc>
                <w:tcPr>
                  <w:tcW w:w="95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2FD44D"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50%</w:t>
                  </w:r>
                </w:p>
              </w:tc>
            </w:tr>
            <w:tr w:rsidR="000117BA" w:rsidRPr="00074CA4" w14:paraId="538D2BD7" w14:textId="77777777" w:rsidTr="005C211E">
              <w:tblPrEx>
                <w:tblBorders>
                  <w:top w:val="none" w:sz="0" w:space="0" w:color="auto"/>
                </w:tblBorders>
              </w:tblPrEx>
              <w:trPr>
                <w:trHeight w:val="48"/>
              </w:trPr>
              <w:tc>
                <w:tcPr>
                  <w:tcW w:w="287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B56E55" w14:textId="77777777" w:rsidR="000117BA" w:rsidRPr="000B106C" w:rsidRDefault="000117BA" w:rsidP="000117BA">
                  <w:pPr>
                    <w:spacing w:after="0" w:line="240" w:lineRule="auto"/>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Le rapport final de la mission</w:t>
                  </w:r>
                </w:p>
              </w:tc>
              <w:tc>
                <w:tcPr>
                  <w:tcW w:w="117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568586"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50</w:t>
                  </w:r>
                  <w:r w:rsidRPr="000B106C">
                    <w:rPr>
                      <w:rFonts w:ascii="Times New Roman" w:eastAsia="Calibri" w:hAnsi="Times New Roman" w:cs="Times New Roman"/>
                      <w:sz w:val="24"/>
                      <w:szCs w:val="24"/>
                      <w:vertAlign w:val="superscript"/>
                      <w:lang w:val="fr-FR"/>
                    </w:rPr>
                    <w:t>ème</w:t>
                  </w:r>
                  <w:r w:rsidRPr="000B106C">
                    <w:rPr>
                      <w:rFonts w:ascii="Times New Roman" w:eastAsia="Calibri" w:hAnsi="Times New Roman" w:cs="Times New Roman"/>
                      <w:sz w:val="24"/>
                      <w:szCs w:val="24"/>
                      <w:lang w:val="fr-FR"/>
                    </w:rPr>
                    <w:t xml:space="preserve"> jour</w:t>
                  </w:r>
                </w:p>
              </w:tc>
              <w:tc>
                <w:tcPr>
                  <w:tcW w:w="95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4D4CED" w14:textId="77777777" w:rsidR="000117BA" w:rsidRPr="000B106C" w:rsidRDefault="000117BA" w:rsidP="000117BA">
                  <w:pPr>
                    <w:autoSpaceDE w:val="0"/>
                    <w:autoSpaceDN w:val="0"/>
                    <w:adjustRightInd w:val="0"/>
                    <w:spacing w:after="0" w:line="240" w:lineRule="auto"/>
                    <w:ind w:left="284"/>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10%</w:t>
                  </w:r>
                </w:p>
              </w:tc>
            </w:tr>
          </w:tbl>
          <w:p w14:paraId="464BB32E" w14:textId="77777777" w:rsidR="00BC107A" w:rsidRPr="007260D6" w:rsidRDefault="00BC107A" w:rsidP="003B72F6">
            <w:pPr>
              <w:jc w:val="both"/>
              <w:rPr>
                <w:rFonts w:eastAsia="Calibri" w:cstheme="minorHAnsi"/>
                <w:lang w:val="fr-FR"/>
              </w:rPr>
            </w:pPr>
          </w:p>
        </w:tc>
      </w:tr>
    </w:tbl>
    <w:p w14:paraId="36E2F4AF" w14:textId="0276984F" w:rsidR="00F9340D" w:rsidRDefault="00F9340D" w:rsidP="00916940">
      <w:pPr>
        <w:jc w:val="both"/>
        <w:rPr>
          <w:rFonts w:cstheme="minorHAnsi"/>
          <w:b/>
          <w:u w:val="single"/>
          <w:lang w:val="fr-FR"/>
        </w:rPr>
      </w:pPr>
    </w:p>
    <w:p w14:paraId="7A6DA570" w14:textId="0A8720B2" w:rsidR="002F234A" w:rsidRPr="003A7D2F" w:rsidRDefault="002F234A" w:rsidP="002F234A">
      <w:pPr>
        <w:jc w:val="both"/>
        <w:rPr>
          <w:rFonts w:cstheme="minorHAnsi"/>
          <w:b/>
          <w:u w:val="single"/>
          <w:lang w:val="fr-FR"/>
        </w:rPr>
      </w:pPr>
      <w:r>
        <w:rPr>
          <w:rFonts w:cstheme="minorHAnsi"/>
          <w:b/>
          <w:u w:val="single"/>
          <w:lang w:val="fr-FR"/>
        </w:rPr>
        <w:t xml:space="preserve">4. </w:t>
      </w:r>
      <w:r w:rsidR="001D59F5" w:rsidRPr="00074CA4">
        <w:rPr>
          <w:rFonts w:ascii="Arial" w:eastAsia="Times New Roman" w:hAnsi="Arial" w:cs="Arial"/>
          <w:b/>
          <w:bCs/>
          <w:lang w:val="fr-FR"/>
        </w:rPr>
        <w:t>Chronogramme</w:t>
      </w:r>
      <w:r w:rsidR="000F0DC8">
        <w:rPr>
          <w:rFonts w:ascii="Arial" w:eastAsia="Times New Roman" w:hAnsi="Arial" w:cs="Arial"/>
          <w:b/>
          <w:bCs/>
          <w:lang w:val="fr-FR"/>
        </w:rPr>
        <w:t xml:space="preserve"> et durée</w:t>
      </w:r>
      <w:r w:rsidR="001D59F5" w:rsidRPr="00074CA4">
        <w:rPr>
          <w:rFonts w:ascii="Arial" w:eastAsia="Times New Roman" w:hAnsi="Arial" w:cs="Arial"/>
          <w:b/>
          <w:bCs/>
          <w:lang w:val="fr-FR"/>
        </w:rPr>
        <w:t xml:space="preserve"> de la Mission</w:t>
      </w:r>
    </w:p>
    <w:tbl>
      <w:tblPr>
        <w:tblStyle w:val="Grilledutableau"/>
        <w:tblW w:w="9360" w:type="dxa"/>
        <w:tblLook w:val="04A0" w:firstRow="1" w:lastRow="0" w:firstColumn="1" w:lastColumn="0" w:noHBand="0" w:noVBand="1"/>
      </w:tblPr>
      <w:tblGrid>
        <w:gridCol w:w="9360"/>
      </w:tblGrid>
      <w:tr w:rsidR="002F234A" w:rsidRPr="00BB77D4" w14:paraId="0AEC3BCB" w14:textId="77777777" w:rsidTr="005C211E">
        <w:tc>
          <w:tcPr>
            <w:tcW w:w="9360" w:type="dxa"/>
          </w:tcPr>
          <w:p w14:paraId="71F00BCC" w14:textId="77777777" w:rsidR="002F234A" w:rsidRDefault="00580507" w:rsidP="005C211E">
            <w:pPr>
              <w:jc w:val="both"/>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Le nombre total de jours de travail dans le cadre de ce contrat alloué au consultant national sera de 50 jours calendaire pour lui permettre d’atteindre les objectifs lui assignés dans le cadre de contrat en lien avec les objectifs du projet.</w:t>
            </w:r>
          </w:p>
          <w:p w14:paraId="5B70A163" w14:textId="6B449637" w:rsidR="000F0DC8" w:rsidRPr="00CD402D" w:rsidRDefault="000F0DC8" w:rsidP="005C211E">
            <w:pPr>
              <w:jc w:val="both"/>
              <w:rPr>
                <w:rFonts w:ascii="Times New Roman" w:eastAsia="Calibri" w:hAnsi="Times New Roman" w:cs="Times New Roman"/>
                <w:sz w:val="24"/>
                <w:szCs w:val="24"/>
                <w:lang w:val="fr-FR"/>
              </w:rPr>
            </w:pPr>
            <w:r w:rsidRPr="000B106C">
              <w:rPr>
                <w:rFonts w:ascii="Times New Roman" w:eastAsia="Calibri" w:hAnsi="Times New Roman" w:cs="Times New Roman"/>
                <w:sz w:val="24"/>
                <w:szCs w:val="24"/>
                <w:lang w:val="fr-FR"/>
              </w:rPr>
              <w:t>Durant la mission, le (a) consultant (e) maintiendra une communication optimale avec le Coordon</w:t>
            </w:r>
            <w:r>
              <w:rPr>
                <w:rFonts w:ascii="Times New Roman" w:eastAsia="Calibri" w:hAnsi="Times New Roman" w:cs="Times New Roman"/>
                <w:sz w:val="24"/>
                <w:szCs w:val="24"/>
                <w:lang w:val="fr-FR"/>
              </w:rPr>
              <w:t>n</w:t>
            </w:r>
            <w:r w:rsidRPr="000B106C">
              <w:rPr>
                <w:rFonts w:ascii="Times New Roman" w:eastAsia="Calibri" w:hAnsi="Times New Roman" w:cs="Times New Roman"/>
                <w:sz w:val="24"/>
                <w:szCs w:val="24"/>
                <w:lang w:val="fr-FR"/>
              </w:rPr>
              <w:t>ateur du Projet PDP et l’Analyste au programme, basés respectivement à Kananga et à Kinshasa à travers des comptes rendus réguliers succincts, au minimum une fois par mois. Le consultant devra s’assurer que les activités menées contribuent à la réalisation des autres activités du projet.  Pour ce faire, des consultations et des recherches des synergies seront toujours encouragés.</w:t>
            </w:r>
          </w:p>
        </w:tc>
      </w:tr>
    </w:tbl>
    <w:p w14:paraId="6708C5CF" w14:textId="77777777" w:rsidR="00770CA5" w:rsidRPr="002A2E44" w:rsidRDefault="00770CA5" w:rsidP="00A24134">
      <w:pPr>
        <w:rPr>
          <w:rFonts w:cstheme="minorHAnsi"/>
          <w:b/>
          <w:lang w:val="fr-CD"/>
        </w:rPr>
      </w:pPr>
      <w:bookmarkStart w:id="8" w:name="_Hlk71010087"/>
    </w:p>
    <w:bookmarkEnd w:id="8"/>
    <w:p w14:paraId="5BC7C869" w14:textId="2C7DEBBC" w:rsidR="002223E0" w:rsidRPr="003A7D2F" w:rsidRDefault="00BC107A" w:rsidP="00A24134">
      <w:pPr>
        <w:rPr>
          <w:rFonts w:cstheme="minorHAnsi"/>
          <w:b/>
          <w:u w:val="single"/>
          <w:lang w:val="fr-FR"/>
        </w:rPr>
      </w:pPr>
      <w:r>
        <w:rPr>
          <w:rFonts w:cstheme="minorHAnsi"/>
          <w:b/>
          <w:u w:val="single"/>
          <w:lang w:val="fr-FR"/>
        </w:rPr>
        <w:t>5</w:t>
      </w:r>
      <w:r w:rsidR="0008283A" w:rsidRPr="003A7D2F">
        <w:rPr>
          <w:rFonts w:cstheme="minorHAnsi"/>
          <w:b/>
          <w:u w:val="single"/>
          <w:lang w:val="fr-FR"/>
        </w:rPr>
        <w:t xml:space="preserve">. </w:t>
      </w:r>
      <w:r w:rsidR="00BF6263" w:rsidRPr="003A7D2F">
        <w:rPr>
          <w:rFonts w:cstheme="minorHAnsi"/>
          <w:b/>
          <w:u w:val="single"/>
          <w:lang w:val="fr-FR"/>
        </w:rPr>
        <w:t xml:space="preserve"> </w:t>
      </w:r>
      <w:r w:rsidR="00A9207D">
        <w:rPr>
          <w:rFonts w:cstheme="minorHAnsi"/>
          <w:b/>
          <w:u w:val="single"/>
          <w:lang w:val="fr-FR"/>
        </w:rPr>
        <w:t xml:space="preserve">Compétences, </w:t>
      </w:r>
      <w:r w:rsidR="00550CF0" w:rsidRPr="003A7D2F">
        <w:rPr>
          <w:rFonts w:cstheme="minorHAnsi"/>
          <w:b/>
          <w:u w:val="single"/>
          <w:lang w:val="fr-FR"/>
        </w:rPr>
        <w:t>Qualifications</w:t>
      </w:r>
      <w:r w:rsidR="008E4FFB">
        <w:rPr>
          <w:rFonts w:cstheme="minorHAnsi"/>
          <w:b/>
          <w:u w:val="single"/>
          <w:lang w:val="fr-FR"/>
        </w:rPr>
        <w:t xml:space="preserve">, </w:t>
      </w:r>
      <w:r w:rsidR="00550CF0" w:rsidRPr="003A7D2F">
        <w:rPr>
          <w:rFonts w:cstheme="minorHAnsi"/>
          <w:b/>
          <w:u w:val="single"/>
          <w:lang w:val="fr-FR"/>
        </w:rPr>
        <w:t>et Expérience requises</w:t>
      </w:r>
    </w:p>
    <w:tbl>
      <w:tblPr>
        <w:tblStyle w:val="Grilledutableau"/>
        <w:tblW w:w="0" w:type="auto"/>
        <w:tblLook w:val="04A0" w:firstRow="1" w:lastRow="0" w:firstColumn="1" w:lastColumn="0" w:noHBand="0" w:noVBand="1"/>
      </w:tblPr>
      <w:tblGrid>
        <w:gridCol w:w="9350"/>
      </w:tblGrid>
      <w:tr w:rsidR="00443E94" w:rsidRPr="00BB77D4" w14:paraId="0C894F8F" w14:textId="77777777" w:rsidTr="00443E94">
        <w:tc>
          <w:tcPr>
            <w:tcW w:w="9576" w:type="dxa"/>
          </w:tcPr>
          <w:p w14:paraId="05746CE5" w14:textId="0A97C1BB" w:rsidR="001F4A33" w:rsidRPr="001075E5" w:rsidRDefault="001F4A33" w:rsidP="00A9207D">
            <w:pPr>
              <w:spacing w:line="276" w:lineRule="auto"/>
              <w:jc w:val="both"/>
              <w:rPr>
                <w:rFonts w:ascii="Times New Roman" w:eastAsia="Times New Roman" w:hAnsi="Times New Roman" w:cs="Times New Roman"/>
                <w:b/>
                <w:color w:val="000000" w:themeColor="text1"/>
                <w:lang w:val="fr-CD"/>
              </w:rPr>
            </w:pPr>
          </w:p>
          <w:p w14:paraId="1A900C7E" w14:textId="77777777" w:rsidR="004A6F30" w:rsidRPr="000B106C" w:rsidRDefault="004A6F30" w:rsidP="004A6F30">
            <w:pPr>
              <w:spacing w:line="276" w:lineRule="auto"/>
              <w:jc w:val="both"/>
              <w:rPr>
                <w:rFonts w:ascii="Times New Roman" w:eastAsia="Times New Roman" w:hAnsi="Times New Roman" w:cs="Times New Roman"/>
                <w:b/>
                <w:color w:val="000000" w:themeColor="text1"/>
                <w:sz w:val="24"/>
                <w:szCs w:val="24"/>
              </w:rPr>
            </w:pPr>
            <w:r w:rsidRPr="000B106C">
              <w:rPr>
                <w:rFonts w:ascii="Times New Roman" w:eastAsia="Times New Roman" w:hAnsi="Times New Roman" w:cs="Times New Roman"/>
                <w:b/>
                <w:color w:val="000000" w:themeColor="text1"/>
                <w:sz w:val="24"/>
                <w:szCs w:val="24"/>
              </w:rPr>
              <w:t>Compétences générales &amp; d’entreprises :</w:t>
            </w:r>
          </w:p>
          <w:p w14:paraId="233C0FAC" w14:textId="009824D3"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 xml:space="preserve">Faire preuve d'intégrité à travers le respect des standards de l'ONU et de l’éthique </w:t>
            </w:r>
            <w:r w:rsidR="001075E5" w:rsidRPr="000B106C">
              <w:rPr>
                <w:rFonts w:ascii="Times New Roman" w:eastAsia="Times New Roman" w:hAnsi="Times New Roman" w:cs="Times New Roman"/>
                <w:bCs/>
                <w:color w:val="000000" w:themeColor="text1"/>
                <w:sz w:val="24"/>
                <w:szCs w:val="24"/>
                <w:lang w:val="fr-FR"/>
              </w:rPr>
              <w:t>(</w:t>
            </w:r>
            <w:r w:rsidR="001075E5" w:rsidRPr="000B106C">
              <w:rPr>
                <w:rFonts w:ascii="Times New Roman" w:hAnsi="Times New Roman" w:cs="Times New Roman"/>
                <w:sz w:val="24"/>
                <w:szCs w:val="24"/>
                <w:lang w:val="fr-FR"/>
              </w:rPr>
              <w:t>valeurs</w:t>
            </w:r>
            <w:r w:rsidRPr="000B106C">
              <w:rPr>
                <w:rFonts w:ascii="Times New Roman" w:hAnsi="Times New Roman" w:cs="Times New Roman"/>
                <w:sz w:val="24"/>
                <w:szCs w:val="24"/>
                <w:lang w:val="fr-FR"/>
              </w:rPr>
              <w:t xml:space="preserve"> et normes déontologiques des Nations Unies)</w:t>
            </w:r>
            <w:r w:rsidRPr="000B106C">
              <w:rPr>
                <w:rFonts w:ascii="Times New Roman" w:eastAsia="Times New Roman" w:hAnsi="Times New Roman" w:cs="Times New Roman"/>
                <w:bCs/>
                <w:color w:val="000000" w:themeColor="text1"/>
                <w:sz w:val="24"/>
                <w:szCs w:val="24"/>
                <w:lang w:val="fr-FR"/>
              </w:rPr>
              <w:t>.</w:t>
            </w:r>
          </w:p>
          <w:p w14:paraId="5232016A"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Promouvoir la vision, la mission et les objectifs stratégiques du PNUD</w:t>
            </w:r>
          </w:p>
          <w:p w14:paraId="636D27BB" w14:textId="77777777" w:rsidR="004A6F30" w:rsidRPr="000B106C" w:rsidRDefault="004A6F30" w:rsidP="004A6F30">
            <w:pPr>
              <w:numPr>
                <w:ilvl w:val="0"/>
                <w:numId w:val="36"/>
              </w:numPr>
              <w:spacing w:line="276" w:lineRule="auto"/>
              <w:jc w:val="both"/>
              <w:rPr>
                <w:rFonts w:ascii="Times New Roman" w:hAnsi="Times New Roman" w:cs="Times New Roman"/>
                <w:sz w:val="24"/>
                <w:szCs w:val="24"/>
                <w:lang w:val="fr-FR"/>
              </w:rPr>
            </w:pPr>
            <w:r w:rsidRPr="000B106C">
              <w:rPr>
                <w:rFonts w:ascii="Times New Roman" w:hAnsi="Times New Roman" w:cs="Times New Roman"/>
                <w:sz w:val="24"/>
                <w:szCs w:val="24"/>
                <w:lang w:val="fr-FR"/>
              </w:rPr>
              <w:t xml:space="preserve">Démontrer une sensibilité et adaptabilité au niveau de la culture, du genre, de la religion, de la race, de la nationalité et de l’âge et </w:t>
            </w:r>
            <w:r w:rsidRPr="000B106C">
              <w:rPr>
                <w:rFonts w:ascii="Times New Roman" w:eastAsia="Times New Roman" w:hAnsi="Times New Roman" w:cs="Times New Roman"/>
                <w:bCs/>
                <w:color w:val="000000" w:themeColor="text1"/>
                <w:sz w:val="24"/>
                <w:szCs w:val="24"/>
                <w:lang w:val="fr-FR"/>
              </w:rPr>
              <w:t>Traiter tous les gens équitablement et sans favoritisme</w:t>
            </w:r>
          </w:p>
          <w:p w14:paraId="6D9A242C" w14:textId="77777777" w:rsidR="004A6F30" w:rsidRPr="000B106C" w:rsidRDefault="004A6F30" w:rsidP="004A6F30">
            <w:pPr>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t xml:space="preserve">Développement et gestion de programme axés sur les résultats </w:t>
            </w:r>
          </w:p>
          <w:p w14:paraId="4D6A93C2" w14:textId="77777777" w:rsidR="004A6F30" w:rsidRPr="000B106C" w:rsidRDefault="004A6F30" w:rsidP="004A6F30">
            <w:pPr>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t>Innovation et proposition de nouvelles approches </w:t>
            </w:r>
          </w:p>
          <w:p w14:paraId="0CB36959" w14:textId="77777777" w:rsidR="004A6F30" w:rsidRPr="000B106C" w:rsidRDefault="004A6F30" w:rsidP="004A6F30">
            <w:pPr>
              <w:spacing w:line="276" w:lineRule="auto"/>
              <w:ind w:left="709"/>
              <w:jc w:val="both"/>
              <w:rPr>
                <w:rFonts w:ascii="Times New Roman" w:eastAsia="Times New Roman" w:hAnsi="Times New Roman" w:cs="Times New Roman"/>
                <w:bCs/>
                <w:color w:val="000000" w:themeColor="text1"/>
                <w:sz w:val="24"/>
                <w:szCs w:val="24"/>
                <w:lang w:val="fr-FR"/>
              </w:rPr>
            </w:pPr>
          </w:p>
          <w:p w14:paraId="59DD3613" w14:textId="77777777" w:rsidR="004A6F30" w:rsidRPr="000B106C" w:rsidRDefault="004A6F30" w:rsidP="004A6F30">
            <w:pPr>
              <w:spacing w:line="276" w:lineRule="auto"/>
              <w:jc w:val="both"/>
              <w:rPr>
                <w:rFonts w:ascii="Times New Roman" w:eastAsia="Times New Roman" w:hAnsi="Times New Roman" w:cs="Times New Roman"/>
                <w:bCs/>
                <w:color w:val="000000" w:themeColor="text1"/>
                <w:sz w:val="24"/>
                <w:szCs w:val="24"/>
                <w:u w:val="single"/>
                <w:lang w:val="fr-FR"/>
              </w:rPr>
            </w:pPr>
            <w:r w:rsidRPr="000B106C">
              <w:rPr>
                <w:rFonts w:ascii="Times New Roman" w:eastAsia="Times New Roman" w:hAnsi="Times New Roman" w:cs="Times New Roman"/>
                <w:b/>
                <w:color w:val="000000" w:themeColor="text1"/>
                <w:sz w:val="24"/>
                <w:szCs w:val="24"/>
                <w:lang w:val="fr-FR"/>
              </w:rPr>
              <w:t>Compétences fonctionnelles :</w:t>
            </w:r>
          </w:p>
          <w:p w14:paraId="16706054" w14:textId="77777777" w:rsidR="004A6F30" w:rsidRPr="000B106C" w:rsidRDefault="004A6F30" w:rsidP="004A6F30">
            <w:pPr>
              <w:spacing w:line="276" w:lineRule="auto"/>
              <w:ind w:left="360"/>
              <w:jc w:val="both"/>
              <w:rPr>
                <w:rFonts w:ascii="Times New Roman" w:eastAsia="Times New Roman" w:hAnsi="Times New Roman" w:cs="Times New Roman"/>
                <w:bCs/>
                <w:color w:val="000000" w:themeColor="text1"/>
                <w:sz w:val="24"/>
                <w:szCs w:val="24"/>
                <w:u w:val="single"/>
                <w:lang w:val="fr-FR"/>
              </w:rPr>
            </w:pPr>
            <w:r w:rsidRPr="000B106C">
              <w:rPr>
                <w:rFonts w:ascii="Times New Roman" w:eastAsia="Times New Roman" w:hAnsi="Times New Roman" w:cs="Times New Roman"/>
                <w:bCs/>
                <w:color w:val="000000" w:themeColor="text1"/>
                <w:sz w:val="24"/>
                <w:szCs w:val="24"/>
                <w:u w:val="single"/>
                <w:lang w:val="fr-FR"/>
              </w:rPr>
              <w:t>Gestion des connaissances et apprentissage</w:t>
            </w:r>
          </w:p>
          <w:p w14:paraId="702C3FCB"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 xml:space="preserve">Promouvoir un partage des connaissances et une culture d'apprentissage </w:t>
            </w:r>
          </w:p>
          <w:p w14:paraId="6C98414F"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Connaissance approfondie des questions de développement</w:t>
            </w:r>
          </w:p>
          <w:p w14:paraId="280E6990"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Capacité à défendre et à fournir des conseils stratégiques</w:t>
            </w:r>
          </w:p>
          <w:p w14:paraId="4BF48883" w14:textId="77777777" w:rsidR="004A6F30" w:rsidRPr="00127EF8" w:rsidRDefault="004A6F30" w:rsidP="004A6F30">
            <w:pPr>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lastRenderedPageBreak/>
              <w:t>Capacité dans l’analyse et l’appui aux CLPD</w:t>
            </w:r>
          </w:p>
          <w:p w14:paraId="7F25E333" w14:textId="77777777" w:rsidR="004A6F30" w:rsidRPr="000B106C" w:rsidRDefault="004A6F30" w:rsidP="004A6F30">
            <w:pPr>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t>Bonne connaissance de la gestion prévisionnelle des sensibilités dans un contexte post - conflit ;</w:t>
            </w:r>
          </w:p>
          <w:p w14:paraId="6B8A2505" w14:textId="77777777" w:rsidR="004A6F30" w:rsidRDefault="004A6F30" w:rsidP="004A6F30">
            <w:pPr>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t>Bonne connaissance des questions de planification, décentralisation et gouvernance locale ;</w:t>
            </w:r>
          </w:p>
          <w:p w14:paraId="2DBB16A5" w14:textId="77777777" w:rsidR="004A6F30" w:rsidRPr="000B106C" w:rsidRDefault="004A6F30" w:rsidP="004A6F30">
            <w:pPr>
              <w:keepNext/>
              <w:numPr>
                <w:ilvl w:val="0"/>
                <w:numId w:val="36"/>
              </w:numPr>
              <w:rPr>
                <w:rFonts w:ascii="Times New Roman" w:hAnsi="Times New Roman" w:cs="Times New Roman"/>
                <w:sz w:val="24"/>
                <w:szCs w:val="24"/>
                <w:lang w:val="fr-FR"/>
              </w:rPr>
            </w:pPr>
            <w:r>
              <w:rPr>
                <w:rFonts w:ascii="Times New Roman" w:hAnsi="Times New Roman" w:cs="Times New Roman"/>
                <w:sz w:val="24"/>
                <w:szCs w:val="24"/>
                <w:lang w:val="fr-FR"/>
              </w:rPr>
              <w:t xml:space="preserve">Bonne connaissance des questions d’égalité des sexes et autonomisation des femmes ; </w:t>
            </w:r>
          </w:p>
          <w:p w14:paraId="7D608C15" w14:textId="77777777" w:rsidR="004A6F30" w:rsidRPr="000B106C" w:rsidRDefault="004A6F30" w:rsidP="004A6F30">
            <w:pPr>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t>Posséder une capacité à fournir des services de conseils dans son domaine de compétence.</w:t>
            </w:r>
          </w:p>
          <w:p w14:paraId="7BEB0127" w14:textId="77777777" w:rsidR="004A6F30" w:rsidRPr="000B106C" w:rsidRDefault="004A6F30" w:rsidP="004A6F30">
            <w:pPr>
              <w:numPr>
                <w:ilvl w:val="0"/>
                <w:numId w:val="36"/>
              </w:numPr>
              <w:spacing w:line="276" w:lineRule="auto"/>
              <w:jc w:val="both"/>
              <w:rPr>
                <w:rFonts w:ascii="Times New Roman" w:eastAsia="Times New Roman" w:hAnsi="Times New Roman" w:cs="Times New Roman"/>
                <w:color w:val="000000" w:themeColor="text1"/>
                <w:sz w:val="24"/>
                <w:szCs w:val="24"/>
                <w:shd w:val="clear" w:color="auto" w:fill="FFFFFF"/>
                <w:lang w:val="fr-FR"/>
              </w:rPr>
            </w:pPr>
            <w:r w:rsidRPr="000B106C">
              <w:rPr>
                <w:rFonts w:ascii="Times New Roman" w:eastAsia="Times New Roman" w:hAnsi="Times New Roman" w:cs="Times New Roman"/>
                <w:bCs/>
                <w:color w:val="000000" w:themeColor="text1"/>
                <w:sz w:val="24"/>
                <w:szCs w:val="24"/>
                <w:lang w:val="fr-FR"/>
              </w:rPr>
              <w:t>Travailler activement à l'apprentissage personnel continu et de développement dans un ou plusieurs domaines pratiques, agir pour le plan d'apprentissage et appliquer les compétences nouvellement acquises</w:t>
            </w:r>
          </w:p>
          <w:p w14:paraId="01983B5E" w14:textId="77777777" w:rsidR="004A6F30" w:rsidRPr="000B106C" w:rsidRDefault="004A6F30" w:rsidP="004A6F30">
            <w:pPr>
              <w:spacing w:line="276" w:lineRule="auto"/>
              <w:ind w:left="360"/>
              <w:jc w:val="both"/>
              <w:rPr>
                <w:rFonts w:ascii="Times New Roman" w:eastAsia="Times New Roman" w:hAnsi="Times New Roman" w:cs="Times New Roman"/>
                <w:b/>
                <w:color w:val="000000" w:themeColor="text1"/>
                <w:sz w:val="24"/>
                <w:szCs w:val="24"/>
                <w:lang w:val="fr-FR"/>
              </w:rPr>
            </w:pPr>
            <w:r w:rsidRPr="000B106C">
              <w:rPr>
                <w:rFonts w:ascii="Times New Roman" w:eastAsia="Times New Roman" w:hAnsi="Times New Roman" w:cs="Times New Roman"/>
                <w:bCs/>
                <w:color w:val="000000" w:themeColor="text1"/>
                <w:sz w:val="24"/>
                <w:szCs w:val="24"/>
                <w:u w:val="single"/>
                <w:lang w:val="fr-FR"/>
              </w:rPr>
              <w:t>Développement et efficacité opérationnelle</w:t>
            </w:r>
          </w:p>
          <w:p w14:paraId="482A44EA"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Capacité de diriger la planification stratégique, la gestion basée sur les résultats et les rapports</w:t>
            </w:r>
          </w:p>
          <w:p w14:paraId="18A28E97"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Habilité à diriger la formulation, l'exécution, le suivi et l'évaluation de projets de développement et/ou de politiques publiques/sectorielles ;</w:t>
            </w:r>
          </w:p>
          <w:p w14:paraId="2F450408"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 xml:space="preserve">Bonne connaissance du Guide de Gestion des Résultats et des outils </w:t>
            </w:r>
          </w:p>
          <w:p w14:paraId="05B88432"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 xml:space="preserve">Fortes compétences en Technologies d’Information </w:t>
            </w:r>
          </w:p>
          <w:p w14:paraId="12B42B1D" w14:textId="77777777" w:rsidR="004A6F30" w:rsidRPr="00395536"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395536">
              <w:rPr>
                <w:rFonts w:ascii="Times New Roman" w:eastAsia="Times New Roman" w:hAnsi="Times New Roman" w:cs="Times New Roman"/>
                <w:bCs/>
                <w:color w:val="000000" w:themeColor="text1"/>
                <w:sz w:val="24"/>
                <w:szCs w:val="24"/>
                <w:lang w:val="fr-FR"/>
              </w:rPr>
              <w:t>Capacité de diriger la mise en œuvre de nouveaux systèmes ou plans de développement et d’influencer positivement le changement de comportement / d'attitudes</w:t>
            </w:r>
          </w:p>
          <w:p w14:paraId="24E6ACD0" w14:textId="77777777" w:rsidR="004A6F30" w:rsidRPr="000B106C" w:rsidRDefault="004A6F30" w:rsidP="004A6F30">
            <w:pPr>
              <w:spacing w:line="276" w:lineRule="auto"/>
              <w:ind w:left="360"/>
              <w:jc w:val="both"/>
              <w:rPr>
                <w:rFonts w:ascii="Times New Roman" w:eastAsia="Times New Roman" w:hAnsi="Times New Roman" w:cs="Times New Roman"/>
                <w:b/>
                <w:color w:val="000000" w:themeColor="text1"/>
                <w:sz w:val="24"/>
                <w:szCs w:val="24"/>
                <w:lang w:val="fr-FR"/>
              </w:rPr>
            </w:pPr>
            <w:r w:rsidRPr="000B106C">
              <w:rPr>
                <w:rFonts w:ascii="Times New Roman" w:eastAsia="Times New Roman" w:hAnsi="Times New Roman" w:cs="Times New Roman"/>
                <w:bCs/>
                <w:color w:val="000000" w:themeColor="text1"/>
                <w:sz w:val="24"/>
                <w:szCs w:val="24"/>
                <w:u w:val="single"/>
                <w:lang w:val="fr-FR"/>
              </w:rPr>
              <w:t>Gestion et Leadership</w:t>
            </w:r>
          </w:p>
          <w:p w14:paraId="408060A8"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Veiller à l’impact et aux résultats des projets / programmes sur les bénéficiaires (clients) et réagir positivement à leurs commentaires</w:t>
            </w:r>
          </w:p>
          <w:p w14:paraId="1808F69C"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Diriger les équipes (CLPD) de façon efficace et démontrer les compétences dans le domaine de la résolution des conflits</w:t>
            </w:r>
          </w:p>
          <w:p w14:paraId="2AE96F87"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Avoir régulièrement les approches de travail énergique et une attitude positive et constructive</w:t>
            </w:r>
          </w:p>
          <w:p w14:paraId="58685200"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Démontrer de solides compétences en communication orale et écrite</w:t>
            </w:r>
          </w:p>
          <w:p w14:paraId="351EC08A" w14:textId="77777777" w:rsidR="004A6F30" w:rsidRPr="000B106C" w:rsidRDefault="004A6F30" w:rsidP="004A6F3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Etablir des relations solides avec les bénéficiaires (clients) et les acteurs externes</w:t>
            </w:r>
          </w:p>
          <w:p w14:paraId="7AEFD608" w14:textId="157650FE" w:rsidR="004A6F30" w:rsidRDefault="004A6F30" w:rsidP="00A9207D">
            <w:pPr>
              <w:spacing w:line="276" w:lineRule="auto"/>
              <w:jc w:val="both"/>
              <w:rPr>
                <w:rFonts w:ascii="Times New Roman" w:eastAsia="Times New Roman" w:hAnsi="Times New Roman" w:cs="Times New Roman"/>
                <w:b/>
                <w:color w:val="000000" w:themeColor="text1"/>
                <w:lang w:val="fr-FR"/>
              </w:rPr>
            </w:pPr>
          </w:p>
          <w:p w14:paraId="479FD3D9" w14:textId="77777777" w:rsidR="004D3950" w:rsidRPr="000B106C" w:rsidRDefault="004D3950" w:rsidP="004D3950">
            <w:pPr>
              <w:numPr>
                <w:ilvl w:val="0"/>
                <w:numId w:val="36"/>
              </w:numPr>
              <w:tabs>
                <w:tab w:val="clear" w:pos="360"/>
              </w:tabs>
              <w:spacing w:line="276" w:lineRule="auto"/>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Demeurer calme, en contrôle et de bonne humeur même sous pression</w:t>
            </w:r>
          </w:p>
          <w:p w14:paraId="598F158E" w14:textId="77777777" w:rsidR="004D3950" w:rsidRPr="000B106C" w:rsidRDefault="004D3950" w:rsidP="004D3950">
            <w:pPr>
              <w:jc w:val="both"/>
              <w:rPr>
                <w:rFonts w:ascii="Times New Roman" w:eastAsia="Times New Roman" w:hAnsi="Times New Roman" w:cs="Times New Roman"/>
                <w:bCs/>
                <w:color w:val="000000" w:themeColor="text1"/>
                <w:sz w:val="24"/>
                <w:szCs w:val="24"/>
                <w:lang w:val="fr-FR"/>
              </w:rPr>
            </w:pPr>
            <w:r w:rsidRPr="000B106C">
              <w:rPr>
                <w:rFonts w:ascii="Times New Roman" w:eastAsia="Times New Roman" w:hAnsi="Times New Roman" w:cs="Times New Roman"/>
                <w:bCs/>
                <w:color w:val="000000" w:themeColor="text1"/>
                <w:sz w:val="24"/>
                <w:szCs w:val="24"/>
                <w:lang w:val="fr-FR"/>
              </w:rPr>
              <w:t>Démontrer une ouverture au changement et la capacité de gérer les complexités</w:t>
            </w:r>
          </w:p>
          <w:p w14:paraId="613ACDBD" w14:textId="77777777" w:rsidR="004D3950" w:rsidRPr="000B106C" w:rsidRDefault="004D3950" w:rsidP="004D3950">
            <w:pPr>
              <w:jc w:val="both"/>
              <w:rPr>
                <w:rFonts w:ascii="Times New Roman" w:hAnsi="Times New Roman" w:cs="Times New Roman"/>
                <w:sz w:val="24"/>
                <w:szCs w:val="24"/>
                <w:u w:val="single"/>
                <w:lang w:val="fr-FR" w:eastAsia="fr-FR"/>
              </w:rPr>
            </w:pPr>
            <w:r w:rsidRPr="000B106C">
              <w:rPr>
                <w:rFonts w:ascii="Times New Roman" w:hAnsi="Times New Roman" w:cs="Times New Roman"/>
                <w:sz w:val="24"/>
                <w:szCs w:val="24"/>
                <w:u w:val="single"/>
                <w:lang w:val="fr-FR" w:eastAsia="fr-FR"/>
              </w:rPr>
              <w:t>Gestion des conflits / Négociation et résolution des conflits :</w:t>
            </w:r>
          </w:p>
          <w:p w14:paraId="27F3ADBE" w14:textId="77777777" w:rsidR="004D3950" w:rsidRPr="000B106C" w:rsidRDefault="004D3950" w:rsidP="004D3950">
            <w:pPr>
              <w:numPr>
                <w:ilvl w:val="0"/>
                <w:numId w:val="36"/>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Rechercher des solutions de manière proactive.</w:t>
            </w:r>
          </w:p>
          <w:p w14:paraId="4A5D22F2" w14:textId="77777777" w:rsidR="004D3950" w:rsidRPr="000B106C" w:rsidRDefault="004D3950" w:rsidP="004D3950">
            <w:pPr>
              <w:numPr>
                <w:ilvl w:val="0"/>
                <w:numId w:val="36"/>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Respecter les différents points de vue et diriger l'énergie vers une solution mutuellement acceptable</w:t>
            </w:r>
          </w:p>
          <w:p w14:paraId="72127E58" w14:textId="77777777" w:rsidR="004D3950" w:rsidRPr="000B106C" w:rsidRDefault="004D3950" w:rsidP="004D3950">
            <w:pPr>
              <w:ind w:left="720"/>
              <w:jc w:val="both"/>
              <w:rPr>
                <w:rFonts w:ascii="Times New Roman" w:hAnsi="Times New Roman" w:cs="Times New Roman"/>
                <w:sz w:val="24"/>
                <w:szCs w:val="24"/>
                <w:lang w:val="fr-FR" w:eastAsia="fr-FR"/>
              </w:rPr>
            </w:pPr>
          </w:p>
          <w:p w14:paraId="4A85ED67" w14:textId="77777777" w:rsidR="004D3950" w:rsidRPr="000B106C" w:rsidRDefault="004D3950" w:rsidP="004D3950">
            <w:p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Le/la candidat(e) devra faire preuve d'autonomie, de maturité personnelle et professionnelle et d'aptitudes d'écoute et de communication. Il ou elle devra avoir une pratique du travail en équipe, ainsi qu'un bon sens de l'organisation et de la gestion.</w:t>
            </w:r>
          </w:p>
          <w:p w14:paraId="0EF176F1" w14:textId="77777777" w:rsidR="004D3950" w:rsidRPr="000B106C" w:rsidRDefault="004D3950" w:rsidP="004D3950">
            <w:pPr>
              <w:keepNext/>
              <w:jc w:val="both"/>
              <w:rPr>
                <w:rFonts w:ascii="Times New Roman" w:hAnsi="Times New Roman" w:cs="Times New Roman"/>
                <w:b/>
                <w:sz w:val="24"/>
                <w:szCs w:val="24"/>
                <w:lang w:val="fr-FR"/>
              </w:rPr>
            </w:pPr>
          </w:p>
          <w:p w14:paraId="606CABF4" w14:textId="77777777" w:rsidR="004D3950" w:rsidRDefault="004D3950" w:rsidP="004D3950">
            <w:pPr>
              <w:keepNext/>
              <w:rPr>
                <w:rFonts w:ascii="Times New Roman" w:hAnsi="Times New Roman" w:cs="Times New Roman"/>
                <w:b/>
                <w:sz w:val="24"/>
                <w:szCs w:val="24"/>
                <w:lang w:val="fr-FR"/>
              </w:rPr>
            </w:pPr>
            <w:r w:rsidRPr="000B106C">
              <w:rPr>
                <w:rFonts w:ascii="Times New Roman" w:hAnsi="Times New Roman" w:cs="Times New Roman"/>
                <w:b/>
                <w:sz w:val="24"/>
                <w:szCs w:val="24"/>
                <w:lang w:val="fr-FR"/>
              </w:rPr>
              <w:t>Autres aptitudes</w:t>
            </w:r>
          </w:p>
          <w:p w14:paraId="440D9684" w14:textId="77777777" w:rsidR="004D3950" w:rsidRDefault="004D3950" w:rsidP="004D3950">
            <w:pPr>
              <w:pStyle w:val="Paragraphedeliste"/>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lastRenderedPageBreak/>
              <w:t xml:space="preserve">Excellentes aptitudes interpersonnelles et de communication ainsi qu’une expérience en discussion et négociation sur les questions de développement rural à différents niveaux. </w:t>
            </w:r>
          </w:p>
          <w:p w14:paraId="58542EDA" w14:textId="77777777" w:rsidR="004D3950" w:rsidRPr="000B106C" w:rsidRDefault="004D3950" w:rsidP="004D3950">
            <w:pPr>
              <w:pStyle w:val="Paragraphedeliste"/>
              <w:keepNext/>
              <w:numPr>
                <w:ilvl w:val="0"/>
                <w:numId w:val="36"/>
              </w:numPr>
              <w:rPr>
                <w:rFonts w:ascii="Times New Roman" w:hAnsi="Times New Roman" w:cs="Times New Roman"/>
                <w:sz w:val="24"/>
                <w:szCs w:val="24"/>
                <w:lang w:val="fr-FR"/>
              </w:rPr>
            </w:pPr>
            <w:r w:rsidRPr="000B106C">
              <w:rPr>
                <w:rFonts w:ascii="Times New Roman" w:hAnsi="Times New Roman" w:cs="Times New Roman"/>
                <w:sz w:val="24"/>
                <w:szCs w:val="24"/>
                <w:lang w:val="fr-FR"/>
              </w:rPr>
              <w:t xml:space="preserve">Aptitudes de recherche et d’analyse. </w:t>
            </w:r>
          </w:p>
          <w:p w14:paraId="770DE9A0" w14:textId="3096466D" w:rsidR="004A6F30" w:rsidRPr="004A6F30" w:rsidRDefault="004D3950" w:rsidP="004D3950">
            <w:pPr>
              <w:spacing w:line="276" w:lineRule="auto"/>
              <w:jc w:val="both"/>
              <w:rPr>
                <w:rFonts w:ascii="Times New Roman" w:eastAsia="Times New Roman" w:hAnsi="Times New Roman" w:cs="Times New Roman"/>
                <w:b/>
                <w:color w:val="000000" w:themeColor="text1"/>
                <w:lang w:val="fr-FR"/>
              </w:rPr>
            </w:pPr>
            <w:r w:rsidRPr="000B106C">
              <w:rPr>
                <w:rFonts w:ascii="Times New Roman" w:hAnsi="Times New Roman" w:cs="Times New Roman"/>
                <w:sz w:val="24"/>
                <w:szCs w:val="24"/>
                <w:lang w:val="fr-FR"/>
              </w:rPr>
              <w:t>Maîtrise des progiciels standards de Microsoft Office, et familiarité aux nouvelles technologies de l’information et de la communication.</w:t>
            </w:r>
          </w:p>
          <w:p w14:paraId="4B6658F0" w14:textId="306EC282" w:rsidR="004A6F30" w:rsidRPr="004A6F30" w:rsidRDefault="004A6F30" w:rsidP="00A9207D">
            <w:pPr>
              <w:spacing w:line="276" w:lineRule="auto"/>
              <w:jc w:val="both"/>
              <w:rPr>
                <w:rFonts w:ascii="Times New Roman" w:eastAsia="Times New Roman" w:hAnsi="Times New Roman" w:cs="Times New Roman"/>
                <w:b/>
                <w:color w:val="000000" w:themeColor="text1"/>
                <w:lang w:val="fr-CD"/>
              </w:rPr>
            </w:pPr>
          </w:p>
          <w:p w14:paraId="47F19B08" w14:textId="0BAD0776" w:rsidR="001F4A33" w:rsidRPr="00445B43" w:rsidRDefault="00445B43" w:rsidP="00A9207D">
            <w:pPr>
              <w:spacing w:line="276" w:lineRule="auto"/>
              <w:jc w:val="both"/>
              <w:rPr>
                <w:rFonts w:ascii="Times New Roman" w:eastAsia="Times New Roman" w:hAnsi="Times New Roman" w:cs="Times New Roman"/>
                <w:b/>
                <w:color w:val="000000" w:themeColor="text1"/>
                <w:u w:val="single"/>
                <w:lang w:val="fr-CD"/>
              </w:rPr>
            </w:pPr>
            <w:r w:rsidRPr="00445B43">
              <w:rPr>
                <w:rFonts w:ascii="Times New Roman" w:eastAsia="Times New Roman" w:hAnsi="Times New Roman" w:cs="Times New Roman"/>
                <w:b/>
                <w:color w:val="000000" w:themeColor="text1"/>
                <w:u w:val="single"/>
                <w:lang w:val="fr-CD"/>
              </w:rPr>
              <w:t>Qualifications requises :</w:t>
            </w:r>
          </w:p>
          <w:p w14:paraId="0803E51B" w14:textId="77777777" w:rsidR="00445B43" w:rsidRPr="001F1F91" w:rsidRDefault="00445B43" w:rsidP="00A9207D">
            <w:pPr>
              <w:spacing w:line="276" w:lineRule="auto"/>
              <w:jc w:val="both"/>
              <w:rPr>
                <w:rFonts w:ascii="Times New Roman" w:eastAsia="Times New Roman" w:hAnsi="Times New Roman" w:cs="Times New Roman"/>
                <w:b/>
                <w:color w:val="000000" w:themeColor="text1"/>
                <w:lang w:val="fr-CD"/>
              </w:rPr>
            </w:pPr>
          </w:p>
          <w:p w14:paraId="6CBB70DB" w14:textId="4DDAAE5C" w:rsidR="008C0B94" w:rsidRPr="007A74B4" w:rsidRDefault="008C0B94" w:rsidP="008C0B94">
            <w:pPr>
              <w:jc w:val="both"/>
              <w:rPr>
                <w:rFonts w:ascii="Times New Roman" w:eastAsia="Times New Roman" w:hAnsi="Times New Roman" w:cs="Times New Roman"/>
                <w:bCs/>
                <w:color w:val="000000" w:themeColor="text1"/>
                <w:lang w:val="fr-CD"/>
              </w:rPr>
            </w:pPr>
            <w:r w:rsidRPr="008C0B94">
              <w:rPr>
                <w:rFonts w:ascii="Times New Roman" w:eastAsia="Times New Roman" w:hAnsi="Times New Roman" w:cs="Times New Roman"/>
                <w:b/>
                <w:color w:val="000000" w:themeColor="text1"/>
                <w:lang w:val="fr-CD"/>
              </w:rPr>
              <w:t>Education :</w:t>
            </w:r>
            <w:r w:rsidRPr="008C0B94">
              <w:rPr>
                <w:rFonts w:ascii="Times New Roman" w:eastAsia="Times New Roman" w:hAnsi="Times New Roman" w:cs="Times New Roman"/>
                <w:b/>
                <w:color w:val="000000" w:themeColor="text1"/>
                <w:lang w:val="fr-CD"/>
              </w:rPr>
              <w:tab/>
            </w:r>
            <w:r w:rsidR="007A74B4" w:rsidRPr="007A74B4">
              <w:rPr>
                <w:rFonts w:ascii="Times New Roman" w:eastAsia="Times New Roman" w:hAnsi="Times New Roman" w:cs="Times New Roman"/>
                <w:bCs/>
                <w:color w:val="000000" w:themeColor="text1"/>
                <w:lang w:val="fr-CD"/>
              </w:rPr>
              <w:t>Être titulaire au moins un diplôme universitaire BAC+5 ou d’une Licence en Développement Rural/ Communautaire, en Sciences Sociales, Anthropologie, Communication ou autres disciplines similaires.</w:t>
            </w:r>
          </w:p>
          <w:p w14:paraId="4E2DCF0F" w14:textId="77777777" w:rsidR="008C0B94" w:rsidRDefault="008C0B94" w:rsidP="008C0B94">
            <w:pPr>
              <w:jc w:val="both"/>
              <w:rPr>
                <w:rFonts w:ascii="Times New Roman" w:eastAsia="Times New Roman" w:hAnsi="Times New Roman" w:cs="Times New Roman"/>
                <w:b/>
                <w:color w:val="000000" w:themeColor="text1"/>
                <w:lang w:val="fr-CD"/>
              </w:rPr>
            </w:pPr>
            <w:r w:rsidRPr="008C0B94">
              <w:rPr>
                <w:rFonts w:ascii="Times New Roman" w:eastAsia="Times New Roman" w:hAnsi="Times New Roman" w:cs="Times New Roman"/>
                <w:b/>
                <w:color w:val="000000" w:themeColor="text1"/>
                <w:lang w:val="fr-CD"/>
              </w:rPr>
              <w:t>Expériences :</w:t>
            </w:r>
          </w:p>
          <w:p w14:paraId="1E70E22C" w14:textId="18D958DE" w:rsidR="003B3FE6" w:rsidRPr="000B106C" w:rsidRDefault="003B3FE6" w:rsidP="003B3FE6">
            <w:pPr>
              <w:numPr>
                <w:ilvl w:val="0"/>
                <w:numId w:val="37"/>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 xml:space="preserve">Avoir au moins 5 ans d’expérience dans le renforcement des capacités technique des cibles sur les questions de conception, élaboration, gestion et mise en œuvre et suivi – évaluation des plans locaux de développement serait un atout, </w:t>
            </w:r>
          </w:p>
          <w:p w14:paraId="6BA1695B" w14:textId="77777777" w:rsidR="003B3FE6" w:rsidRPr="000B106C" w:rsidRDefault="003B3FE6" w:rsidP="003B3FE6">
            <w:pPr>
              <w:numPr>
                <w:ilvl w:val="0"/>
                <w:numId w:val="37"/>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Avoir au moins 5 ans d’expérience dans le domaine de décentralisation rurale et de gouvernance locale,</w:t>
            </w:r>
          </w:p>
          <w:p w14:paraId="2A53AAD1" w14:textId="77777777" w:rsidR="003B3FE6" w:rsidRPr="000B106C" w:rsidRDefault="003B3FE6" w:rsidP="003B3FE6">
            <w:pPr>
              <w:numPr>
                <w:ilvl w:val="0"/>
                <w:numId w:val="37"/>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Avoir au moins 3 ans d’expérience dans l’élaboration des PLD serait également un atout majeur.</w:t>
            </w:r>
          </w:p>
          <w:p w14:paraId="66CCD6FC" w14:textId="77777777" w:rsidR="003B3FE6" w:rsidRDefault="003B3FE6" w:rsidP="003B3FE6">
            <w:pPr>
              <w:numPr>
                <w:ilvl w:val="0"/>
                <w:numId w:val="37"/>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 xml:space="preserve">Avoir au moins 5 ans d’expérience dans la mise en œuvre des projets de développement, ainsi que dans le domaine du relèvement communautaire et de la réintégration des groupes vulnérables, </w:t>
            </w:r>
          </w:p>
          <w:p w14:paraId="5B607130" w14:textId="77777777" w:rsidR="003B3FE6" w:rsidRPr="00127EF8" w:rsidRDefault="003B3FE6" w:rsidP="003B3FE6">
            <w:pPr>
              <w:numPr>
                <w:ilvl w:val="0"/>
                <w:numId w:val="37"/>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 xml:space="preserve">Avoir une expérience </w:t>
            </w:r>
            <w:r>
              <w:rPr>
                <w:rFonts w:ascii="Times New Roman" w:hAnsi="Times New Roman" w:cs="Times New Roman"/>
                <w:sz w:val="24"/>
                <w:szCs w:val="24"/>
                <w:lang w:val="fr-FR" w:eastAsia="fr-FR"/>
              </w:rPr>
              <w:t xml:space="preserve">dans la mise en œuvre de projets de promotion de l’égalité de genre, </w:t>
            </w:r>
            <w:r w:rsidRPr="000B106C">
              <w:rPr>
                <w:rFonts w:ascii="Times New Roman" w:hAnsi="Times New Roman" w:cs="Times New Roman"/>
                <w:sz w:val="24"/>
                <w:szCs w:val="24"/>
                <w:lang w:val="fr-FR" w:eastAsia="fr-FR"/>
              </w:rPr>
              <w:t>serait un atout</w:t>
            </w:r>
          </w:p>
          <w:p w14:paraId="1DE33101" w14:textId="77777777" w:rsidR="003B3FE6" w:rsidRPr="000B106C" w:rsidRDefault="003B3FE6" w:rsidP="003B3FE6">
            <w:pPr>
              <w:numPr>
                <w:ilvl w:val="0"/>
                <w:numId w:val="37"/>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Avoir une expérience dans le système des Nations Unies, en particulier au PNUD ou des organisations internationales serait un atout</w:t>
            </w:r>
          </w:p>
          <w:p w14:paraId="2FDBC2CA" w14:textId="77777777" w:rsidR="003B3FE6" w:rsidRPr="000B106C" w:rsidRDefault="003B3FE6" w:rsidP="003B3FE6">
            <w:pPr>
              <w:numPr>
                <w:ilvl w:val="0"/>
                <w:numId w:val="37"/>
              </w:num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Avoir de très bonnes capacités d’analyse et de synthèse</w:t>
            </w:r>
          </w:p>
          <w:p w14:paraId="1CCC878B" w14:textId="77777777" w:rsidR="003B3FE6" w:rsidRPr="000B106C" w:rsidRDefault="003B3FE6" w:rsidP="003B3FE6">
            <w:pPr>
              <w:numPr>
                <w:ilvl w:val="0"/>
                <w:numId w:val="37"/>
              </w:numPr>
              <w:jc w:val="both"/>
              <w:rPr>
                <w:rFonts w:ascii="Times New Roman" w:eastAsia="Calibri" w:hAnsi="Times New Roman" w:cs="Times New Roman"/>
                <w:sz w:val="24"/>
                <w:szCs w:val="24"/>
                <w:lang w:val="fr-FR"/>
              </w:rPr>
            </w:pPr>
            <w:r w:rsidRPr="000B106C">
              <w:rPr>
                <w:rFonts w:ascii="Times New Roman" w:hAnsi="Times New Roman" w:cs="Times New Roman"/>
                <w:sz w:val="24"/>
                <w:szCs w:val="24"/>
                <w:lang w:val="fr-FR" w:eastAsia="fr-FR"/>
              </w:rPr>
              <w:t xml:space="preserve">Avoir une connaissance de la région est un atout. </w:t>
            </w:r>
          </w:p>
          <w:p w14:paraId="201CCD2E" w14:textId="4EAB4844" w:rsidR="008C0B94" w:rsidRDefault="003B3FE6" w:rsidP="008C0B94">
            <w:pPr>
              <w:jc w:val="both"/>
              <w:rPr>
                <w:rFonts w:ascii="Times New Roman" w:hAnsi="Times New Roman" w:cs="Times New Roman"/>
                <w:sz w:val="24"/>
                <w:szCs w:val="24"/>
                <w:lang w:val="fr-FR" w:eastAsia="fr-FR"/>
              </w:rPr>
            </w:pPr>
            <w:r w:rsidRPr="000B106C">
              <w:rPr>
                <w:rFonts w:ascii="Times New Roman" w:hAnsi="Times New Roman" w:cs="Times New Roman"/>
                <w:sz w:val="24"/>
                <w:szCs w:val="24"/>
                <w:lang w:val="fr-FR" w:eastAsia="fr-FR"/>
              </w:rPr>
              <w:t>Avoir la maîtrise des logiciels suivants : Word, Excel, Power Point</w:t>
            </w:r>
          </w:p>
          <w:p w14:paraId="1C003C23" w14:textId="77777777" w:rsidR="003B3FE6" w:rsidRPr="003B3FE6" w:rsidRDefault="003B3FE6" w:rsidP="008C0B94">
            <w:pPr>
              <w:jc w:val="both"/>
              <w:rPr>
                <w:rFonts w:ascii="Times New Roman" w:hAnsi="Times New Roman" w:cs="Times New Roman"/>
                <w:sz w:val="24"/>
                <w:szCs w:val="24"/>
                <w:lang w:val="fr-FR" w:eastAsia="fr-FR"/>
              </w:rPr>
            </w:pPr>
          </w:p>
          <w:p w14:paraId="026C6126" w14:textId="77777777" w:rsidR="008C0B94" w:rsidRPr="008C0B94" w:rsidRDefault="008C0B94" w:rsidP="008C0B94">
            <w:pPr>
              <w:jc w:val="both"/>
              <w:rPr>
                <w:rFonts w:ascii="Times New Roman" w:eastAsia="Times New Roman" w:hAnsi="Times New Roman" w:cs="Times New Roman"/>
                <w:b/>
                <w:color w:val="000000" w:themeColor="text1"/>
                <w:lang w:val="fr-CD"/>
              </w:rPr>
            </w:pPr>
            <w:r w:rsidRPr="008C0B94">
              <w:rPr>
                <w:rFonts w:ascii="Times New Roman" w:eastAsia="Times New Roman" w:hAnsi="Times New Roman" w:cs="Times New Roman"/>
                <w:b/>
                <w:color w:val="000000" w:themeColor="text1"/>
                <w:lang w:val="fr-CD"/>
              </w:rPr>
              <w:t>Langues requises :</w:t>
            </w:r>
          </w:p>
          <w:p w14:paraId="1A356783" w14:textId="023C7DFA" w:rsidR="000D7B59" w:rsidRPr="000B106C" w:rsidRDefault="000D7B59" w:rsidP="000D7B59">
            <w:pPr>
              <w:pStyle w:val="Paragraphedeliste"/>
              <w:numPr>
                <w:ilvl w:val="0"/>
                <w:numId w:val="42"/>
              </w:numPr>
              <w:jc w:val="both"/>
              <w:rPr>
                <w:rFonts w:ascii="Times New Roman" w:eastAsia="Times New Roman" w:hAnsi="Times New Roman" w:cs="Times New Roman"/>
                <w:b/>
                <w:bCs/>
                <w:color w:val="FF0000"/>
                <w:sz w:val="24"/>
                <w:szCs w:val="24"/>
                <w:lang w:val="fr-FR"/>
              </w:rPr>
            </w:pPr>
            <w:r w:rsidRPr="000B106C">
              <w:rPr>
                <w:rFonts w:ascii="Times New Roman" w:hAnsi="Times New Roman" w:cs="Times New Roman"/>
                <w:color w:val="333333"/>
                <w:sz w:val="24"/>
                <w:szCs w:val="24"/>
                <w:lang w:val="fr-FR" w:eastAsia="fr-FR"/>
              </w:rPr>
              <w:t xml:space="preserve">La maitrise du Tshiluba comme langue nationale parlée dans le Kasaï est un atout. </w:t>
            </w:r>
          </w:p>
          <w:p w14:paraId="1934756B" w14:textId="46D205FC" w:rsidR="0086018B" w:rsidRPr="000D7B59" w:rsidRDefault="000D7B59" w:rsidP="000D7B59">
            <w:pPr>
              <w:pStyle w:val="Paragraphedeliste"/>
              <w:numPr>
                <w:ilvl w:val="0"/>
                <w:numId w:val="42"/>
              </w:numPr>
              <w:jc w:val="both"/>
              <w:rPr>
                <w:rFonts w:ascii="Times New Roman" w:hAnsi="Times New Roman" w:cs="Times New Roman"/>
                <w:sz w:val="24"/>
                <w:szCs w:val="24"/>
                <w:lang w:val="fr-FR" w:eastAsia="fr-FR"/>
              </w:rPr>
            </w:pPr>
            <w:r w:rsidRPr="000B106C">
              <w:rPr>
                <w:rFonts w:ascii="Times New Roman" w:hAnsi="Times New Roman" w:cs="Times New Roman"/>
                <w:color w:val="333333"/>
                <w:sz w:val="24"/>
                <w:szCs w:val="24"/>
                <w:lang w:val="fr-FR" w:eastAsia="fr-FR"/>
              </w:rPr>
              <w:t>La maitrise des langues des Nations Unies notamment le français tant à l’oral qu’à l’écrit est fortement recommandée.</w:t>
            </w:r>
          </w:p>
        </w:tc>
      </w:tr>
    </w:tbl>
    <w:p w14:paraId="0E5AA207" w14:textId="77777777" w:rsidR="00916940" w:rsidRPr="007260D6" w:rsidRDefault="00916940" w:rsidP="00A24134">
      <w:pPr>
        <w:rPr>
          <w:rFonts w:cstheme="minorHAnsi"/>
          <w:b/>
          <w:lang w:val="fr-FR"/>
        </w:rPr>
      </w:pPr>
    </w:p>
    <w:p w14:paraId="46069EAA" w14:textId="460F515E" w:rsidR="002223E0" w:rsidRPr="003A7D2F" w:rsidRDefault="00BC107A" w:rsidP="00A24134">
      <w:pPr>
        <w:rPr>
          <w:rFonts w:cstheme="minorHAnsi"/>
          <w:b/>
          <w:u w:val="single"/>
          <w:lang w:val="fr-FR"/>
        </w:rPr>
      </w:pPr>
      <w:r>
        <w:rPr>
          <w:rFonts w:cstheme="minorHAnsi"/>
          <w:b/>
          <w:u w:val="single"/>
        </w:rPr>
        <w:t>6</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BB77D4"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lastRenderedPageBreak/>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274C8C1C" w14:textId="77777777" w:rsidR="0086018B" w:rsidRPr="007260D6" w:rsidRDefault="0086018B"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BB77D4"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4B07E147" w14:textId="1AF1134A" w:rsidR="00702B00" w:rsidRDefault="00E1301D" w:rsidP="002C0148">
            <w:pPr>
              <w:rPr>
                <w:lang w:val="fr-FR"/>
              </w:rPr>
            </w:pPr>
            <w:r w:rsidRPr="004273E0">
              <w:rPr>
                <w:lang w:val="fr-FR"/>
              </w:rPr>
              <w:t>Les propositions techniques seront évaluées sur leur degré de réponse par rapport aux termes de référence et sur la base des critères suivants :</w:t>
            </w: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r w:rsidRPr="007260D6">
                    <w:rPr>
                      <w:rFonts w:cstheme="minorHAnsi"/>
                      <w:b/>
                      <w:bCs/>
                      <w:snapToGrid w:val="0"/>
                    </w:rPr>
                    <w:t xml:space="preserve">Critères </w:t>
                  </w:r>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lastRenderedPageBreak/>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3E352A8F" w:rsidR="00A34242" w:rsidRPr="00DC74D2" w:rsidRDefault="00A34242" w:rsidP="007C7C30">
                  <w:pPr>
                    <w:rPr>
                      <w:rFonts w:cstheme="minorHAnsi"/>
                      <w:snapToGrid w:val="0"/>
                      <w:lang w:val="fr-FR"/>
                    </w:rPr>
                  </w:pPr>
                  <w:r w:rsidRPr="00DC74D2">
                    <w:rPr>
                      <w:rFonts w:cstheme="minorHAnsi"/>
                      <w:snapToGrid w:val="0"/>
                      <w:lang w:val="fr-FR"/>
                    </w:rPr>
                    <w:t xml:space="preserve">Le/la soumissionnaire a-t-il/elle un </w:t>
                  </w:r>
                  <w:r w:rsidR="007C7C30">
                    <w:rPr>
                      <w:rFonts w:cstheme="minorHAnsi"/>
                      <w:snapToGrid w:val="0"/>
                      <w:lang w:val="fr-FR"/>
                    </w:rPr>
                    <w:t>d</w:t>
                  </w:r>
                  <w:r w:rsidR="007C7C30" w:rsidRPr="007C7C30">
                    <w:rPr>
                      <w:rFonts w:cstheme="minorHAnsi"/>
                      <w:snapToGrid w:val="0"/>
                      <w:lang w:val="fr-FR"/>
                    </w:rPr>
                    <w:t>iplôme</w:t>
                  </w:r>
                  <w:r w:rsidR="001C302E">
                    <w:rPr>
                      <w:rFonts w:cstheme="minorHAnsi"/>
                      <w:snapToGrid w:val="0"/>
                      <w:lang w:val="fr-FR"/>
                    </w:rPr>
                    <w:t xml:space="preserve"> </w:t>
                  </w:r>
                  <w:r w:rsidR="00865139" w:rsidRPr="00865139">
                    <w:rPr>
                      <w:rFonts w:cstheme="minorHAnsi"/>
                      <w:snapToGrid w:val="0"/>
                      <w:lang w:val="fr-FR"/>
                    </w:rPr>
                    <w:t xml:space="preserve">universitaire BAC+5 ou d’une Licence en Développement Rural/ Communautaire, en Sciences Sociales, Anthropologie, Communication ou autres disciplines </w:t>
                  </w:r>
                  <w:r w:rsidR="00A91FB0" w:rsidRPr="00865139">
                    <w:rPr>
                      <w:rFonts w:cstheme="minorHAnsi"/>
                      <w:snapToGrid w:val="0"/>
                      <w:lang w:val="fr-FR"/>
                    </w:rPr>
                    <w:t>similaires</w:t>
                  </w:r>
                  <w:r w:rsidR="00A91FB0" w:rsidRPr="00DC74D2">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5AB539CC" w:rsidR="00A34242" w:rsidRDefault="003B49B0" w:rsidP="00293DAE">
                  <w:pPr>
                    <w:spacing w:line="240" w:lineRule="auto"/>
                    <w:jc w:val="center"/>
                    <w:rPr>
                      <w:rFonts w:cstheme="minorHAnsi"/>
                    </w:rPr>
                  </w:pPr>
                  <w:r>
                    <w:rPr>
                      <w:rFonts w:cstheme="minorHAnsi"/>
                    </w:rPr>
                    <w:t>1</w:t>
                  </w:r>
                  <w:r w:rsidR="00A34242">
                    <w:rPr>
                      <w:rFonts w:cstheme="minorHAnsi"/>
                    </w:rPr>
                    <w:t>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0F7B8AA6"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sidR="007C7C30" w:rsidRPr="007C7C30">
                    <w:rPr>
                      <w:snapToGrid w:val="0"/>
                      <w:lang w:val="fr-FR"/>
                    </w:rPr>
                    <w:t xml:space="preserve"> professionnelle d</w:t>
                  </w:r>
                  <w:r w:rsidR="007C7C30">
                    <w:rPr>
                      <w:snapToGrid w:val="0"/>
                      <w:lang w:val="fr-FR"/>
                    </w:rPr>
                    <w:t>’au moins</w:t>
                  </w:r>
                  <w:r w:rsidR="007C7C30" w:rsidRPr="007C7C30">
                    <w:rPr>
                      <w:snapToGrid w:val="0"/>
                      <w:lang w:val="fr-FR"/>
                    </w:rPr>
                    <w:t xml:space="preserve"> </w:t>
                  </w:r>
                  <w:r w:rsidR="00E36A98" w:rsidRPr="00E36A98">
                    <w:rPr>
                      <w:snapToGrid w:val="0"/>
                      <w:lang w:val="fr-FR"/>
                    </w:rPr>
                    <w:t xml:space="preserve">5 </w:t>
                  </w:r>
                  <w:r w:rsidR="00237ADD" w:rsidRPr="00E36A98">
                    <w:rPr>
                      <w:snapToGrid w:val="0"/>
                      <w:lang w:val="fr-FR"/>
                    </w:rPr>
                    <w:t>ans dans</w:t>
                  </w:r>
                  <w:r w:rsidR="00E36A98" w:rsidRPr="00E36A98">
                    <w:rPr>
                      <w:snapToGrid w:val="0"/>
                      <w:lang w:val="fr-FR"/>
                    </w:rPr>
                    <w:t xml:space="preserve"> le renforcement des capacités technique des cibles sur les questions de conception, élaboration, gestion et mise en œuvre et suivi – évaluation des plans locaux de développement </w:t>
                  </w:r>
                  <w:r w:rsidR="00D34CBF">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564273EB" w:rsidR="00A34242" w:rsidRPr="00DE5DA4" w:rsidRDefault="00EB1062" w:rsidP="00293DAE">
                  <w:pPr>
                    <w:spacing w:line="240" w:lineRule="auto"/>
                    <w:jc w:val="center"/>
                    <w:rPr>
                      <w:rFonts w:cstheme="minorHAnsi"/>
                      <w:lang w:val="fr-FR"/>
                    </w:rPr>
                  </w:pPr>
                  <w:r>
                    <w:rPr>
                      <w:rFonts w:cstheme="minorHAnsi"/>
                      <w:lang w:val="fr-FR"/>
                    </w:rPr>
                    <w:t>10</w:t>
                  </w:r>
                </w:p>
              </w:tc>
            </w:tr>
            <w:tr w:rsidR="003B49B0" w:rsidRPr="007260D6" w14:paraId="449F8FEC"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48D81D" w14:textId="7C1A8F11" w:rsidR="003B49B0" w:rsidRPr="003B49B0" w:rsidRDefault="003B49B0" w:rsidP="00A34242">
                  <w:pPr>
                    <w:spacing w:line="240" w:lineRule="auto"/>
                    <w:jc w:val="both"/>
                    <w:rPr>
                      <w:rFonts w:cstheme="minorHAnsi"/>
                      <w:snapToGrid w:val="0"/>
                      <w:lang w:val="fr-FR"/>
                    </w:rPr>
                  </w:pPr>
                  <w:r w:rsidRPr="003B49B0">
                    <w:rPr>
                      <w:rFonts w:cstheme="minorHAnsi"/>
                      <w:snapToGrid w:val="0"/>
                      <w:lang w:val="fr-FR"/>
                    </w:rPr>
                    <w:t xml:space="preserve">Le/la soumissionnaire dispose-t-il/elle d’une </w:t>
                  </w:r>
                  <w:r w:rsidR="007C7C30">
                    <w:rPr>
                      <w:rFonts w:cstheme="minorHAnsi"/>
                      <w:snapToGrid w:val="0"/>
                      <w:lang w:val="fr-FR"/>
                    </w:rPr>
                    <w:t>e</w:t>
                  </w:r>
                  <w:r w:rsidR="007C7C30" w:rsidRPr="007C7C30">
                    <w:rPr>
                      <w:rFonts w:cstheme="minorHAnsi"/>
                      <w:snapToGrid w:val="0"/>
                      <w:lang w:val="fr-FR"/>
                    </w:rPr>
                    <w:t xml:space="preserve">xpérience </w:t>
                  </w:r>
                  <w:r w:rsidR="00D34CBF" w:rsidRPr="00D34CBF">
                    <w:rPr>
                      <w:rFonts w:cstheme="minorHAnsi"/>
                      <w:snapToGrid w:val="0"/>
                      <w:lang w:val="fr-FR"/>
                    </w:rPr>
                    <w:t xml:space="preserve">d’au moins </w:t>
                  </w:r>
                  <w:r w:rsidR="00B94C62" w:rsidRPr="00B94C62">
                    <w:rPr>
                      <w:rFonts w:cstheme="minorHAnsi"/>
                      <w:snapToGrid w:val="0"/>
                      <w:lang w:val="fr-FR"/>
                    </w:rPr>
                    <w:t xml:space="preserve">5 </w:t>
                  </w:r>
                  <w:r w:rsidR="00237ADD" w:rsidRPr="00B94C62">
                    <w:rPr>
                      <w:rFonts w:cstheme="minorHAnsi"/>
                      <w:snapToGrid w:val="0"/>
                      <w:lang w:val="fr-FR"/>
                    </w:rPr>
                    <w:t>ans dans</w:t>
                  </w:r>
                  <w:r w:rsidR="00B94C62" w:rsidRPr="00B94C62">
                    <w:rPr>
                      <w:rFonts w:cstheme="minorHAnsi"/>
                      <w:snapToGrid w:val="0"/>
                      <w:lang w:val="fr-FR"/>
                    </w:rPr>
                    <w:t xml:space="preserve"> le domaine de décentralisation rurale et de gouvernance </w:t>
                  </w:r>
                  <w:r w:rsidR="00631FE1" w:rsidRPr="00B94C62">
                    <w:rPr>
                      <w:rFonts w:cstheme="minorHAnsi"/>
                      <w:snapToGrid w:val="0"/>
                      <w:lang w:val="fr-FR"/>
                    </w:rPr>
                    <w:t>locale</w:t>
                  </w:r>
                  <w:r w:rsidR="00631FE1">
                    <w:rPr>
                      <w:rFonts w:cstheme="minorHAnsi"/>
                      <w:color w:val="000000" w:themeColor="text1"/>
                      <w:lang w:val="fr-FR" w:eastAsia="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7A4F1" w14:textId="42CEB0ED" w:rsidR="003B49B0" w:rsidRDefault="003B49B0" w:rsidP="00293DAE">
                  <w:pPr>
                    <w:spacing w:line="240" w:lineRule="auto"/>
                    <w:jc w:val="center"/>
                    <w:rPr>
                      <w:rFonts w:cstheme="minorHAnsi"/>
                      <w:lang w:val="fr-FR"/>
                    </w:rPr>
                  </w:pPr>
                  <w:r>
                    <w:rPr>
                      <w:rFonts w:cstheme="minorHAnsi"/>
                      <w:lang w:val="fr-FR"/>
                    </w:rPr>
                    <w:t>1</w:t>
                  </w:r>
                  <w:r w:rsidR="007C7C30">
                    <w:rPr>
                      <w:rFonts w:cstheme="minorHAnsi"/>
                      <w:lang w:val="fr-FR"/>
                    </w:rPr>
                    <w:t>0</w:t>
                  </w:r>
                </w:p>
              </w:tc>
            </w:tr>
            <w:tr w:rsidR="007C7C30" w:rsidRPr="007260D6" w14:paraId="2C140EC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45F431" w14:textId="0D8B8FAC" w:rsidR="007C7C30" w:rsidRPr="003B49B0" w:rsidRDefault="007C7C30" w:rsidP="00A34242">
                  <w:pPr>
                    <w:spacing w:line="240" w:lineRule="auto"/>
                    <w:jc w:val="both"/>
                    <w:rPr>
                      <w:rFonts w:cstheme="minorHAnsi"/>
                      <w:snapToGrid w:val="0"/>
                      <w:lang w:val="fr-FR"/>
                    </w:rPr>
                  </w:pPr>
                  <w:r w:rsidRPr="007C7C30">
                    <w:rPr>
                      <w:rFonts w:cstheme="minorHAnsi"/>
                      <w:snapToGrid w:val="0"/>
                      <w:lang w:val="fr-FR"/>
                    </w:rPr>
                    <w:t xml:space="preserve">Le/la soumissionnaire </w:t>
                  </w:r>
                  <w:r>
                    <w:rPr>
                      <w:rFonts w:cstheme="minorHAnsi"/>
                      <w:snapToGrid w:val="0"/>
                      <w:lang w:val="fr-FR"/>
                    </w:rPr>
                    <w:t>a</w:t>
                  </w:r>
                  <w:r w:rsidRPr="007C7C30">
                    <w:rPr>
                      <w:rFonts w:cstheme="minorHAnsi"/>
                      <w:snapToGrid w:val="0"/>
                      <w:lang w:val="fr-FR"/>
                    </w:rPr>
                    <w:t>-t-il/elle</w:t>
                  </w:r>
                  <w:r w:rsidR="00D37897">
                    <w:rPr>
                      <w:rFonts w:cstheme="minorHAnsi"/>
                      <w:snapToGrid w:val="0"/>
                      <w:lang w:val="fr-FR"/>
                    </w:rPr>
                    <w:t xml:space="preserve"> une e</w:t>
                  </w:r>
                  <w:r w:rsidR="00D37897" w:rsidRPr="00D37897">
                    <w:rPr>
                      <w:rFonts w:cstheme="minorHAnsi"/>
                      <w:snapToGrid w:val="0"/>
                      <w:lang w:val="fr-FR"/>
                    </w:rPr>
                    <w:t>xpérience</w:t>
                  </w:r>
                  <w:r w:rsidR="0083241B">
                    <w:rPr>
                      <w:rFonts w:cstheme="minorHAnsi"/>
                      <w:snapToGrid w:val="0"/>
                      <w:lang w:val="fr-FR"/>
                    </w:rPr>
                    <w:t xml:space="preserve"> </w:t>
                  </w:r>
                  <w:r w:rsidR="00237ADD">
                    <w:rPr>
                      <w:rFonts w:cstheme="minorHAnsi"/>
                      <w:snapToGrid w:val="0"/>
                      <w:lang w:val="fr-FR"/>
                    </w:rPr>
                    <w:t xml:space="preserve">d’au moins </w:t>
                  </w:r>
                  <w:r w:rsidR="0083241B" w:rsidRPr="0083241B">
                    <w:rPr>
                      <w:rFonts w:cstheme="minorHAnsi"/>
                      <w:snapToGrid w:val="0"/>
                      <w:lang w:val="fr-FR"/>
                    </w:rPr>
                    <w:t xml:space="preserve">3 </w:t>
                  </w:r>
                  <w:r w:rsidR="00237ADD" w:rsidRPr="0083241B">
                    <w:rPr>
                      <w:rFonts w:cstheme="minorHAnsi"/>
                      <w:snapToGrid w:val="0"/>
                      <w:lang w:val="fr-FR"/>
                    </w:rPr>
                    <w:t>ans dans</w:t>
                  </w:r>
                  <w:r w:rsidR="0083241B" w:rsidRPr="0083241B">
                    <w:rPr>
                      <w:rFonts w:cstheme="minorHAnsi"/>
                      <w:snapToGrid w:val="0"/>
                      <w:lang w:val="fr-FR"/>
                    </w:rPr>
                    <w:t xml:space="preserve"> l’élaboration des </w:t>
                  </w:r>
                  <w:r w:rsidR="00E75BC3" w:rsidRPr="0083241B">
                    <w:rPr>
                      <w:rFonts w:cstheme="minorHAnsi"/>
                      <w:snapToGrid w:val="0"/>
                      <w:lang w:val="fr-FR"/>
                    </w:rPr>
                    <w:t>PLD</w:t>
                  </w:r>
                  <w:r w:rsidR="00E75BC3">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B5D0B1" w14:textId="01E10B6C" w:rsidR="007C7C30" w:rsidRDefault="007C7C30" w:rsidP="00293DAE">
                  <w:pPr>
                    <w:spacing w:line="240" w:lineRule="auto"/>
                    <w:jc w:val="center"/>
                    <w:rPr>
                      <w:rFonts w:cstheme="minorHAnsi"/>
                      <w:lang w:val="fr-FR"/>
                    </w:rPr>
                  </w:pPr>
                  <w:r>
                    <w:rPr>
                      <w:rFonts w:cstheme="minorHAnsi"/>
                      <w:lang w:val="fr-FR"/>
                    </w:rPr>
                    <w:t>10</w:t>
                  </w:r>
                </w:p>
              </w:tc>
            </w:tr>
            <w:tr w:rsidR="00237ADD" w:rsidRPr="00E75BC3" w14:paraId="08FE481F"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CC3146" w14:textId="0F1A6AEC" w:rsidR="00237ADD" w:rsidRPr="007C7C30" w:rsidRDefault="00E75BC3" w:rsidP="00A34242">
                  <w:pPr>
                    <w:spacing w:line="240" w:lineRule="auto"/>
                    <w:jc w:val="both"/>
                    <w:rPr>
                      <w:rFonts w:cstheme="minorHAnsi"/>
                      <w:snapToGrid w:val="0"/>
                      <w:lang w:val="fr-FR"/>
                    </w:rPr>
                  </w:pPr>
                  <w:r w:rsidRPr="00E75BC3">
                    <w:rPr>
                      <w:rFonts w:cstheme="minorHAnsi"/>
                      <w:snapToGrid w:val="0"/>
                      <w:lang w:val="fr-FR"/>
                    </w:rPr>
                    <w:t xml:space="preserve">Le/la soumissionnaire a-t-il/elle une expérience d’au moins 5 </w:t>
                  </w:r>
                  <w:r w:rsidR="0079514E" w:rsidRPr="00E75BC3">
                    <w:rPr>
                      <w:rFonts w:cstheme="minorHAnsi"/>
                      <w:snapToGrid w:val="0"/>
                      <w:lang w:val="fr-FR"/>
                    </w:rPr>
                    <w:t>ans dans</w:t>
                  </w:r>
                  <w:r w:rsidRPr="00E75BC3">
                    <w:rPr>
                      <w:rFonts w:cstheme="minorHAnsi"/>
                      <w:snapToGrid w:val="0"/>
                      <w:lang w:val="fr-FR"/>
                    </w:rPr>
                    <w:t xml:space="preserve"> la mise en œuvre des projets de développement, ainsi que dans le domaine du relèvement communautaire et de la réintégration des groupes vulnérables</w:t>
                  </w:r>
                  <w:r>
                    <w:rPr>
                      <w:rFonts w:cstheme="minorHAnsi"/>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8B1DAD" w14:textId="2E38B26D" w:rsidR="00237ADD" w:rsidRDefault="00EB1062" w:rsidP="00293DAE">
                  <w:pPr>
                    <w:spacing w:line="240" w:lineRule="auto"/>
                    <w:jc w:val="center"/>
                    <w:rPr>
                      <w:rFonts w:cstheme="minorHAnsi"/>
                      <w:lang w:val="fr-FR"/>
                    </w:rPr>
                  </w:pPr>
                  <w:r>
                    <w:rPr>
                      <w:rFonts w:cstheme="minorHAnsi"/>
                      <w:lang w:val="fr-FR"/>
                    </w:rPr>
                    <w:t>10</w:t>
                  </w:r>
                </w:p>
              </w:tc>
            </w:tr>
            <w:tr w:rsidR="00373FCD" w:rsidRPr="00E75BC3" w14:paraId="1D7234A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FDFA5D" w14:textId="27DADB40" w:rsidR="00373FCD" w:rsidRPr="00E75BC3" w:rsidRDefault="00817EB6" w:rsidP="00A34242">
                  <w:pPr>
                    <w:spacing w:line="240" w:lineRule="auto"/>
                    <w:jc w:val="both"/>
                    <w:rPr>
                      <w:rFonts w:cstheme="minorHAnsi"/>
                      <w:snapToGrid w:val="0"/>
                      <w:lang w:val="fr-FR"/>
                    </w:rPr>
                  </w:pPr>
                  <w:r>
                    <w:rPr>
                      <w:rFonts w:cstheme="minorHAnsi"/>
                      <w:snapToGrid w:val="0"/>
                      <w:lang w:val="fr-FR"/>
                    </w:rPr>
                    <w:t xml:space="preserve">Le/la soumissionnaire </w:t>
                  </w:r>
                  <w:r w:rsidR="0079514E">
                    <w:rPr>
                      <w:rFonts w:cstheme="minorHAnsi"/>
                      <w:snapToGrid w:val="0"/>
                      <w:lang w:val="fr-FR"/>
                    </w:rPr>
                    <w:t xml:space="preserve">a-t-elle </w:t>
                  </w:r>
                  <w:r w:rsidR="00373FCD" w:rsidRPr="00373FCD">
                    <w:rPr>
                      <w:rFonts w:cstheme="minorHAnsi"/>
                      <w:snapToGrid w:val="0"/>
                      <w:lang w:val="fr-FR"/>
                    </w:rPr>
                    <w:t>une expérience dans la mise en œuvre de projets de promotion de l’égalité de genre</w:t>
                  </w:r>
                  <w:r w:rsidR="0079514E">
                    <w:rPr>
                      <w:rFonts w:cstheme="minorHAnsi"/>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7A8CA3" w14:textId="5021C3A2" w:rsidR="00373FCD" w:rsidRDefault="00EB1062" w:rsidP="00293DAE">
                  <w:pPr>
                    <w:spacing w:line="240" w:lineRule="auto"/>
                    <w:jc w:val="center"/>
                    <w:rPr>
                      <w:rFonts w:cstheme="minorHAnsi"/>
                      <w:lang w:val="fr-FR"/>
                    </w:rPr>
                  </w:pPr>
                  <w:r>
                    <w:rPr>
                      <w:rFonts w:cstheme="minorHAnsi"/>
                      <w:lang w:val="fr-FR"/>
                    </w:rPr>
                    <w:t>5</w:t>
                  </w:r>
                </w:p>
              </w:tc>
            </w:tr>
            <w:tr w:rsidR="00A34242" w:rsidRPr="007260D6" w14:paraId="7A38814B"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C2EE70" w14:textId="1C08C920"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sidR="00293DAE">
                    <w:rPr>
                      <w:snapToGrid w:val="0"/>
                      <w:lang w:val="fr-FR"/>
                    </w:rPr>
                    <w:t>a</w:t>
                  </w:r>
                  <w:r w:rsidRPr="00DC74D2">
                    <w:rPr>
                      <w:snapToGrid w:val="0"/>
                      <w:lang w:val="fr-FR"/>
                    </w:rPr>
                    <w:t>-t-il/elle</w:t>
                  </w:r>
                  <w:r>
                    <w:rPr>
                      <w:snapToGrid w:val="0"/>
                      <w:lang w:val="fr-FR"/>
                    </w:rPr>
                    <w:t xml:space="preserve"> </w:t>
                  </w:r>
                  <w:r w:rsidR="007C7C30">
                    <w:rPr>
                      <w:snapToGrid w:val="0"/>
                      <w:lang w:val="fr-FR"/>
                    </w:rPr>
                    <w:t>une e</w:t>
                  </w:r>
                  <w:r w:rsidR="007C7C30" w:rsidRPr="007C7C30">
                    <w:rPr>
                      <w:snapToGrid w:val="0"/>
                      <w:lang w:val="fr-FR"/>
                    </w:rPr>
                    <w:t>xpérience</w:t>
                  </w:r>
                  <w:r w:rsidR="00B9595F" w:rsidRPr="00B9595F">
                    <w:rPr>
                      <w:snapToGrid w:val="0"/>
                      <w:lang w:val="fr-FR"/>
                    </w:rPr>
                    <w:t xml:space="preserve"> avec le PNUD ou une autre agence du Système des Nations </w:t>
                  </w:r>
                  <w:r w:rsidR="005B6065" w:rsidRPr="00B9595F">
                    <w:rPr>
                      <w:snapToGrid w:val="0"/>
                      <w:lang w:val="fr-FR"/>
                    </w:rPr>
                    <w:t>Unies</w:t>
                  </w:r>
                  <w:r w:rsidR="005B6065">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4207F8" w14:textId="4E7597A1" w:rsidR="00A34242" w:rsidRPr="00DE5DA4" w:rsidRDefault="00EB1062" w:rsidP="00293DAE">
                  <w:pPr>
                    <w:spacing w:line="240" w:lineRule="auto"/>
                    <w:jc w:val="center"/>
                    <w:rPr>
                      <w:rFonts w:cstheme="minorHAnsi"/>
                      <w:lang w:val="fr-FR"/>
                    </w:rPr>
                  </w:pPr>
                  <w:r>
                    <w:rPr>
                      <w:rFonts w:cstheme="minorHAnsi"/>
                      <w:lang w:val="fr-FR"/>
                    </w:rPr>
                    <w:t>5</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1D507333" w:rsidR="00A34242" w:rsidRPr="00DE5DA4" w:rsidRDefault="003160BB" w:rsidP="00293DAE">
                  <w:pPr>
                    <w:spacing w:line="240" w:lineRule="auto"/>
                    <w:jc w:val="center"/>
                    <w:rPr>
                      <w:rFonts w:cstheme="minorHAnsi"/>
                      <w:lang w:val="fr-FR"/>
                    </w:rPr>
                  </w:pPr>
                  <w:r>
                    <w:rPr>
                      <w:rFonts w:cstheme="minorHAnsi"/>
                      <w:lang w:val="fr-FR"/>
                    </w:rPr>
                    <w:t>25</w:t>
                  </w:r>
                </w:p>
              </w:tc>
            </w:tr>
            <w:tr w:rsidR="00A34242" w:rsidRPr="00BB77D4"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302F2D41" w:rsidR="00A34242" w:rsidRPr="00DC74D2" w:rsidRDefault="003160BB" w:rsidP="00293DAE">
                  <w:pPr>
                    <w:spacing w:line="240" w:lineRule="auto"/>
                    <w:jc w:val="center"/>
                    <w:rPr>
                      <w:rFonts w:cstheme="minorHAnsi"/>
                      <w:color w:val="000000"/>
                      <w:lang w:val="fr-FR"/>
                    </w:rPr>
                  </w:pPr>
                  <w:r>
                    <w:rPr>
                      <w:rFonts w:cstheme="minorHAnsi"/>
                      <w:color w:val="000000"/>
                      <w:lang w:val="fr-FR"/>
                    </w:rPr>
                    <w:t>15</w:t>
                  </w:r>
                </w:p>
              </w:tc>
            </w:tr>
            <w:tr w:rsidR="00A34242" w:rsidRPr="00BB77D4"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r w:rsidRPr="006D6CE2">
              <w:rPr>
                <w:rFonts w:eastAsia="Times New Roman" w:cstheme="minorHAnsi"/>
                <w:b/>
                <w:bCs/>
                <w:i/>
                <w:u w:val="single"/>
                <w:lang w:val="fr-FR" w:eastAsia="rw-RW"/>
              </w:rPr>
              <w:t>financières</w:t>
            </w:r>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4E1DC80" w14:textId="77777777" w:rsidR="003160BB" w:rsidRPr="00BD7CD8" w:rsidRDefault="003160BB" w:rsidP="00C3053C">
      <w:pPr>
        <w:rPr>
          <w:rFonts w:cstheme="minorHAnsi"/>
          <w:b/>
          <w:lang w:val="fr-FR"/>
        </w:rPr>
      </w:pPr>
    </w:p>
    <w:p w14:paraId="4A14E738" w14:textId="132FD6D1"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 xml:space="preserve">Autres </w:t>
      </w:r>
      <w:r w:rsidR="003160BB" w:rsidRPr="007260D6">
        <w:rPr>
          <w:rFonts w:eastAsia="Calibri" w:cstheme="minorHAnsi"/>
          <w:b/>
          <w:lang w:val="fr-FR"/>
        </w:rPr>
        <w:t>information</w:t>
      </w:r>
      <w:r w:rsidR="00C3053C" w:rsidRPr="007260D6">
        <w:rPr>
          <w:rFonts w:eastAsia="Calibri" w:cstheme="minorHAnsi"/>
          <w:b/>
          <w:lang w:val="fr-FR"/>
        </w:rPr>
        <w:t xml:space="preserve"> pertinentes</w:t>
      </w:r>
    </w:p>
    <w:tbl>
      <w:tblPr>
        <w:tblStyle w:val="Grilledutableau"/>
        <w:tblW w:w="0" w:type="auto"/>
        <w:tblLook w:val="04A0" w:firstRow="1" w:lastRow="0" w:firstColumn="1" w:lastColumn="0" w:noHBand="0" w:noVBand="1"/>
      </w:tblPr>
      <w:tblGrid>
        <w:gridCol w:w="9350"/>
      </w:tblGrid>
      <w:tr w:rsidR="00C3053C" w:rsidRPr="00BB77D4"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(Individual Contracts)</w:t>
      </w:r>
    </w:p>
    <w:bookmarkStart w:id="9" w:name="_MON_1440321617"/>
    <w:bookmarkEnd w:id="9"/>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 id="_x0000_i1025" type="#_x0000_t75" alt="" style="width:78.6pt;height:51pt;mso-width-percent:0;mso-height-percent:0;mso-width-percent:0;mso-height-percent:0" o:ole="">
            <v:imagedata r:id="rId13" o:title=""/>
          </v:shape>
          <o:OLEObject Type="Embed" ProgID="Word.Document.12" ShapeID="_x0000_i1025" DrawAspect="Icon" ObjectID="_1700646013"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10" w:name="_MON_1642487187"/>
    <w:bookmarkEnd w:id="10"/>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700646014"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FF174" w14:textId="77777777" w:rsidR="009F4EEA" w:rsidRDefault="009F4EEA" w:rsidP="00A24134">
      <w:pPr>
        <w:spacing w:after="0" w:line="240" w:lineRule="auto"/>
      </w:pPr>
      <w:r>
        <w:separator/>
      </w:r>
    </w:p>
  </w:endnote>
  <w:endnote w:type="continuationSeparator" w:id="0">
    <w:p w14:paraId="61EB37E8" w14:textId="77777777" w:rsidR="009F4EEA" w:rsidRDefault="009F4EE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B8CA" w14:textId="0275B5DA" w:rsidR="003343CB" w:rsidRPr="003F640F" w:rsidRDefault="00F218F9" w:rsidP="003F640F">
    <w:pPr>
      <w:pStyle w:val="Pieddepage"/>
    </w:pPr>
    <w:r>
      <w:rPr>
        <w:rFonts w:eastAsia="Times New Roman" w:cstheme="minorHAnsi"/>
        <w:b/>
        <w:lang w:val="fr-FR" w:eastAsia="rw-RW"/>
      </w:rPr>
      <w:t>3</w:t>
    </w:r>
    <w:r w:rsidR="0038468B">
      <w:rPr>
        <w:rFonts w:eastAsia="Times New Roman" w:cstheme="minorHAnsi"/>
        <w:b/>
        <w:lang w:val="fr-FR" w:eastAsia="rw-RW"/>
      </w:rPr>
      <w:t>86</w:t>
    </w:r>
    <w:r w:rsidR="007C29F9" w:rsidRPr="007C29F9">
      <w:rPr>
        <w:rFonts w:eastAsia="Times New Roman" w:cstheme="minorHAnsi"/>
        <w:b/>
        <w:lang w:val="fr-FR" w:eastAsia="rw-RW"/>
      </w:rPr>
      <w:t>/IC_</w:t>
    </w:r>
    <w:r w:rsidR="00876D2A">
      <w:rPr>
        <w:rFonts w:eastAsia="Times New Roman" w:cstheme="minorHAnsi"/>
        <w:b/>
        <w:lang w:val="fr-FR" w:eastAsia="rw-RW"/>
      </w:rPr>
      <w:t>N</w:t>
    </w:r>
    <w:r w:rsidR="0038468B">
      <w:rPr>
        <w:rFonts w:eastAsia="Times New Roman" w:cstheme="minorHAnsi"/>
        <w:b/>
        <w:lang w:val="fr-FR" w:eastAsia="rw-RW"/>
      </w:rPr>
      <w:t>A</w:t>
    </w:r>
    <w:r w:rsidR="00876D2A">
      <w:rPr>
        <w:rFonts w:eastAsia="Times New Roman" w:cstheme="minorHAnsi"/>
        <w:b/>
        <w:lang w:val="fr-FR" w:eastAsia="rw-RW"/>
      </w:rPr>
      <w:t>T/</w:t>
    </w:r>
    <w:r w:rsidR="00CF484D">
      <w:rPr>
        <w:rFonts w:eastAsia="Times New Roman" w:cstheme="minorHAnsi"/>
        <w:b/>
        <w:lang w:val="fr-FR" w:eastAsia="rw-RW"/>
      </w:rPr>
      <w:t>SSKAT_KASAI</w:t>
    </w:r>
    <w:r w:rsidR="007C29F9" w:rsidRPr="007C29F9">
      <w:rPr>
        <w:rFonts w:eastAsia="Times New Roman" w:cstheme="minorHAnsi"/>
        <w:b/>
        <w:lang w:val="fr-FR" w:eastAsia="rw-RW"/>
      </w:rPr>
      <w:t xml:space="preserve">/2021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B198" w14:textId="77777777" w:rsidR="009F4EEA" w:rsidRDefault="009F4EEA" w:rsidP="00A24134">
      <w:pPr>
        <w:spacing w:after="0" w:line="240" w:lineRule="auto"/>
      </w:pPr>
      <w:r>
        <w:separator/>
      </w:r>
    </w:p>
  </w:footnote>
  <w:footnote w:type="continuationSeparator" w:id="0">
    <w:p w14:paraId="073A7CAA" w14:textId="77777777" w:rsidR="009F4EEA" w:rsidRDefault="009F4EEA"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8pt" o:bullet="t">
        <v:imagedata r:id="rId1" o:title="BD21337_"/>
      </v:shape>
    </w:pict>
  </w:numPicBullet>
  <w:abstractNum w:abstractNumId="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1">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9D522F"/>
    <w:multiLevelType w:val="hybridMultilevel"/>
    <w:tmpl w:val="7790515C"/>
    <w:lvl w:ilvl="0" w:tplc="6F8CE40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nsid w:val="4EAA1CA3"/>
    <w:multiLevelType w:val="hybridMultilevel"/>
    <w:tmpl w:val="1DD61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6">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C82430"/>
    <w:multiLevelType w:val="hybridMultilevel"/>
    <w:tmpl w:val="E2848E0C"/>
    <w:lvl w:ilvl="0" w:tplc="CBAC2E2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A62788"/>
    <w:multiLevelType w:val="hybridMultilevel"/>
    <w:tmpl w:val="5DE45FA6"/>
    <w:lvl w:ilvl="0" w:tplc="6F3CEC64">
      <w:start w:val="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4">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
  </w:num>
  <w:num w:numId="4">
    <w:abstractNumId w:val="9"/>
  </w:num>
  <w:num w:numId="5">
    <w:abstractNumId w:val="22"/>
  </w:num>
  <w:num w:numId="6">
    <w:abstractNumId w:val="5"/>
  </w:num>
  <w:num w:numId="7">
    <w:abstractNumId w:val="41"/>
  </w:num>
  <w:num w:numId="8">
    <w:abstractNumId w:val="20"/>
  </w:num>
  <w:num w:numId="9">
    <w:abstractNumId w:val="28"/>
  </w:num>
  <w:num w:numId="10">
    <w:abstractNumId w:val="13"/>
  </w:num>
  <w:num w:numId="11">
    <w:abstractNumId w:val="21"/>
  </w:num>
  <w:num w:numId="12">
    <w:abstractNumId w:val="32"/>
  </w:num>
  <w:num w:numId="13">
    <w:abstractNumId w:val="29"/>
  </w:num>
  <w:num w:numId="14">
    <w:abstractNumId w:val="40"/>
  </w:num>
  <w:num w:numId="15">
    <w:abstractNumId w:val="8"/>
  </w:num>
  <w:num w:numId="16">
    <w:abstractNumId w:val="33"/>
  </w:num>
  <w:num w:numId="17">
    <w:abstractNumId w:val="16"/>
  </w:num>
  <w:num w:numId="18">
    <w:abstractNumId w:val="14"/>
  </w:num>
  <w:num w:numId="19">
    <w:abstractNumId w:val="10"/>
  </w:num>
  <w:num w:numId="20">
    <w:abstractNumId w:val="34"/>
  </w:num>
  <w:num w:numId="21">
    <w:abstractNumId w:val="4"/>
  </w:num>
  <w:num w:numId="22">
    <w:abstractNumId w:val="38"/>
  </w:num>
  <w:num w:numId="23">
    <w:abstractNumId w:val="15"/>
  </w:num>
  <w:num w:numId="24">
    <w:abstractNumId w:val="3"/>
  </w:num>
  <w:num w:numId="25">
    <w:abstractNumId w:val="18"/>
  </w:num>
  <w:num w:numId="26">
    <w:abstractNumId w:val="7"/>
  </w:num>
  <w:num w:numId="27">
    <w:abstractNumId w:val="39"/>
  </w:num>
  <w:num w:numId="28">
    <w:abstractNumId w:val="25"/>
  </w:num>
  <w:num w:numId="29">
    <w:abstractNumId w:val="6"/>
  </w:num>
  <w:num w:numId="30">
    <w:abstractNumId w:val="30"/>
  </w:num>
  <w:num w:numId="31">
    <w:abstractNumId w:val="35"/>
  </w:num>
  <w:num w:numId="32">
    <w:abstractNumId w:val="11"/>
  </w:num>
  <w:num w:numId="33">
    <w:abstractNumId w:val="1"/>
  </w:num>
  <w:num w:numId="34">
    <w:abstractNumId w:val="36"/>
  </w:num>
  <w:num w:numId="35">
    <w:abstractNumId w:val="0"/>
  </w:num>
  <w:num w:numId="36">
    <w:abstractNumId w:val="17"/>
  </w:num>
  <w:num w:numId="37">
    <w:abstractNumId w:val="37"/>
  </w:num>
  <w:num w:numId="38">
    <w:abstractNumId w:val="23"/>
  </w:num>
  <w:num w:numId="39">
    <w:abstractNumId w:val="31"/>
  </w:num>
  <w:num w:numId="40">
    <w:abstractNumId w:val="27"/>
  </w:num>
  <w:num w:numId="41">
    <w:abstractNumId w:val="12"/>
  </w:num>
  <w:num w:numId="4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8D6"/>
    <w:rsid w:val="00003CF1"/>
    <w:rsid w:val="00005A87"/>
    <w:rsid w:val="00006CAA"/>
    <w:rsid w:val="0001012F"/>
    <w:rsid w:val="000117BA"/>
    <w:rsid w:val="000121F0"/>
    <w:rsid w:val="0001469E"/>
    <w:rsid w:val="00023420"/>
    <w:rsid w:val="0002396D"/>
    <w:rsid w:val="000247EB"/>
    <w:rsid w:val="00026B40"/>
    <w:rsid w:val="000440EC"/>
    <w:rsid w:val="00057DA8"/>
    <w:rsid w:val="00076BC5"/>
    <w:rsid w:val="0008283A"/>
    <w:rsid w:val="000853CD"/>
    <w:rsid w:val="00086485"/>
    <w:rsid w:val="00092DBB"/>
    <w:rsid w:val="000964DE"/>
    <w:rsid w:val="00096893"/>
    <w:rsid w:val="00097CE8"/>
    <w:rsid w:val="000A471F"/>
    <w:rsid w:val="000A6993"/>
    <w:rsid w:val="000A7FFB"/>
    <w:rsid w:val="000B254C"/>
    <w:rsid w:val="000D2201"/>
    <w:rsid w:val="000D7B59"/>
    <w:rsid w:val="000D7BD3"/>
    <w:rsid w:val="000E1EB5"/>
    <w:rsid w:val="000E2C6B"/>
    <w:rsid w:val="000E45E5"/>
    <w:rsid w:val="000E6FDF"/>
    <w:rsid w:val="000F0DC8"/>
    <w:rsid w:val="000F367B"/>
    <w:rsid w:val="00103180"/>
    <w:rsid w:val="00103276"/>
    <w:rsid w:val="001075E5"/>
    <w:rsid w:val="00112FE0"/>
    <w:rsid w:val="00116518"/>
    <w:rsid w:val="00121461"/>
    <w:rsid w:val="00123982"/>
    <w:rsid w:val="001262DF"/>
    <w:rsid w:val="00134850"/>
    <w:rsid w:val="00134A66"/>
    <w:rsid w:val="001354D5"/>
    <w:rsid w:val="001405F3"/>
    <w:rsid w:val="001446F6"/>
    <w:rsid w:val="00144DE7"/>
    <w:rsid w:val="001473B3"/>
    <w:rsid w:val="00151CC7"/>
    <w:rsid w:val="00157D70"/>
    <w:rsid w:val="001608DE"/>
    <w:rsid w:val="00164555"/>
    <w:rsid w:val="00167362"/>
    <w:rsid w:val="00170654"/>
    <w:rsid w:val="00170915"/>
    <w:rsid w:val="00172977"/>
    <w:rsid w:val="00173BB8"/>
    <w:rsid w:val="00174B83"/>
    <w:rsid w:val="00180DF8"/>
    <w:rsid w:val="00181627"/>
    <w:rsid w:val="0018325D"/>
    <w:rsid w:val="00185026"/>
    <w:rsid w:val="001922DD"/>
    <w:rsid w:val="001922FE"/>
    <w:rsid w:val="00197F6D"/>
    <w:rsid w:val="001A0DCE"/>
    <w:rsid w:val="001A7B70"/>
    <w:rsid w:val="001B0C5C"/>
    <w:rsid w:val="001C10E0"/>
    <w:rsid w:val="001C2F5F"/>
    <w:rsid w:val="001C302E"/>
    <w:rsid w:val="001C53D6"/>
    <w:rsid w:val="001C7567"/>
    <w:rsid w:val="001D2541"/>
    <w:rsid w:val="001D4432"/>
    <w:rsid w:val="001D59F5"/>
    <w:rsid w:val="001D6CD5"/>
    <w:rsid w:val="001E013C"/>
    <w:rsid w:val="001E0176"/>
    <w:rsid w:val="001E1D4C"/>
    <w:rsid w:val="001E22BC"/>
    <w:rsid w:val="001E30BA"/>
    <w:rsid w:val="001E7C26"/>
    <w:rsid w:val="001F1F91"/>
    <w:rsid w:val="001F4A33"/>
    <w:rsid w:val="001F6C3A"/>
    <w:rsid w:val="00200AA0"/>
    <w:rsid w:val="00210248"/>
    <w:rsid w:val="0021101E"/>
    <w:rsid w:val="00213A46"/>
    <w:rsid w:val="00213D4A"/>
    <w:rsid w:val="00215236"/>
    <w:rsid w:val="00221B38"/>
    <w:rsid w:val="00221BAA"/>
    <w:rsid w:val="002223E0"/>
    <w:rsid w:val="00237ADD"/>
    <w:rsid w:val="00240981"/>
    <w:rsid w:val="00247DD9"/>
    <w:rsid w:val="002526AF"/>
    <w:rsid w:val="002574C3"/>
    <w:rsid w:val="00270AEA"/>
    <w:rsid w:val="002778D9"/>
    <w:rsid w:val="00277E8A"/>
    <w:rsid w:val="00287F49"/>
    <w:rsid w:val="00293DAE"/>
    <w:rsid w:val="002A0E25"/>
    <w:rsid w:val="002A1486"/>
    <w:rsid w:val="002A2E44"/>
    <w:rsid w:val="002A40BE"/>
    <w:rsid w:val="002A4938"/>
    <w:rsid w:val="002A57CC"/>
    <w:rsid w:val="002A5E51"/>
    <w:rsid w:val="002A6182"/>
    <w:rsid w:val="002A64C5"/>
    <w:rsid w:val="002A7413"/>
    <w:rsid w:val="002B0A5E"/>
    <w:rsid w:val="002B197A"/>
    <w:rsid w:val="002B3E24"/>
    <w:rsid w:val="002B7276"/>
    <w:rsid w:val="002B78F9"/>
    <w:rsid w:val="002C0148"/>
    <w:rsid w:val="002C2C8E"/>
    <w:rsid w:val="002C5E0C"/>
    <w:rsid w:val="002C745A"/>
    <w:rsid w:val="002D3487"/>
    <w:rsid w:val="002D4965"/>
    <w:rsid w:val="002D6025"/>
    <w:rsid w:val="002E057C"/>
    <w:rsid w:val="002E56F8"/>
    <w:rsid w:val="002E6AFF"/>
    <w:rsid w:val="002F234A"/>
    <w:rsid w:val="002F799A"/>
    <w:rsid w:val="002F7B77"/>
    <w:rsid w:val="00301ADA"/>
    <w:rsid w:val="003021DD"/>
    <w:rsid w:val="00311CE0"/>
    <w:rsid w:val="00314F51"/>
    <w:rsid w:val="003160BB"/>
    <w:rsid w:val="00316359"/>
    <w:rsid w:val="00322190"/>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05F2"/>
    <w:rsid w:val="00354655"/>
    <w:rsid w:val="00373FCD"/>
    <w:rsid w:val="00374D57"/>
    <w:rsid w:val="00374F58"/>
    <w:rsid w:val="003754C3"/>
    <w:rsid w:val="00376BDD"/>
    <w:rsid w:val="0037729A"/>
    <w:rsid w:val="00377996"/>
    <w:rsid w:val="0038031A"/>
    <w:rsid w:val="003812A9"/>
    <w:rsid w:val="003836C0"/>
    <w:rsid w:val="0038468B"/>
    <w:rsid w:val="00393024"/>
    <w:rsid w:val="00394B99"/>
    <w:rsid w:val="003A195C"/>
    <w:rsid w:val="003A22D4"/>
    <w:rsid w:val="003A79B3"/>
    <w:rsid w:val="003A7D2F"/>
    <w:rsid w:val="003B0C3C"/>
    <w:rsid w:val="003B189C"/>
    <w:rsid w:val="003B1D08"/>
    <w:rsid w:val="003B29A4"/>
    <w:rsid w:val="003B3FE6"/>
    <w:rsid w:val="003B49B0"/>
    <w:rsid w:val="003C3037"/>
    <w:rsid w:val="003E1FE4"/>
    <w:rsid w:val="003E5BA9"/>
    <w:rsid w:val="003F0258"/>
    <w:rsid w:val="003F640F"/>
    <w:rsid w:val="004068DF"/>
    <w:rsid w:val="004124E0"/>
    <w:rsid w:val="00414A4F"/>
    <w:rsid w:val="004269D0"/>
    <w:rsid w:val="00431ED4"/>
    <w:rsid w:val="00432027"/>
    <w:rsid w:val="00440ECE"/>
    <w:rsid w:val="004421AF"/>
    <w:rsid w:val="00443E94"/>
    <w:rsid w:val="00445903"/>
    <w:rsid w:val="00445B43"/>
    <w:rsid w:val="0045087C"/>
    <w:rsid w:val="00453FF4"/>
    <w:rsid w:val="00464661"/>
    <w:rsid w:val="00473B49"/>
    <w:rsid w:val="004758AA"/>
    <w:rsid w:val="004762C8"/>
    <w:rsid w:val="004817AE"/>
    <w:rsid w:val="0048306B"/>
    <w:rsid w:val="004830B9"/>
    <w:rsid w:val="00484D67"/>
    <w:rsid w:val="0048777E"/>
    <w:rsid w:val="00497F1C"/>
    <w:rsid w:val="004A2B79"/>
    <w:rsid w:val="004A474D"/>
    <w:rsid w:val="004A59DB"/>
    <w:rsid w:val="004A6F30"/>
    <w:rsid w:val="004B0399"/>
    <w:rsid w:val="004B1614"/>
    <w:rsid w:val="004D3950"/>
    <w:rsid w:val="004D3F24"/>
    <w:rsid w:val="004D4E60"/>
    <w:rsid w:val="004E1860"/>
    <w:rsid w:val="004E6556"/>
    <w:rsid w:val="004F4F1B"/>
    <w:rsid w:val="004F50EA"/>
    <w:rsid w:val="00503510"/>
    <w:rsid w:val="00504B1D"/>
    <w:rsid w:val="005063F9"/>
    <w:rsid w:val="005131C5"/>
    <w:rsid w:val="005141F6"/>
    <w:rsid w:val="005220E7"/>
    <w:rsid w:val="00526069"/>
    <w:rsid w:val="005342F9"/>
    <w:rsid w:val="00540BD0"/>
    <w:rsid w:val="0054592D"/>
    <w:rsid w:val="00550CF0"/>
    <w:rsid w:val="00550F68"/>
    <w:rsid w:val="0055219C"/>
    <w:rsid w:val="00552801"/>
    <w:rsid w:val="0055444F"/>
    <w:rsid w:val="00557FCC"/>
    <w:rsid w:val="0056423A"/>
    <w:rsid w:val="00566D16"/>
    <w:rsid w:val="005754C0"/>
    <w:rsid w:val="00580507"/>
    <w:rsid w:val="005843A0"/>
    <w:rsid w:val="00586970"/>
    <w:rsid w:val="005A03C5"/>
    <w:rsid w:val="005A220D"/>
    <w:rsid w:val="005A3C12"/>
    <w:rsid w:val="005B00D9"/>
    <w:rsid w:val="005B038A"/>
    <w:rsid w:val="005B06EA"/>
    <w:rsid w:val="005B6065"/>
    <w:rsid w:val="005C1B66"/>
    <w:rsid w:val="005C2FEA"/>
    <w:rsid w:val="005C405F"/>
    <w:rsid w:val="005C5B19"/>
    <w:rsid w:val="005C61F1"/>
    <w:rsid w:val="005D2F5C"/>
    <w:rsid w:val="005E2BCA"/>
    <w:rsid w:val="005E5645"/>
    <w:rsid w:val="005E7853"/>
    <w:rsid w:val="005F0A94"/>
    <w:rsid w:val="005F1B65"/>
    <w:rsid w:val="005F1C17"/>
    <w:rsid w:val="005F5DD8"/>
    <w:rsid w:val="005F64C1"/>
    <w:rsid w:val="00605B7A"/>
    <w:rsid w:val="006060A5"/>
    <w:rsid w:val="00611BF4"/>
    <w:rsid w:val="00615FB7"/>
    <w:rsid w:val="0061692B"/>
    <w:rsid w:val="00627043"/>
    <w:rsid w:val="0063063C"/>
    <w:rsid w:val="00631FE1"/>
    <w:rsid w:val="0063524A"/>
    <w:rsid w:val="00637859"/>
    <w:rsid w:val="00640A99"/>
    <w:rsid w:val="00641C45"/>
    <w:rsid w:val="00642CC7"/>
    <w:rsid w:val="0064492C"/>
    <w:rsid w:val="00650FEE"/>
    <w:rsid w:val="00653D95"/>
    <w:rsid w:val="0065681E"/>
    <w:rsid w:val="0065710B"/>
    <w:rsid w:val="0066198E"/>
    <w:rsid w:val="00662312"/>
    <w:rsid w:val="006655F3"/>
    <w:rsid w:val="00666EED"/>
    <w:rsid w:val="00671528"/>
    <w:rsid w:val="00676AD5"/>
    <w:rsid w:val="00676F6B"/>
    <w:rsid w:val="006822FB"/>
    <w:rsid w:val="00682EC3"/>
    <w:rsid w:val="0068404C"/>
    <w:rsid w:val="00684307"/>
    <w:rsid w:val="00687F7C"/>
    <w:rsid w:val="006A167E"/>
    <w:rsid w:val="006A58C1"/>
    <w:rsid w:val="006B5946"/>
    <w:rsid w:val="006C491D"/>
    <w:rsid w:val="006C5D0B"/>
    <w:rsid w:val="006D6CE2"/>
    <w:rsid w:val="006E0E23"/>
    <w:rsid w:val="006E1090"/>
    <w:rsid w:val="006E4092"/>
    <w:rsid w:val="006E4DAC"/>
    <w:rsid w:val="006F32E7"/>
    <w:rsid w:val="006F4513"/>
    <w:rsid w:val="0070241B"/>
    <w:rsid w:val="00702B00"/>
    <w:rsid w:val="007036F0"/>
    <w:rsid w:val="00711A47"/>
    <w:rsid w:val="00711F0F"/>
    <w:rsid w:val="00714D65"/>
    <w:rsid w:val="00716629"/>
    <w:rsid w:val="00717476"/>
    <w:rsid w:val="007222BB"/>
    <w:rsid w:val="00724CB4"/>
    <w:rsid w:val="007260D6"/>
    <w:rsid w:val="00726A53"/>
    <w:rsid w:val="00733BAA"/>
    <w:rsid w:val="007354EA"/>
    <w:rsid w:val="00741FDD"/>
    <w:rsid w:val="0074230B"/>
    <w:rsid w:val="007517A4"/>
    <w:rsid w:val="00763D8C"/>
    <w:rsid w:val="00764FD8"/>
    <w:rsid w:val="007650C2"/>
    <w:rsid w:val="007654A8"/>
    <w:rsid w:val="00765B08"/>
    <w:rsid w:val="00766F6C"/>
    <w:rsid w:val="00767BC6"/>
    <w:rsid w:val="00770849"/>
    <w:rsid w:val="00770CA5"/>
    <w:rsid w:val="00776FB1"/>
    <w:rsid w:val="00782936"/>
    <w:rsid w:val="0079514E"/>
    <w:rsid w:val="007A00F5"/>
    <w:rsid w:val="007A74B4"/>
    <w:rsid w:val="007B036A"/>
    <w:rsid w:val="007B467A"/>
    <w:rsid w:val="007B4C05"/>
    <w:rsid w:val="007B4EEB"/>
    <w:rsid w:val="007B6AE2"/>
    <w:rsid w:val="007C29F9"/>
    <w:rsid w:val="007C4235"/>
    <w:rsid w:val="007C5E7F"/>
    <w:rsid w:val="007C60BB"/>
    <w:rsid w:val="007C7C30"/>
    <w:rsid w:val="007D382E"/>
    <w:rsid w:val="007E26CE"/>
    <w:rsid w:val="007E3539"/>
    <w:rsid w:val="007E4F76"/>
    <w:rsid w:val="007E6298"/>
    <w:rsid w:val="00803E8D"/>
    <w:rsid w:val="0080480D"/>
    <w:rsid w:val="00806135"/>
    <w:rsid w:val="00810FC3"/>
    <w:rsid w:val="00816B78"/>
    <w:rsid w:val="0081777B"/>
    <w:rsid w:val="00817EB6"/>
    <w:rsid w:val="008221DF"/>
    <w:rsid w:val="0082245E"/>
    <w:rsid w:val="0083241B"/>
    <w:rsid w:val="008346A5"/>
    <w:rsid w:val="00834D1A"/>
    <w:rsid w:val="0083711D"/>
    <w:rsid w:val="00837F09"/>
    <w:rsid w:val="008429D1"/>
    <w:rsid w:val="00845D5B"/>
    <w:rsid w:val="008504BB"/>
    <w:rsid w:val="008506EA"/>
    <w:rsid w:val="00852471"/>
    <w:rsid w:val="0085546E"/>
    <w:rsid w:val="0085663C"/>
    <w:rsid w:val="008567E4"/>
    <w:rsid w:val="00856D05"/>
    <w:rsid w:val="00857EFF"/>
    <w:rsid w:val="0086018B"/>
    <w:rsid w:val="00865139"/>
    <w:rsid w:val="008714B8"/>
    <w:rsid w:val="00873DB0"/>
    <w:rsid w:val="008757BA"/>
    <w:rsid w:val="00875DF3"/>
    <w:rsid w:val="00876D2A"/>
    <w:rsid w:val="008800F4"/>
    <w:rsid w:val="00881645"/>
    <w:rsid w:val="00882780"/>
    <w:rsid w:val="00882CEE"/>
    <w:rsid w:val="00885D39"/>
    <w:rsid w:val="0088741C"/>
    <w:rsid w:val="008A0260"/>
    <w:rsid w:val="008A277A"/>
    <w:rsid w:val="008A46E3"/>
    <w:rsid w:val="008A4E69"/>
    <w:rsid w:val="008A6F73"/>
    <w:rsid w:val="008A74CB"/>
    <w:rsid w:val="008B33D2"/>
    <w:rsid w:val="008B4DB7"/>
    <w:rsid w:val="008B6321"/>
    <w:rsid w:val="008C025A"/>
    <w:rsid w:val="008C0B94"/>
    <w:rsid w:val="008D024C"/>
    <w:rsid w:val="008D1698"/>
    <w:rsid w:val="008E10A2"/>
    <w:rsid w:val="008E128B"/>
    <w:rsid w:val="008E21EC"/>
    <w:rsid w:val="008E2EA0"/>
    <w:rsid w:val="008E31C7"/>
    <w:rsid w:val="008E4FFB"/>
    <w:rsid w:val="008F0E6F"/>
    <w:rsid w:val="008F46FD"/>
    <w:rsid w:val="008F751B"/>
    <w:rsid w:val="009002C2"/>
    <w:rsid w:val="00906A13"/>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23CE"/>
    <w:rsid w:val="00976A80"/>
    <w:rsid w:val="00976D3C"/>
    <w:rsid w:val="00976E13"/>
    <w:rsid w:val="00977742"/>
    <w:rsid w:val="009912B9"/>
    <w:rsid w:val="00991B76"/>
    <w:rsid w:val="00991F1B"/>
    <w:rsid w:val="00993D9D"/>
    <w:rsid w:val="00993E07"/>
    <w:rsid w:val="0099678D"/>
    <w:rsid w:val="009A611D"/>
    <w:rsid w:val="009B45BD"/>
    <w:rsid w:val="009B61EA"/>
    <w:rsid w:val="009B761F"/>
    <w:rsid w:val="009C7263"/>
    <w:rsid w:val="009C75A2"/>
    <w:rsid w:val="009C7D23"/>
    <w:rsid w:val="009D4722"/>
    <w:rsid w:val="009E2B22"/>
    <w:rsid w:val="009E74E7"/>
    <w:rsid w:val="009F3333"/>
    <w:rsid w:val="009F4EEA"/>
    <w:rsid w:val="00A030A0"/>
    <w:rsid w:val="00A04203"/>
    <w:rsid w:val="00A04F9B"/>
    <w:rsid w:val="00A0735A"/>
    <w:rsid w:val="00A24134"/>
    <w:rsid w:val="00A24A6D"/>
    <w:rsid w:val="00A33A9F"/>
    <w:rsid w:val="00A34242"/>
    <w:rsid w:val="00A35C84"/>
    <w:rsid w:val="00A4217E"/>
    <w:rsid w:val="00A538B9"/>
    <w:rsid w:val="00A56880"/>
    <w:rsid w:val="00A60E3F"/>
    <w:rsid w:val="00A62AAB"/>
    <w:rsid w:val="00A62FDC"/>
    <w:rsid w:val="00A6756E"/>
    <w:rsid w:val="00A7215E"/>
    <w:rsid w:val="00A766AD"/>
    <w:rsid w:val="00A83454"/>
    <w:rsid w:val="00A84AEE"/>
    <w:rsid w:val="00A85364"/>
    <w:rsid w:val="00A90D06"/>
    <w:rsid w:val="00A91D81"/>
    <w:rsid w:val="00A91FB0"/>
    <w:rsid w:val="00A9207D"/>
    <w:rsid w:val="00A932C0"/>
    <w:rsid w:val="00A9494D"/>
    <w:rsid w:val="00A97E38"/>
    <w:rsid w:val="00AA449A"/>
    <w:rsid w:val="00AA4872"/>
    <w:rsid w:val="00AA5957"/>
    <w:rsid w:val="00AA5BAE"/>
    <w:rsid w:val="00AA7114"/>
    <w:rsid w:val="00AA76B6"/>
    <w:rsid w:val="00AB1BF2"/>
    <w:rsid w:val="00AB24DE"/>
    <w:rsid w:val="00AB3424"/>
    <w:rsid w:val="00AB6727"/>
    <w:rsid w:val="00AB7DDE"/>
    <w:rsid w:val="00AC6EA2"/>
    <w:rsid w:val="00AC6F4C"/>
    <w:rsid w:val="00AD129C"/>
    <w:rsid w:val="00AD5158"/>
    <w:rsid w:val="00AE66AE"/>
    <w:rsid w:val="00AF1B68"/>
    <w:rsid w:val="00AF28E5"/>
    <w:rsid w:val="00AF3C0C"/>
    <w:rsid w:val="00AF4A69"/>
    <w:rsid w:val="00AF6929"/>
    <w:rsid w:val="00B00EF2"/>
    <w:rsid w:val="00B05DAE"/>
    <w:rsid w:val="00B060AE"/>
    <w:rsid w:val="00B138A9"/>
    <w:rsid w:val="00B21311"/>
    <w:rsid w:val="00B2445F"/>
    <w:rsid w:val="00B24D48"/>
    <w:rsid w:val="00B27830"/>
    <w:rsid w:val="00B3038B"/>
    <w:rsid w:val="00B31E98"/>
    <w:rsid w:val="00B33B7F"/>
    <w:rsid w:val="00B376C7"/>
    <w:rsid w:val="00B42CD1"/>
    <w:rsid w:val="00B42DD4"/>
    <w:rsid w:val="00B438A3"/>
    <w:rsid w:val="00B43A67"/>
    <w:rsid w:val="00B4412E"/>
    <w:rsid w:val="00B460B2"/>
    <w:rsid w:val="00B47624"/>
    <w:rsid w:val="00B47D9C"/>
    <w:rsid w:val="00B5352D"/>
    <w:rsid w:val="00B53585"/>
    <w:rsid w:val="00B56231"/>
    <w:rsid w:val="00B60FD8"/>
    <w:rsid w:val="00B614F9"/>
    <w:rsid w:val="00B667C2"/>
    <w:rsid w:val="00B66CC9"/>
    <w:rsid w:val="00B67A7F"/>
    <w:rsid w:val="00B703AD"/>
    <w:rsid w:val="00B7066E"/>
    <w:rsid w:val="00B72469"/>
    <w:rsid w:val="00B73C59"/>
    <w:rsid w:val="00B85129"/>
    <w:rsid w:val="00B871A7"/>
    <w:rsid w:val="00B879BD"/>
    <w:rsid w:val="00B94C62"/>
    <w:rsid w:val="00B9595F"/>
    <w:rsid w:val="00B965C9"/>
    <w:rsid w:val="00BB1FAC"/>
    <w:rsid w:val="00BB4318"/>
    <w:rsid w:val="00BB77D4"/>
    <w:rsid w:val="00BC107A"/>
    <w:rsid w:val="00BC3162"/>
    <w:rsid w:val="00BC623E"/>
    <w:rsid w:val="00BC64B8"/>
    <w:rsid w:val="00BD09E0"/>
    <w:rsid w:val="00BD46D7"/>
    <w:rsid w:val="00BD7CD8"/>
    <w:rsid w:val="00BE3085"/>
    <w:rsid w:val="00BE6FC2"/>
    <w:rsid w:val="00BF32D9"/>
    <w:rsid w:val="00BF3F19"/>
    <w:rsid w:val="00BF6263"/>
    <w:rsid w:val="00C03793"/>
    <w:rsid w:val="00C05F12"/>
    <w:rsid w:val="00C13782"/>
    <w:rsid w:val="00C15ABF"/>
    <w:rsid w:val="00C15FE4"/>
    <w:rsid w:val="00C22E07"/>
    <w:rsid w:val="00C2339D"/>
    <w:rsid w:val="00C3053C"/>
    <w:rsid w:val="00C40A32"/>
    <w:rsid w:val="00C50B64"/>
    <w:rsid w:val="00C528A1"/>
    <w:rsid w:val="00C54CFE"/>
    <w:rsid w:val="00C5504F"/>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02D"/>
    <w:rsid w:val="00CD41C8"/>
    <w:rsid w:val="00CE0BE5"/>
    <w:rsid w:val="00CE691E"/>
    <w:rsid w:val="00CF1020"/>
    <w:rsid w:val="00CF484D"/>
    <w:rsid w:val="00CF522C"/>
    <w:rsid w:val="00D0095F"/>
    <w:rsid w:val="00D02344"/>
    <w:rsid w:val="00D1513C"/>
    <w:rsid w:val="00D17475"/>
    <w:rsid w:val="00D20044"/>
    <w:rsid w:val="00D2659A"/>
    <w:rsid w:val="00D34CBF"/>
    <w:rsid w:val="00D377ED"/>
    <w:rsid w:val="00D37897"/>
    <w:rsid w:val="00D4402B"/>
    <w:rsid w:val="00D50C2F"/>
    <w:rsid w:val="00D54A05"/>
    <w:rsid w:val="00D56C11"/>
    <w:rsid w:val="00D56C66"/>
    <w:rsid w:val="00D660DE"/>
    <w:rsid w:val="00D6666E"/>
    <w:rsid w:val="00D72CA7"/>
    <w:rsid w:val="00D746A9"/>
    <w:rsid w:val="00D758FB"/>
    <w:rsid w:val="00D77EAC"/>
    <w:rsid w:val="00D92FCE"/>
    <w:rsid w:val="00DA646F"/>
    <w:rsid w:val="00DA6EEB"/>
    <w:rsid w:val="00DB0EB6"/>
    <w:rsid w:val="00DB13D3"/>
    <w:rsid w:val="00DB4E3B"/>
    <w:rsid w:val="00DB77DD"/>
    <w:rsid w:val="00DB7F57"/>
    <w:rsid w:val="00DC2CB2"/>
    <w:rsid w:val="00DC352F"/>
    <w:rsid w:val="00DC74D2"/>
    <w:rsid w:val="00DD3BA3"/>
    <w:rsid w:val="00DE1432"/>
    <w:rsid w:val="00DE1C8B"/>
    <w:rsid w:val="00DE5DA4"/>
    <w:rsid w:val="00DF1DC4"/>
    <w:rsid w:val="00DF61A0"/>
    <w:rsid w:val="00E116EB"/>
    <w:rsid w:val="00E1297A"/>
    <w:rsid w:val="00E1301D"/>
    <w:rsid w:val="00E13227"/>
    <w:rsid w:val="00E1553B"/>
    <w:rsid w:val="00E33760"/>
    <w:rsid w:val="00E3478B"/>
    <w:rsid w:val="00E35467"/>
    <w:rsid w:val="00E3650F"/>
    <w:rsid w:val="00E36A98"/>
    <w:rsid w:val="00E41813"/>
    <w:rsid w:val="00E430E5"/>
    <w:rsid w:val="00E43E7F"/>
    <w:rsid w:val="00E44214"/>
    <w:rsid w:val="00E46CBA"/>
    <w:rsid w:val="00E533DA"/>
    <w:rsid w:val="00E53AB2"/>
    <w:rsid w:val="00E54A8B"/>
    <w:rsid w:val="00E56341"/>
    <w:rsid w:val="00E57459"/>
    <w:rsid w:val="00E6390C"/>
    <w:rsid w:val="00E66A95"/>
    <w:rsid w:val="00E67628"/>
    <w:rsid w:val="00E73D68"/>
    <w:rsid w:val="00E75675"/>
    <w:rsid w:val="00E75BC3"/>
    <w:rsid w:val="00E76CD1"/>
    <w:rsid w:val="00E8310E"/>
    <w:rsid w:val="00E849D6"/>
    <w:rsid w:val="00E84CA5"/>
    <w:rsid w:val="00E90323"/>
    <w:rsid w:val="00E92F40"/>
    <w:rsid w:val="00E94857"/>
    <w:rsid w:val="00E94CCB"/>
    <w:rsid w:val="00EA2186"/>
    <w:rsid w:val="00EA50D0"/>
    <w:rsid w:val="00EA5896"/>
    <w:rsid w:val="00EA697D"/>
    <w:rsid w:val="00EB1062"/>
    <w:rsid w:val="00EB1B71"/>
    <w:rsid w:val="00EB217C"/>
    <w:rsid w:val="00EC2E68"/>
    <w:rsid w:val="00EC37F1"/>
    <w:rsid w:val="00ED319C"/>
    <w:rsid w:val="00ED649B"/>
    <w:rsid w:val="00ED7C12"/>
    <w:rsid w:val="00EE4B2E"/>
    <w:rsid w:val="00EF151F"/>
    <w:rsid w:val="00EF31F4"/>
    <w:rsid w:val="00F06319"/>
    <w:rsid w:val="00F071AC"/>
    <w:rsid w:val="00F113EE"/>
    <w:rsid w:val="00F218F9"/>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6655"/>
    <w:rsid w:val="00F7753E"/>
    <w:rsid w:val="00F77B3F"/>
    <w:rsid w:val="00F824B4"/>
    <w:rsid w:val="00F84875"/>
    <w:rsid w:val="00F9130D"/>
    <w:rsid w:val="00F918E6"/>
    <w:rsid w:val="00F92DEC"/>
    <w:rsid w:val="00F9340D"/>
    <w:rsid w:val="00F96C29"/>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7D"/>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UnresolvedMention">
    <w:name w:val="Unresolved Mention"/>
    <w:basedOn w:val="Policepardfaut"/>
    <w:uiPriority w:val="99"/>
    <w:semiHidden/>
    <w:unhideWhenUsed/>
    <w:rsid w:val="00C7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9A5DD-5625-44E0-8C5C-5080F01E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4633</Words>
  <Characters>25483</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Compte Microsoft</cp:lastModifiedBy>
  <cp:revision>2</cp:revision>
  <cp:lastPrinted>2011-03-24T14:16:00Z</cp:lastPrinted>
  <dcterms:created xsi:type="dcterms:W3CDTF">2021-12-10T11:54:00Z</dcterms:created>
  <dcterms:modified xsi:type="dcterms:W3CDTF">2021-12-10T11:54:00Z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