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762F2" w14:textId="1B46E9F8" w:rsidR="00D56C11" w:rsidRPr="00821F14" w:rsidRDefault="00D56C11" w:rsidP="00D56C11">
      <w:pPr>
        <w:tabs>
          <w:tab w:val="left" w:pos="1410"/>
        </w:tabs>
        <w:spacing w:after="0" w:line="240" w:lineRule="auto"/>
        <w:jc w:val="center"/>
        <w:rPr>
          <w:rFonts w:cstheme="minorHAnsi"/>
          <w:b/>
          <w:lang w:val="fr-FR"/>
        </w:rPr>
      </w:pPr>
      <w:r w:rsidRPr="00821F14">
        <w:rPr>
          <w:rFonts w:cstheme="minorHAnsi"/>
          <w:b/>
          <w:lang w:val="fr-FR"/>
        </w:rPr>
        <w:t>NOTICE DE SELECTION</w:t>
      </w:r>
    </w:p>
    <w:p w14:paraId="0E5D92FB" w14:textId="77777777" w:rsidR="007255FB" w:rsidRPr="00821F14" w:rsidRDefault="007255FB" w:rsidP="00D56C11">
      <w:pPr>
        <w:tabs>
          <w:tab w:val="left" w:pos="1410"/>
        </w:tabs>
        <w:spacing w:after="0" w:line="240" w:lineRule="auto"/>
        <w:jc w:val="center"/>
        <w:rPr>
          <w:rFonts w:cstheme="minorHAnsi"/>
          <w:b/>
          <w:lang w:val="fr-FR"/>
        </w:rPr>
      </w:pPr>
    </w:p>
    <w:p w14:paraId="462B8C26" w14:textId="46B7CB1D" w:rsidR="00B54901" w:rsidRPr="00821F14" w:rsidRDefault="007255FB" w:rsidP="00421210">
      <w:pPr>
        <w:tabs>
          <w:tab w:val="center" w:pos="4536"/>
          <w:tab w:val="right" w:pos="9072"/>
        </w:tabs>
        <w:rPr>
          <w:rFonts w:cstheme="minorHAnsi"/>
          <w:b/>
          <w:bCs/>
          <w:color w:val="000000" w:themeColor="text1"/>
          <w:lang w:val="fr-FR"/>
        </w:rPr>
      </w:pPr>
      <w:bookmarkStart w:id="0" w:name="_Hlk72400448"/>
      <w:r w:rsidRPr="00821F14">
        <w:rPr>
          <w:rFonts w:eastAsia="Times New Roman" w:cstheme="minorHAnsi"/>
          <w:b/>
          <w:bCs/>
          <w:lang w:val="fr-FR"/>
        </w:rPr>
        <w:t xml:space="preserve">Recrutements </w:t>
      </w:r>
      <w:bookmarkStart w:id="1" w:name="_Hlk66177674"/>
      <w:r w:rsidRPr="00821F14">
        <w:rPr>
          <w:rFonts w:eastAsia="Times New Roman" w:cstheme="minorHAnsi"/>
          <w:b/>
          <w:bCs/>
          <w:lang w:val="fr-FR"/>
        </w:rPr>
        <w:t xml:space="preserve">d’un(e) consultant(e) </w:t>
      </w:r>
      <w:r w:rsidR="007567BA" w:rsidRPr="00945783">
        <w:rPr>
          <w:rFonts w:eastAsia="Times New Roman" w:cstheme="minorHAnsi"/>
          <w:b/>
          <w:bCs/>
          <w:lang w:val="fr-CD" w:eastAsia="fr-FR"/>
        </w:rPr>
        <w:t xml:space="preserve">Expert(e) International(e) </w:t>
      </w:r>
      <w:r w:rsidR="007567BA" w:rsidRPr="00945783">
        <w:rPr>
          <w:rFonts w:cstheme="minorHAnsi"/>
          <w:b/>
          <w:bCs/>
          <w:lang w:val="fr-CD"/>
        </w:rPr>
        <w:t>pour la formulation du document de Pro</w:t>
      </w:r>
      <w:r w:rsidR="00887CDD">
        <w:rPr>
          <w:rFonts w:cstheme="minorHAnsi"/>
          <w:b/>
          <w:bCs/>
          <w:lang w:val="fr-CD"/>
        </w:rPr>
        <w:t>j</w:t>
      </w:r>
      <w:r w:rsidR="007567BA" w:rsidRPr="00945783">
        <w:rPr>
          <w:rFonts w:cstheme="minorHAnsi"/>
          <w:b/>
          <w:bCs/>
          <w:lang w:val="fr-CD"/>
        </w:rPr>
        <w:t xml:space="preserve">et d’appui à la Société civile dans le cadre du processus REDD+ en RDC </w:t>
      </w:r>
      <w:bookmarkStart w:id="2" w:name="_Hlk65139344"/>
    </w:p>
    <w:bookmarkEnd w:id="0"/>
    <w:bookmarkEnd w:id="1"/>
    <w:bookmarkEnd w:id="2"/>
    <w:p w14:paraId="7781CEDF" w14:textId="77777777" w:rsidR="00391014" w:rsidRPr="00821F14" w:rsidRDefault="00391014" w:rsidP="00391014">
      <w:pPr>
        <w:spacing w:after="0" w:line="240" w:lineRule="auto"/>
        <w:rPr>
          <w:rFonts w:cstheme="minorHAnsi"/>
          <w:b/>
          <w:lang w:val="fr-FR"/>
        </w:rPr>
      </w:pPr>
    </w:p>
    <w:p w14:paraId="6FCBAC2C" w14:textId="13E0632C" w:rsidR="00D56C11" w:rsidRPr="00821F14" w:rsidRDefault="00D56C11" w:rsidP="00391014">
      <w:pPr>
        <w:spacing w:after="0" w:line="240" w:lineRule="auto"/>
        <w:rPr>
          <w:rFonts w:eastAsia="Times New Roman" w:cstheme="minorHAnsi"/>
          <w:b/>
          <w:lang w:val="fr-FR" w:eastAsia="fr-FR"/>
        </w:rPr>
      </w:pPr>
      <w:r w:rsidRPr="00821F14">
        <w:rPr>
          <w:rFonts w:eastAsia="Times New Roman" w:cstheme="minorHAnsi"/>
          <w:b/>
          <w:lang w:val="fr-FR" w:eastAsia="rw-RW"/>
        </w:rPr>
        <w:t>Référence du dossier </w:t>
      </w:r>
      <w:bookmarkStart w:id="3" w:name="_Hlk72400514"/>
      <w:r w:rsidRPr="00821F14">
        <w:rPr>
          <w:rFonts w:eastAsia="Times New Roman" w:cstheme="minorHAnsi"/>
          <w:b/>
          <w:lang w:val="fr-FR" w:eastAsia="rw-RW"/>
        </w:rPr>
        <w:t xml:space="preserve">: </w:t>
      </w:r>
      <w:bookmarkStart w:id="4" w:name="_Hlk85970858"/>
      <w:r w:rsidR="003F640F" w:rsidRPr="00821F14">
        <w:rPr>
          <w:rFonts w:eastAsia="Times New Roman" w:cstheme="minorHAnsi"/>
          <w:b/>
          <w:lang w:val="fr-FR" w:eastAsia="rw-RW"/>
        </w:rPr>
        <w:t>0</w:t>
      </w:r>
      <w:r w:rsidR="007567BA" w:rsidRPr="00821F14">
        <w:rPr>
          <w:rFonts w:eastAsia="Times New Roman" w:cstheme="minorHAnsi"/>
          <w:b/>
          <w:lang w:val="fr-FR" w:eastAsia="rw-RW"/>
        </w:rPr>
        <w:t>02</w:t>
      </w:r>
      <w:r w:rsidR="003F640F" w:rsidRPr="00821F14">
        <w:rPr>
          <w:rFonts w:eastAsia="Times New Roman" w:cstheme="minorHAnsi"/>
          <w:b/>
          <w:lang w:val="fr-FR" w:eastAsia="rw-RW"/>
        </w:rPr>
        <w:t>/IC</w:t>
      </w:r>
      <w:r w:rsidR="00027DB2" w:rsidRPr="00821F14">
        <w:rPr>
          <w:rFonts w:eastAsia="Times New Roman" w:cstheme="minorHAnsi"/>
          <w:b/>
          <w:lang w:val="fr-FR" w:eastAsia="rw-RW"/>
        </w:rPr>
        <w:t>-INT</w:t>
      </w:r>
      <w:r w:rsidR="003F640F" w:rsidRPr="00821F14">
        <w:rPr>
          <w:rFonts w:eastAsia="Times New Roman" w:cstheme="minorHAnsi"/>
          <w:b/>
          <w:lang w:val="fr-FR" w:eastAsia="rw-RW"/>
        </w:rPr>
        <w:t>/</w:t>
      </w:r>
      <w:r w:rsidR="007567BA" w:rsidRPr="00821F14">
        <w:rPr>
          <w:rFonts w:eastAsia="Times New Roman" w:cstheme="minorHAnsi"/>
          <w:b/>
          <w:lang w:val="fr-FR" w:eastAsia="rw-RW"/>
        </w:rPr>
        <w:t>REDD+</w:t>
      </w:r>
      <w:r w:rsidR="003F640F" w:rsidRPr="00821F14">
        <w:rPr>
          <w:rFonts w:eastAsia="Times New Roman" w:cstheme="minorHAnsi"/>
          <w:b/>
          <w:lang w:val="fr-FR" w:eastAsia="rw-RW"/>
        </w:rPr>
        <w:t>/20</w:t>
      </w:r>
      <w:r w:rsidR="00027DB2" w:rsidRPr="00821F14">
        <w:rPr>
          <w:rFonts w:eastAsia="Times New Roman" w:cstheme="minorHAnsi"/>
          <w:b/>
          <w:lang w:val="fr-FR" w:eastAsia="rw-RW"/>
        </w:rPr>
        <w:t>2</w:t>
      </w:r>
      <w:bookmarkEnd w:id="3"/>
      <w:bookmarkEnd w:id="4"/>
      <w:r w:rsidR="007567BA" w:rsidRPr="00821F14">
        <w:rPr>
          <w:rFonts w:eastAsia="Times New Roman" w:cstheme="minorHAnsi"/>
          <w:b/>
          <w:lang w:val="fr-FR" w:eastAsia="rw-RW"/>
        </w:rPr>
        <w:t>2</w:t>
      </w:r>
    </w:p>
    <w:p w14:paraId="7399166F" w14:textId="77777777" w:rsidR="00167362" w:rsidRPr="00821F14" w:rsidRDefault="00167362" w:rsidP="00D56C11">
      <w:pPr>
        <w:spacing w:after="0" w:line="240" w:lineRule="auto"/>
        <w:jc w:val="center"/>
        <w:rPr>
          <w:rFonts w:eastAsia="Times New Roman" w:cstheme="minorHAnsi"/>
          <w:b/>
          <w:lang w:val="fr-FR" w:eastAsia="fr-FR"/>
        </w:rPr>
      </w:pPr>
    </w:p>
    <w:p w14:paraId="52FE834E" w14:textId="524E4ABE" w:rsidR="003F640F" w:rsidRPr="00821F14" w:rsidRDefault="00D56C11" w:rsidP="003F640F">
      <w:pPr>
        <w:spacing w:after="0" w:line="240" w:lineRule="auto"/>
        <w:jc w:val="right"/>
        <w:rPr>
          <w:rFonts w:eastAsia="Times New Roman" w:cstheme="minorHAnsi"/>
          <w:lang w:val="fr-FR" w:eastAsia="rw-RW"/>
        </w:rPr>
      </w:pPr>
      <w:r w:rsidRPr="00821F14">
        <w:rPr>
          <w:rFonts w:eastAsia="Times New Roman" w:cstheme="minorHAnsi"/>
          <w:lang w:val="fr-FR" w:eastAsia="rw-RW"/>
        </w:rPr>
        <w:t xml:space="preserve">Date : </w:t>
      </w:r>
      <w:r w:rsidR="00EF7399" w:rsidRPr="00821F14">
        <w:rPr>
          <w:rFonts w:eastAsia="Times New Roman" w:cstheme="minorHAnsi"/>
          <w:lang w:val="fr-FR" w:eastAsia="rw-RW"/>
        </w:rPr>
        <w:t>2</w:t>
      </w:r>
      <w:r w:rsidR="004A1163">
        <w:rPr>
          <w:rFonts w:eastAsia="Times New Roman" w:cstheme="minorHAnsi"/>
          <w:lang w:val="fr-FR" w:eastAsia="rw-RW"/>
        </w:rPr>
        <w:t>6</w:t>
      </w:r>
      <w:r w:rsidRPr="00821F14">
        <w:rPr>
          <w:rFonts w:eastAsia="Times New Roman" w:cstheme="minorHAnsi"/>
          <w:lang w:val="fr-FR" w:eastAsia="rw-RW"/>
        </w:rPr>
        <w:t>/0</w:t>
      </w:r>
      <w:r w:rsidR="007567BA" w:rsidRPr="00821F14">
        <w:rPr>
          <w:rFonts w:eastAsia="Times New Roman" w:cstheme="minorHAnsi"/>
          <w:lang w:val="fr-FR" w:eastAsia="rw-RW"/>
        </w:rPr>
        <w:t>1</w:t>
      </w:r>
      <w:r w:rsidRPr="00821F14">
        <w:rPr>
          <w:rFonts w:eastAsia="Times New Roman" w:cstheme="minorHAnsi"/>
          <w:lang w:val="fr-FR" w:eastAsia="rw-RW"/>
        </w:rPr>
        <w:t>/20</w:t>
      </w:r>
      <w:r w:rsidR="00027DB2" w:rsidRPr="00821F14">
        <w:rPr>
          <w:rFonts w:eastAsia="Times New Roman" w:cstheme="minorHAnsi"/>
          <w:lang w:val="fr-FR" w:eastAsia="rw-RW"/>
        </w:rPr>
        <w:t>2</w:t>
      </w:r>
      <w:r w:rsidR="007567BA" w:rsidRPr="00821F14">
        <w:rPr>
          <w:rFonts w:eastAsia="Times New Roman" w:cstheme="minorHAnsi"/>
          <w:lang w:val="fr-FR" w:eastAsia="rw-RW"/>
        </w:rPr>
        <w:t>2</w:t>
      </w:r>
    </w:p>
    <w:bookmarkStart w:id="5" w:name="_GoBack"/>
    <w:bookmarkEnd w:id="5"/>
    <w:p w14:paraId="09001F3B" w14:textId="77777777" w:rsidR="009E2B22" w:rsidRPr="00821F14" w:rsidRDefault="00DA6EEB" w:rsidP="009E2B22">
      <w:pPr>
        <w:tabs>
          <w:tab w:val="left" w:pos="1410"/>
        </w:tabs>
        <w:rPr>
          <w:rFonts w:cstheme="minorHAnsi"/>
          <w:b/>
          <w:lang w:val="fr-FR"/>
        </w:rPr>
      </w:pPr>
      <w:r w:rsidRPr="00821F14">
        <w:rPr>
          <w:rFonts w:cstheme="minorHAnsi"/>
          <w:b/>
          <w:noProof/>
          <w:lang w:val="fr-FR" w:eastAsia="fr-FR"/>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BC8414"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" strokecolor="blue" strokeweight="4.5pt"/>
            </w:pict>
          </mc:Fallback>
        </mc:AlternateContent>
      </w:r>
    </w:p>
    <w:p w14:paraId="64BAD061" w14:textId="77777777" w:rsidR="0065710B" w:rsidRPr="00821F14" w:rsidRDefault="009630B9" w:rsidP="0065710B">
      <w:pPr>
        <w:tabs>
          <w:tab w:val="left" w:pos="1410"/>
        </w:tabs>
        <w:rPr>
          <w:rFonts w:cstheme="minorHAnsi"/>
          <w:lang w:val="fr-FR"/>
        </w:rPr>
      </w:pPr>
      <w:r w:rsidRPr="00821F14">
        <w:rPr>
          <w:rFonts w:cstheme="minorHAnsi"/>
          <w:b/>
          <w:lang w:val="fr-FR"/>
        </w:rPr>
        <w:t>Pays :</w:t>
      </w:r>
      <w:r w:rsidR="00FC5CF1" w:rsidRPr="00821F14">
        <w:rPr>
          <w:rFonts w:cstheme="minorHAnsi"/>
          <w:b/>
          <w:lang w:val="fr-FR"/>
        </w:rPr>
        <w:t xml:space="preserve"> </w:t>
      </w:r>
      <w:r w:rsidR="00E75675" w:rsidRPr="00821F14">
        <w:rPr>
          <w:rFonts w:cstheme="minorHAnsi"/>
          <w:lang w:val="fr-FR"/>
        </w:rPr>
        <w:t>République Démocratique du Congo</w:t>
      </w:r>
      <w:r w:rsidR="00170915" w:rsidRPr="00821F14">
        <w:rPr>
          <w:rFonts w:cstheme="minorHAnsi"/>
          <w:lang w:val="fr-FR"/>
        </w:rPr>
        <w:t xml:space="preserve">, Ville : </w:t>
      </w:r>
      <w:r w:rsidR="00170915" w:rsidRPr="00821F14">
        <w:rPr>
          <w:rFonts w:cstheme="minorHAnsi"/>
          <w:u w:val="single"/>
          <w:lang w:val="fr-FR"/>
        </w:rPr>
        <w:t>Kinshasa</w:t>
      </w:r>
    </w:p>
    <w:p w14:paraId="6DD9110C" w14:textId="2BD3CBF3" w:rsidR="008800F4" w:rsidRPr="00821F14" w:rsidRDefault="009630B9" w:rsidP="007255FB">
      <w:pPr>
        <w:spacing w:after="0" w:line="240" w:lineRule="auto"/>
        <w:rPr>
          <w:rFonts w:eastAsia="Times New Roman" w:cstheme="minorHAnsi"/>
          <w:lang w:val="fr-FR"/>
        </w:rPr>
      </w:pPr>
      <w:r w:rsidRPr="00FD4DB6">
        <w:rPr>
          <w:rFonts w:cstheme="minorHAnsi"/>
          <w:bCs/>
          <w:lang w:val="fr-FR"/>
        </w:rPr>
        <w:t>Description de la mission</w:t>
      </w:r>
      <w:r w:rsidR="00164555" w:rsidRPr="00821F14">
        <w:rPr>
          <w:rFonts w:cstheme="minorHAnsi"/>
          <w:b/>
          <w:lang w:val="fr-FR"/>
        </w:rPr>
        <w:t xml:space="preserve"> : </w:t>
      </w:r>
      <w:r w:rsidR="00685B04" w:rsidRPr="00821F14">
        <w:rPr>
          <w:rFonts w:eastAsia="Times New Roman" w:cstheme="minorHAnsi"/>
          <w:b/>
          <w:bCs/>
          <w:lang w:val="fr-FR"/>
        </w:rPr>
        <w:t xml:space="preserve">d’un(e) consultant(e) </w:t>
      </w:r>
      <w:r w:rsidR="00685B04" w:rsidRPr="00945783">
        <w:rPr>
          <w:rFonts w:eastAsia="Times New Roman" w:cstheme="minorHAnsi"/>
          <w:b/>
          <w:bCs/>
          <w:lang w:val="fr-CD" w:eastAsia="fr-FR"/>
        </w:rPr>
        <w:t xml:space="preserve">Expert(e) International(e) </w:t>
      </w:r>
      <w:r w:rsidR="00685B04" w:rsidRPr="00945783">
        <w:rPr>
          <w:rFonts w:cstheme="minorHAnsi"/>
          <w:b/>
          <w:bCs/>
          <w:lang w:val="fr-CD"/>
        </w:rPr>
        <w:t>pour la formulation du document de Pro</w:t>
      </w:r>
      <w:r w:rsidR="00887CDD">
        <w:rPr>
          <w:rFonts w:cstheme="minorHAnsi"/>
          <w:b/>
          <w:bCs/>
          <w:lang w:val="fr-CD"/>
        </w:rPr>
        <w:t>j</w:t>
      </w:r>
      <w:r w:rsidR="00685B04" w:rsidRPr="00945783">
        <w:rPr>
          <w:rFonts w:cstheme="minorHAnsi"/>
          <w:b/>
          <w:bCs/>
          <w:lang w:val="fr-CD"/>
        </w:rPr>
        <w:t>et d’appui à la Société civile dans le cadre du processus REDD+</w:t>
      </w:r>
      <w:bookmarkStart w:id="6" w:name="_Hlk70839102"/>
      <w:r w:rsidR="007255FB" w:rsidRPr="00821F14">
        <w:rPr>
          <w:rFonts w:eastAsia="Times New Roman" w:cstheme="minorHAnsi"/>
          <w:lang w:val="fr-FR"/>
        </w:rPr>
        <w:t xml:space="preserve"> </w:t>
      </w:r>
    </w:p>
    <w:bookmarkEnd w:id="6"/>
    <w:p w14:paraId="3B6FE435" w14:textId="77777777" w:rsidR="008800F4" w:rsidRPr="00821F14" w:rsidRDefault="008800F4" w:rsidP="0072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fr-FR" w:eastAsia="fr-FR"/>
        </w:rPr>
      </w:pPr>
    </w:p>
    <w:tbl>
      <w:tblPr>
        <w:tblW w:w="10259" w:type="dxa"/>
        <w:tblLook w:val="04A0" w:firstRow="1" w:lastRow="0" w:firstColumn="1" w:lastColumn="0" w:noHBand="0" w:noVBand="1"/>
      </w:tblPr>
      <w:tblGrid>
        <w:gridCol w:w="3057"/>
        <w:gridCol w:w="7202"/>
      </w:tblGrid>
      <w:tr w:rsidR="00685B04" w:rsidRPr="00821F14" w14:paraId="2870262E" w14:textId="77777777" w:rsidTr="00BF2778">
        <w:tc>
          <w:tcPr>
            <w:tcW w:w="2665" w:type="dxa"/>
            <w:shd w:val="clear" w:color="auto" w:fill="auto"/>
          </w:tcPr>
          <w:p w14:paraId="434B4956" w14:textId="77777777" w:rsidR="00685B04" w:rsidRPr="00821F14" w:rsidRDefault="00685B04" w:rsidP="00BF2778">
            <w:pPr>
              <w:spacing w:after="0" w:line="240" w:lineRule="auto"/>
              <w:rPr>
                <w:rFonts w:eastAsia="Times New Roman" w:cstheme="minorHAnsi"/>
              </w:rPr>
            </w:pPr>
            <w:bookmarkStart w:id="7" w:name="_Hlk93663860"/>
            <w:proofErr w:type="spellStart"/>
            <w:r w:rsidRPr="00821F14">
              <w:rPr>
                <w:rFonts w:eastAsia="Times New Roman" w:cstheme="minorHAnsi"/>
              </w:rPr>
              <w:t>Nombre</w:t>
            </w:r>
            <w:proofErr w:type="spellEnd"/>
            <w:r w:rsidRPr="00821F14">
              <w:rPr>
                <w:rFonts w:eastAsia="Times New Roman" w:cstheme="minorHAnsi"/>
              </w:rPr>
              <w:t xml:space="preserve"> de </w:t>
            </w:r>
            <w:proofErr w:type="spellStart"/>
            <w:r w:rsidRPr="00821F14">
              <w:rPr>
                <w:rFonts w:eastAsia="Times New Roman" w:cstheme="minorHAnsi"/>
              </w:rPr>
              <w:t>postes</w:t>
            </w:r>
            <w:proofErr w:type="spellEnd"/>
            <w:r w:rsidRPr="00821F14">
              <w:rPr>
                <w:rFonts w:eastAsia="Times New Roman" w:cstheme="minorHAnsi"/>
              </w:rPr>
              <w:t> :  </w:t>
            </w:r>
          </w:p>
        </w:tc>
        <w:tc>
          <w:tcPr>
            <w:tcW w:w="7594" w:type="dxa"/>
            <w:shd w:val="clear" w:color="auto" w:fill="auto"/>
          </w:tcPr>
          <w:p w14:paraId="3A494887" w14:textId="77777777" w:rsidR="00685B04" w:rsidRPr="00821F14" w:rsidRDefault="00685B04" w:rsidP="00BF2778">
            <w:pPr>
              <w:spacing w:after="0" w:line="240" w:lineRule="auto"/>
              <w:rPr>
                <w:rFonts w:eastAsia="Times New Roman" w:cstheme="minorHAnsi"/>
              </w:rPr>
            </w:pPr>
            <w:r w:rsidRPr="00821F14">
              <w:rPr>
                <w:rFonts w:eastAsia="Times New Roman" w:cstheme="minorHAnsi"/>
              </w:rPr>
              <w:t>01</w:t>
            </w:r>
            <w:r w:rsidRPr="00821F14">
              <w:rPr>
                <w:rFonts w:eastAsia="Times New Roman" w:cstheme="minorHAnsi"/>
              </w:rPr>
              <w:tab/>
            </w:r>
          </w:p>
        </w:tc>
      </w:tr>
      <w:tr w:rsidR="00685B04" w:rsidRPr="00821F14" w14:paraId="2EE20EBA" w14:textId="77777777" w:rsidTr="00BF2778">
        <w:tc>
          <w:tcPr>
            <w:tcW w:w="2665" w:type="dxa"/>
            <w:shd w:val="clear" w:color="auto" w:fill="auto"/>
          </w:tcPr>
          <w:p w14:paraId="717582F5" w14:textId="77777777" w:rsidR="00685B04" w:rsidRPr="00821F14" w:rsidRDefault="00685B04" w:rsidP="00BF2778">
            <w:pPr>
              <w:tabs>
                <w:tab w:val="left" w:pos="2160"/>
              </w:tabs>
              <w:spacing w:after="0" w:line="240" w:lineRule="auto"/>
              <w:ind w:left="2160" w:hanging="2160"/>
              <w:rPr>
                <w:rFonts w:eastAsia="Times New Roman" w:cstheme="minorHAnsi"/>
              </w:rPr>
            </w:pPr>
            <w:proofErr w:type="spellStart"/>
            <w:r w:rsidRPr="00821F14">
              <w:rPr>
                <w:rFonts w:eastAsia="Times New Roman" w:cstheme="minorHAnsi"/>
              </w:rPr>
              <w:t>Niveau</w:t>
            </w:r>
            <w:proofErr w:type="spellEnd"/>
            <w:r w:rsidRPr="00821F14">
              <w:rPr>
                <w:rFonts w:eastAsia="Times New Roman" w:cstheme="minorHAnsi"/>
              </w:rPr>
              <w:t xml:space="preserve"> du Poste : </w:t>
            </w:r>
          </w:p>
        </w:tc>
        <w:tc>
          <w:tcPr>
            <w:tcW w:w="7594" w:type="dxa"/>
            <w:shd w:val="clear" w:color="auto" w:fill="auto"/>
          </w:tcPr>
          <w:p w14:paraId="442DDF73" w14:textId="77777777" w:rsidR="00685B04" w:rsidRPr="00821F14" w:rsidRDefault="00685B04" w:rsidP="00BF2778">
            <w:pPr>
              <w:spacing w:after="0" w:line="240" w:lineRule="auto"/>
              <w:rPr>
                <w:rFonts w:eastAsia="Times New Roman" w:cstheme="minorHAnsi"/>
              </w:rPr>
            </w:pPr>
            <w:r w:rsidRPr="00821F14">
              <w:rPr>
                <w:rFonts w:eastAsia="Times New Roman" w:cstheme="minorHAnsi"/>
              </w:rPr>
              <w:t xml:space="preserve">International </w:t>
            </w:r>
          </w:p>
        </w:tc>
      </w:tr>
      <w:tr w:rsidR="00685B04" w:rsidRPr="00821F14" w14:paraId="62B3CBEB" w14:textId="77777777" w:rsidTr="00BF2778">
        <w:tc>
          <w:tcPr>
            <w:tcW w:w="2665" w:type="dxa"/>
            <w:shd w:val="clear" w:color="auto" w:fill="auto"/>
          </w:tcPr>
          <w:p w14:paraId="315BC824" w14:textId="77777777" w:rsidR="00685B04" w:rsidRPr="00821F14" w:rsidRDefault="00685B04" w:rsidP="00BF2778">
            <w:pPr>
              <w:spacing w:after="0" w:line="240" w:lineRule="auto"/>
              <w:rPr>
                <w:rFonts w:eastAsia="Times New Roman" w:cstheme="minorHAnsi"/>
              </w:rPr>
            </w:pPr>
            <w:r w:rsidRPr="00821F14">
              <w:rPr>
                <w:rFonts w:eastAsia="Times New Roman" w:cstheme="minorHAnsi"/>
              </w:rPr>
              <w:t xml:space="preserve">Nature de la consultation : </w:t>
            </w:r>
          </w:p>
        </w:tc>
        <w:tc>
          <w:tcPr>
            <w:tcW w:w="7594" w:type="dxa"/>
            <w:shd w:val="clear" w:color="auto" w:fill="auto"/>
          </w:tcPr>
          <w:p w14:paraId="2919ED5D" w14:textId="77777777" w:rsidR="00685B04" w:rsidRPr="00821F14" w:rsidRDefault="00685B04" w:rsidP="00BF2778">
            <w:pPr>
              <w:spacing w:after="0" w:line="240" w:lineRule="auto"/>
              <w:rPr>
                <w:rFonts w:eastAsia="Times New Roman" w:cstheme="minorHAnsi"/>
              </w:rPr>
            </w:pPr>
            <w:r w:rsidRPr="00821F14">
              <w:rPr>
                <w:rFonts w:eastAsia="Times New Roman" w:cstheme="minorHAnsi"/>
              </w:rPr>
              <w:t>Assistance technique</w:t>
            </w:r>
          </w:p>
        </w:tc>
      </w:tr>
      <w:tr w:rsidR="00685B04" w:rsidRPr="00821F14" w14:paraId="2F4ABB4A" w14:textId="77777777" w:rsidTr="00BF2778">
        <w:tc>
          <w:tcPr>
            <w:tcW w:w="2665" w:type="dxa"/>
            <w:shd w:val="clear" w:color="auto" w:fill="auto"/>
          </w:tcPr>
          <w:p w14:paraId="26A2ECFC" w14:textId="77777777" w:rsidR="00685B04" w:rsidRPr="00945783" w:rsidRDefault="00685B04" w:rsidP="00BF2778">
            <w:pPr>
              <w:spacing w:after="0" w:line="240" w:lineRule="auto"/>
              <w:rPr>
                <w:rFonts w:eastAsia="Times New Roman" w:cstheme="minorHAnsi"/>
                <w:lang w:val="fr-CD"/>
              </w:rPr>
            </w:pPr>
            <w:r w:rsidRPr="00945783">
              <w:rPr>
                <w:rFonts w:eastAsia="Times New Roman" w:cstheme="minorHAnsi"/>
                <w:lang w:val="fr-CD"/>
              </w:rPr>
              <w:t>Type de contrat et Grade :</w:t>
            </w:r>
          </w:p>
        </w:tc>
        <w:tc>
          <w:tcPr>
            <w:tcW w:w="7594" w:type="dxa"/>
            <w:shd w:val="clear" w:color="auto" w:fill="auto"/>
          </w:tcPr>
          <w:p w14:paraId="536A47A1" w14:textId="77777777" w:rsidR="00685B04" w:rsidRPr="00821F14" w:rsidRDefault="00685B04" w:rsidP="00BF2778">
            <w:pPr>
              <w:spacing w:after="0" w:line="240" w:lineRule="auto"/>
              <w:rPr>
                <w:rFonts w:eastAsia="Times New Roman" w:cstheme="minorHAnsi"/>
                <w:b/>
              </w:rPr>
            </w:pPr>
            <w:r w:rsidRPr="00821F14">
              <w:rPr>
                <w:rFonts w:eastAsia="Times New Roman" w:cstheme="minorHAnsi"/>
                <w:b/>
              </w:rPr>
              <w:t>IC</w:t>
            </w:r>
          </w:p>
        </w:tc>
      </w:tr>
      <w:tr w:rsidR="00685B04" w:rsidRPr="00660CCD" w14:paraId="0716BB13" w14:textId="77777777" w:rsidTr="00BF2778">
        <w:tc>
          <w:tcPr>
            <w:tcW w:w="2665" w:type="dxa"/>
            <w:shd w:val="clear" w:color="auto" w:fill="auto"/>
          </w:tcPr>
          <w:p w14:paraId="60FFCA84" w14:textId="77777777" w:rsidR="00685B04" w:rsidRPr="00821F14" w:rsidRDefault="00685B04" w:rsidP="00BF2778">
            <w:pPr>
              <w:spacing w:after="0" w:line="240" w:lineRule="auto"/>
              <w:rPr>
                <w:rFonts w:eastAsia="Times New Roman" w:cstheme="minorHAnsi"/>
              </w:rPr>
            </w:pPr>
            <w:r w:rsidRPr="00821F14">
              <w:rPr>
                <w:rFonts w:eastAsia="Times New Roman" w:cstheme="minorHAnsi"/>
              </w:rPr>
              <w:t xml:space="preserve">Lieu </w:t>
            </w:r>
            <w:proofErr w:type="spellStart"/>
            <w:r w:rsidRPr="00821F14">
              <w:rPr>
                <w:rFonts w:eastAsia="Times New Roman" w:cstheme="minorHAnsi"/>
              </w:rPr>
              <w:t>d'affectation</w:t>
            </w:r>
            <w:proofErr w:type="spellEnd"/>
            <w:r w:rsidRPr="00821F14">
              <w:rPr>
                <w:rFonts w:eastAsia="Times New Roman" w:cstheme="minorHAnsi"/>
              </w:rPr>
              <w:t>           :</w:t>
            </w:r>
          </w:p>
        </w:tc>
        <w:tc>
          <w:tcPr>
            <w:tcW w:w="7594" w:type="dxa"/>
            <w:shd w:val="clear" w:color="auto" w:fill="auto"/>
          </w:tcPr>
          <w:p w14:paraId="5009127A" w14:textId="77777777" w:rsidR="00685B04" w:rsidRPr="00945783" w:rsidRDefault="00685B04" w:rsidP="00BF2778">
            <w:pPr>
              <w:spacing w:after="0" w:line="240" w:lineRule="auto"/>
              <w:rPr>
                <w:rFonts w:eastAsia="Times New Roman" w:cstheme="minorHAnsi"/>
                <w:lang w:val="fr-CD"/>
              </w:rPr>
            </w:pPr>
            <w:r w:rsidRPr="00945783">
              <w:rPr>
                <w:rFonts w:eastAsia="Times New Roman" w:cstheme="minorHAnsi"/>
                <w:lang w:val="fr-CD"/>
              </w:rPr>
              <w:t>Kinshasa, République Démocratique du Congo</w:t>
            </w:r>
          </w:p>
        </w:tc>
      </w:tr>
      <w:tr w:rsidR="00685B04" w:rsidRPr="00660CCD" w14:paraId="123BF8C1" w14:textId="77777777" w:rsidTr="00BF2778">
        <w:tc>
          <w:tcPr>
            <w:tcW w:w="2665" w:type="dxa"/>
            <w:shd w:val="clear" w:color="auto" w:fill="auto"/>
          </w:tcPr>
          <w:p w14:paraId="0E1378D5" w14:textId="77777777" w:rsidR="00685B04" w:rsidRPr="00B85DEF" w:rsidRDefault="00685B04" w:rsidP="00BF2778">
            <w:pPr>
              <w:tabs>
                <w:tab w:val="left" w:pos="2160"/>
              </w:tabs>
              <w:spacing w:after="0" w:line="240" w:lineRule="auto"/>
              <w:ind w:left="2160" w:hanging="2160"/>
              <w:rPr>
                <w:rFonts w:eastAsia="Times New Roman" w:cstheme="minorHAnsi"/>
                <w:highlight w:val="yellow"/>
              </w:rPr>
            </w:pPr>
            <w:proofErr w:type="spellStart"/>
            <w:r w:rsidRPr="00B85DEF">
              <w:rPr>
                <w:rFonts w:eastAsia="Times New Roman" w:cstheme="minorHAnsi"/>
                <w:highlight w:val="yellow"/>
              </w:rPr>
              <w:t>Durée</w:t>
            </w:r>
            <w:proofErr w:type="spellEnd"/>
            <w:r w:rsidRPr="00B85DEF">
              <w:rPr>
                <w:rFonts w:eastAsia="Times New Roman" w:cstheme="minorHAnsi"/>
                <w:highlight w:val="yellow"/>
              </w:rPr>
              <w:t xml:space="preserve"> de la mission          :</w:t>
            </w:r>
          </w:p>
        </w:tc>
        <w:tc>
          <w:tcPr>
            <w:tcW w:w="7594" w:type="dxa"/>
            <w:shd w:val="clear" w:color="auto" w:fill="auto"/>
          </w:tcPr>
          <w:p w14:paraId="1C0F4E4F" w14:textId="518E2097" w:rsidR="00685B04" w:rsidRPr="00945783" w:rsidRDefault="00685B04" w:rsidP="00BF2778">
            <w:pPr>
              <w:tabs>
                <w:tab w:val="left" w:pos="2160"/>
              </w:tabs>
              <w:spacing w:after="0" w:line="240" w:lineRule="auto"/>
              <w:ind w:left="2160" w:hanging="2160"/>
              <w:jc w:val="both"/>
              <w:rPr>
                <w:rFonts w:eastAsia="Times New Roman" w:cstheme="minorHAnsi"/>
                <w:lang w:val="fr-CD"/>
              </w:rPr>
            </w:pPr>
            <w:bookmarkStart w:id="8" w:name="_Hlk49262276"/>
            <w:r w:rsidRPr="00945783">
              <w:rPr>
                <w:rFonts w:cstheme="minorHAnsi"/>
                <w:b/>
                <w:bCs/>
                <w:highlight w:val="yellow"/>
                <w:lang w:val="fr-CD"/>
              </w:rPr>
              <w:t>30 H/J</w:t>
            </w:r>
            <w:r w:rsidRPr="00945783">
              <w:rPr>
                <w:rFonts w:cstheme="minorHAnsi"/>
                <w:highlight w:val="yellow"/>
                <w:lang w:val="fr-CD"/>
              </w:rPr>
              <w:t xml:space="preserve"> (jours ouvrables, répartis sur </w:t>
            </w:r>
            <w:r w:rsidR="00945783" w:rsidRPr="00945783">
              <w:rPr>
                <w:rFonts w:cstheme="minorHAnsi"/>
                <w:b/>
                <w:bCs/>
                <w:highlight w:val="yellow"/>
                <w:lang w:val="fr-CD"/>
              </w:rPr>
              <w:t xml:space="preserve">120 </w:t>
            </w:r>
            <w:r w:rsidRPr="00945783">
              <w:rPr>
                <w:rFonts w:cstheme="minorHAnsi"/>
                <w:b/>
                <w:bCs/>
                <w:highlight w:val="yellow"/>
                <w:lang w:val="fr-CD"/>
              </w:rPr>
              <w:t>jours</w:t>
            </w:r>
            <w:r w:rsidRPr="00945783">
              <w:rPr>
                <w:rFonts w:cstheme="minorHAnsi"/>
                <w:highlight w:val="yellow"/>
                <w:lang w:val="fr-CD"/>
              </w:rPr>
              <w:t xml:space="preserve"> calendaires</w:t>
            </w:r>
            <w:bookmarkEnd w:id="8"/>
            <w:r w:rsidRPr="00945783">
              <w:rPr>
                <w:rFonts w:cstheme="minorHAnsi"/>
                <w:highlight w:val="yellow"/>
                <w:lang w:val="fr-CD"/>
              </w:rPr>
              <w:t>)</w:t>
            </w:r>
          </w:p>
        </w:tc>
      </w:tr>
      <w:bookmarkEnd w:id="7"/>
    </w:tbl>
    <w:p w14:paraId="683D159B" w14:textId="77777777" w:rsidR="00685B04" w:rsidRPr="00821F14" w:rsidRDefault="00685B04" w:rsidP="00D56C11">
      <w:pPr>
        <w:tabs>
          <w:tab w:val="left" w:pos="1410"/>
        </w:tabs>
        <w:spacing w:after="0" w:line="240" w:lineRule="auto"/>
        <w:ind w:left="3600" w:hanging="3600"/>
        <w:jc w:val="both"/>
        <w:rPr>
          <w:rFonts w:cstheme="minorHAnsi"/>
          <w:b/>
          <w:lang w:val="fr-FR"/>
        </w:rPr>
      </w:pPr>
    </w:p>
    <w:p w14:paraId="4294F1B8" w14:textId="4AEC5AEF" w:rsidR="00D56C11" w:rsidRPr="00821F14" w:rsidRDefault="00D56C11" w:rsidP="00D56C11">
      <w:pPr>
        <w:spacing w:after="0" w:line="240" w:lineRule="auto"/>
        <w:jc w:val="both"/>
        <w:rPr>
          <w:rFonts w:eastAsia="Times New Roman" w:cstheme="minorHAnsi"/>
          <w:b/>
          <w:lang w:val="fr-FR" w:eastAsia="rw-RW"/>
        </w:rPr>
      </w:pPr>
      <w:r w:rsidRPr="00821F14">
        <w:rPr>
          <w:rFonts w:eastAsia="Times New Roman" w:cstheme="minorHAnsi"/>
          <w:b/>
          <w:lang w:val="fr-FR" w:eastAsia="rw-RW"/>
        </w:rPr>
        <w:t>Prière envoyer vos propositions (proposition technique et</w:t>
      </w:r>
      <w:r w:rsidR="00337558" w:rsidRPr="00821F14">
        <w:rPr>
          <w:rFonts w:eastAsia="Times New Roman" w:cstheme="minorHAnsi"/>
          <w:b/>
          <w:lang w:val="fr-FR" w:eastAsia="rw-RW"/>
        </w:rPr>
        <w:t xml:space="preserve"> Lettre d´Offre avec une proposition</w:t>
      </w:r>
      <w:r w:rsidRPr="00821F14">
        <w:rPr>
          <w:rFonts w:eastAsia="Times New Roman" w:cstheme="minorHAnsi"/>
          <w:b/>
          <w:lang w:val="fr-FR" w:eastAsia="rw-RW"/>
        </w:rPr>
        <w:t xml:space="preserve"> financière) dûment signées à l’adresse e-mail </w:t>
      </w:r>
      <w:r w:rsidR="003F640F" w:rsidRPr="00821F14">
        <w:rPr>
          <w:rStyle w:val="Lienhypertexte"/>
          <w:rFonts w:eastAsia="Times New Roman" w:cstheme="minorHAnsi"/>
          <w:b/>
          <w:lang w:val="fr-FR" w:eastAsia="rw-RW"/>
        </w:rPr>
        <w:t>ic.soumission.cd@undp.org</w:t>
      </w:r>
      <w:r w:rsidRPr="00821F14">
        <w:rPr>
          <w:rFonts w:eastAsia="Times New Roman" w:cstheme="minorHAnsi"/>
          <w:b/>
          <w:lang w:val="fr-FR" w:eastAsia="rw-RW"/>
        </w:rPr>
        <w:t xml:space="preserve"> avec mention de la référence et intitulé du dossier. </w:t>
      </w:r>
      <w:r w:rsidR="00895812" w:rsidRPr="00821F14">
        <w:rPr>
          <w:rFonts w:eastAsia="Times New Roman" w:cstheme="minorHAnsi"/>
          <w:b/>
          <w:bCs/>
          <w:u w:val="single"/>
          <w:lang w:val="fr-FR" w:eastAsia="rw-RW"/>
        </w:rPr>
        <w:t>Veuillez noter qu´il est obligatoire d´indiquer cette référence dans l´objet du message. Les propositions transmises sans indiquer la référence correcte du dossier pourraient ne pas être prises en compte</w:t>
      </w:r>
    </w:p>
    <w:p w14:paraId="670A0119" w14:textId="77777777" w:rsidR="00D56C11" w:rsidRPr="00821F14" w:rsidRDefault="00D56C11" w:rsidP="00D56C11">
      <w:pPr>
        <w:spacing w:after="0" w:line="240" w:lineRule="auto"/>
        <w:jc w:val="both"/>
        <w:rPr>
          <w:rFonts w:cstheme="minorHAnsi"/>
          <w:b/>
          <w:lang w:val="fr-FR"/>
        </w:rPr>
      </w:pPr>
    </w:p>
    <w:p w14:paraId="73CBBD73" w14:textId="4BF40026" w:rsidR="002E6AFF" w:rsidRPr="00821F14" w:rsidRDefault="00D56C11" w:rsidP="002E6AFF">
      <w:pPr>
        <w:spacing w:after="0" w:line="240" w:lineRule="auto"/>
        <w:jc w:val="both"/>
        <w:rPr>
          <w:rFonts w:cstheme="minorHAnsi"/>
          <w:b/>
          <w:lang w:val="fr-FR"/>
        </w:rPr>
      </w:pPr>
      <w:r w:rsidRPr="00821F14">
        <w:rPr>
          <w:rFonts w:cstheme="minorHAnsi"/>
          <w:b/>
          <w:lang w:val="fr-FR"/>
        </w:rPr>
        <w:t xml:space="preserve">Votre proposition devra être reçue au plus tard </w:t>
      </w:r>
      <w:r w:rsidRPr="00821F14">
        <w:rPr>
          <w:rFonts w:cstheme="minorHAnsi"/>
          <w:b/>
          <w:u w:val="single"/>
          <w:lang w:val="fr-FR"/>
        </w:rPr>
        <w:t>le</w:t>
      </w:r>
      <w:r w:rsidR="00EB217C" w:rsidRPr="00821F14">
        <w:rPr>
          <w:rFonts w:cstheme="minorHAnsi"/>
          <w:b/>
          <w:u w:val="single"/>
          <w:lang w:val="fr-FR"/>
        </w:rPr>
        <w:t xml:space="preserve"> </w:t>
      </w:r>
      <w:r w:rsidR="004A1163">
        <w:rPr>
          <w:rFonts w:cstheme="minorHAnsi"/>
          <w:b/>
          <w:u w:val="single"/>
          <w:lang w:val="fr-FR"/>
        </w:rPr>
        <w:t>lundi</w:t>
      </w:r>
      <w:r w:rsidR="00E30018" w:rsidRPr="00821F14">
        <w:rPr>
          <w:rFonts w:cstheme="minorHAnsi"/>
          <w:b/>
          <w:u w:val="single"/>
          <w:lang w:val="fr-FR"/>
        </w:rPr>
        <w:t xml:space="preserve"> </w:t>
      </w:r>
      <w:r w:rsidR="004A1163">
        <w:rPr>
          <w:rFonts w:cstheme="minorHAnsi"/>
          <w:b/>
          <w:u w:val="single"/>
          <w:lang w:val="fr-FR"/>
        </w:rPr>
        <w:t>14</w:t>
      </w:r>
      <w:r w:rsidR="00E30018" w:rsidRPr="00821F14">
        <w:rPr>
          <w:rFonts w:cstheme="minorHAnsi"/>
          <w:b/>
          <w:u w:val="single"/>
          <w:lang w:val="fr-FR"/>
        </w:rPr>
        <w:t xml:space="preserve"> </w:t>
      </w:r>
      <w:r w:rsidR="00B85DEF" w:rsidRPr="00821F14">
        <w:rPr>
          <w:rFonts w:cstheme="minorHAnsi"/>
          <w:b/>
          <w:u w:val="single"/>
          <w:lang w:val="fr-FR"/>
        </w:rPr>
        <w:t>février</w:t>
      </w:r>
      <w:r w:rsidR="00027DB2" w:rsidRPr="00821F14">
        <w:rPr>
          <w:rFonts w:cstheme="minorHAnsi"/>
          <w:b/>
          <w:u w:val="single"/>
          <w:lang w:val="fr-FR"/>
        </w:rPr>
        <w:t xml:space="preserve"> 202</w:t>
      </w:r>
      <w:r w:rsidR="00E30018" w:rsidRPr="00821F14">
        <w:rPr>
          <w:rFonts w:cstheme="minorHAnsi"/>
          <w:b/>
          <w:u w:val="single"/>
          <w:lang w:val="fr-FR"/>
        </w:rPr>
        <w:t>2</w:t>
      </w:r>
      <w:r w:rsidRPr="00821F14">
        <w:rPr>
          <w:rFonts w:cstheme="minorHAnsi"/>
          <w:b/>
          <w:u w:val="single"/>
          <w:lang w:val="fr-FR"/>
        </w:rPr>
        <w:t xml:space="preserve"> à 1</w:t>
      </w:r>
      <w:r w:rsidR="00027DB2" w:rsidRPr="00821F14">
        <w:rPr>
          <w:rFonts w:cstheme="minorHAnsi"/>
          <w:b/>
          <w:u w:val="single"/>
          <w:lang w:val="fr-FR"/>
        </w:rPr>
        <w:t>6</w:t>
      </w:r>
      <w:r w:rsidRPr="00821F14">
        <w:rPr>
          <w:rFonts w:cstheme="minorHAnsi"/>
          <w:b/>
          <w:u w:val="single"/>
          <w:lang w:val="fr-FR"/>
        </w:rPr>
        <w:t xml:space="preserve"> heure</w:t>
      </w:r>
      <w:r w:rsidR="00526069" w:rsidRPr="00821F14">
        <w:rPr>
          <w:rFonts w:cstheme="minorHAnsi"/>
          <w:b/>
          <w:u w:val="single"/>
          <w:lang w:val="fr-FR"/>
        </w:rPr>
        <w:t>s</w:t>
      </w:r>
      <w:r w:rsidRPr="00821F14">
        <w:rPr>
          <w:rFonts w:cstheme="minorHAnsi"/>
          <w:b/>
          <w:lang w:val="fr-FR"/>
        </w:rPr>
        <w:t xml:space="preserve"> de </w:t>
      </w:r>
      <w:r w:rsidR="00895812" w:rsidRPr="00821F14">
        <w:rPr>
          <w:rFonts w:cstheme="minorHAnsi"/>
          <w:b/>
          <w:lang w:val="fr-FR"/>
        </w:rPr>
        <w:t>Kinshasa</w:t>
      </w:r>
      <w:r w:rsidR="00722D7A" w:rsidRPr="00821F14">
        <w:rPr>
          <w:rFonts w:cstheme="minorHAnsi"/>
          <w:b/>
          <w:lang w:val="fr-FR"/>
        </w:rPr>
        <w:t xml:space="preserve">. </w:t>
      </w:r>
      <w:r w:rsidR="002E6AFF" w:rsidRPr="00821F14">
        <w:rPr>
          <w:rStyle w:val="lev"/>
          <w:rFonts w:cstheme="minorHAnsi"/>
          <w:lang w:val="fr-FR"/>
        </w:rPr>
        <w:t>Toute offre soumise après ce délai sera automatiquement rejetée.</w:t>
      </w:r>
    </w:p>
    <w:p w14:paraId="6A2FD817" w14:textId="77777777" w:rsidR="00D56C11" w:rsidRPr="00821F14" w:rsidRDefault="00D56C11" w:rsidP="00D56C11">
      <w:pPr>
        <w:spacing w:after="0" w:line="240" w:lineRule="auto"/>
        <w:jc w:val="both"/>
        <w:rPr>
          <w:rFonts w:cstheme="minorHAnsi"/>
          <w:lang w:val="fr-FR"/>
        </w:rPr>
      </w:pPr>
    </w:p>
    <w:p w14:paraId="4881D92D" w14:textId="77777777" w:rsidR="00D56C11" w:rsidRPr="00821F14" w:rsidRDefault="00D56C11" w:rsidP="00D56C11">
      <w:pPr>
        <w:pStyle w:val="Retraitcorpsdetexte"/>
        <w:ind w:left="0"/>
        <w:jc w:val="both"/>
        <w:rPr>
          <w:rFonts w:asciiTheme="minorHAnsi" w:hAnsiTheme="minorHAnsi" w:cstheme="minorHAnsi"/>
          <w:sz w:val="22"/>
          <w:szCs w:val="22"/>
        </w:rPr>
      </w:pPr>
      <w:r w:rsidRPr="00821F14">
        <w:rPr>
          <w:rFonts w:asciiTheme="minorHAnsi" w:hAnsiTheme="minorHAnsi" w:cstheme="minorHAnsi"/>
          <w:sz w:val="22"/>
          <w:szCs w:val="22"/>
        </w:rPr>
        <w:t xml:space="preserve">N’hésitez pas à écrire à l’adresse </w:t>
      </w:r>
      <w:hyperlink r:id="rId12" w:history="1">
        <w:r w:rsidR="004B1614" w:rsidRPr="00821F14">
          <w:rPr>
            <w:rStyle w:val="Lienhypertexte"/>
            <w:rFonts w:asciiTheme="minorHAnsi" w:hAnsiTheme="minorHAnsi" w:cstheme="minorHAnsi"/>
            <w:sz w:val="22"/>
            <w:szCs w:val="22"/>
          </w:rPr>
          <w:t>soumission.info@undp.org</w:t>
        </w:r>
      </w:hyperlink>
      <w:r w:rsidRPr="00821F14">
        <w:rPr>
          <w:rFonts w:asciiTheme="minorHAnsi" w:hAnsiTheme="minorHAnsi" w:cstheme="minorHAnsi"/>
          <w:sz w:val="22"/>
          <w:szCs w:val="22"/>
        </w:rPr>
        <w:t xml:space="preserve"> pour toute information complémentaire avant la date limite de dépôt des offres. </w:t>
      </w:r>
    </w:p>
    <w:p w14:paraId="38755FA0" w14:textId="77777777" w:rsidR="00D56C11" w:rsidRPr="00821F14" w:rsidRDefault="00D56C11" w:rsidP="00D56C11">
      <w:pPr>
        <w:pStyle w:val="Retraitcorpsdetexte"/>
        <w:ind w:left="0"/>
        <w:jc w:val="both"/>
        <w:rPr>
          <w:rFonts w:asciiTheme="minorHAnsi" w:hAnsiTheme="minorHAnsi" w:cstheme="minorHAnsi"/>
          <w:sz w:val="22"/>
          <w:szCs w:val="22"/>
        </w:rPr>
      </w:pPr>
    </w:p>
    <w:p w14:paraId="09E25385" w14:textId="77777777" w:rsidR="00D56C11" w:rsidRPr="00821F14" w:rsidRDefault="00D56C11" w:rsidP="00D56C11">
      <w:pPr>
        <w:pStyle w:val="Retraitcorpsdetexte"/>
        <w:ind w:left="0"/>
        <w:jc w:val="both"/>
        <w:rPr>
          <w:rFonts w:asciiTheme="minorHAnsi" w:hAnsiTheme="minorHAnsi" w:cstheme="minorHAnsi"/>
          <w:sz w:val="22"/>
          <w:szCs w:val="22"/>
        </w:rPr>
      </w:pPr>
      <w:r w:rsidRPr="00821F14">
        <w:rPr>
          <w:rFonts w:asciiTheme="minorHAnsi" w:hAnsiTheme="minorHAnsi" w:cstheme="minorHAnsi"/>
          <w:sz w:val="22"/>
          <w:szCs w:val="22"/>
        </w:rPr>
        <w:t xml:space="preserve">Les offres sont publiées sur les sites suivants du PNUD :  </w:t>
      </w:r>
    </w:p>
    <w:p w14:paraId="4AAAD95A" w14:textId="36E0CDDD" w:rsidR="00D56C11" w:rsidRPr="00821F14" w:rsidRDefault="007F5DE0" w:rsidP="00D56C11">
      <w:pPr>
        <w:spacing w:after="0" w:line="240" w:lineRule="auto"/>
        <w:jc w:val="both"/>
        <w:rPr>
          <w:rFonts w:cstheme="minorHAnsi"/>
          <w:lang w:val="fr-FR"/>
        </w:rPr>
      </w:pPr>
      <w:hyperlink r:id="rId13" w:history="1">
        <w:r w:rsidR="00D56C11" w:rsidRPr="00821F14">
          <w:rPr>
            <w:rStyle w:val="Lienhypertexte"/>
            <w:rFonts w:cstheme="minorHAnsi"/>
            <w:lang w:val="fr-FR"/>
          </w:rPr>
          <w:t>http://procurement-notices.undp.org/view_notice.cfm?notice_id=</w:t>
        </w:r>
      </w:hyperlink>
    </w:p>
    <w:p w14:paraId="176128D7" w14:textId="623E97A2" w:rsidR="00D56C11" w:rsidRPr="00821F14" w:rsidRDefault="00D56C11" w:rsidP="00D56C11">
      <w:pPr>
        <w:spacing w:after="0" w:line="240" w:lineRule="auto"/>
        <w:jc w:val="both"/>
        <w:rPr>
          <w:rFonts w:cstheme="minorHAnsi"/>
          <w:b/>
          <w:color w:val="0000FF"/>
          <w:u w:val="single"/>
          <w:lang w:val="fr-FR"/>
        </w:rPr>
      </w:pPr>
    </w:p>
    <w:p w14:paraId="164C1D90" w14:textId="62B0CE6D" w:rsidR="00722D7A" w:rsidRPr="00821F14" w:rsidRDefault="00722D7A" w:rsidP="00722D7A">
      <w:pPr>
        <w:pStyle w:val="Retraitcorpsdetexte"/>
        <w:ind w:left="0"/>
        <w:jc w:val="both"/>
        <w:rPr>
          <w:rFonts w:asciiTheme="minorHAnsi" w:hAnsiTheme="minorHAnsi" w:cstheme="minorHAnsi"/>
          <w:b/>
          <w:color w:val="70AD47"/>
          <w:sz w:val="22"/>
          <w:szCs w:val="22"/>
        </w:rPr>
      </w:pPr>
      <w:r w:rsidRPr="00821F14">
        <w:rPr>
          <w:rFonts w:asciiTheme="minorHAnsi" w:hAnsiTheme="minorHAnsi" w:cstheme="minorHAnsi"/>
          <w:b/>
          <w:color w:val="70AD47"/>
          <w:sz w:val="22"/>
          <w:szCs w:val="22"/>
          <w:u w:val="single"/>
        </w:rPr>
        <w:t>Les candidatures féminines sont vivement encouragées</w:t>
      </w:r>
      <w:r w:rsidRPr="00821F14">
        <w:rPr>
          <w:rFonts w:asciiTheme="minorHAnsi" w:hAnsiTheme="minorHAnsi" w:cstheme="minorHAnsi"/>
          <w:b/>
          <w:color w:val="70AD47"/>
          <w:sz w:val="22"/>
          <w:szCs w:val="22"/>
        </w:rPr>
        <w:t>.</w:t>
      </w:r>
    </w:p>
    <w:p w14:paraId="1493FC61" w14:textId="2B2DD344" w:rsidR="009E2B22" w:rsidRPr="00821F14" w:rsidRDefault="00DA6EEB" w:rsidP="00895812">
      <w:pPr>
        <w:tabs>
          <w:tab w:val="left" w:pos="1410"/>
        </w:tabs>
        <w:rPr>
          <w:rFonts w:cstheme="minorHAnsi"/>
          <w:b/>
          <w:lang w:val="fr-FR"/>
        </w:rPr>
      </w:pPr>
      <w:r w:rsidRPr="00821F14">
        <w:rPr>
          <w:rFonts w:cstheme="minorHAnsi"/>
          <w:noProof/>
          <w:lang w:val="fr-FR" w:eastAsia="fr-FR"/>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0F86B5"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" strokecolor="blue" strokeweight="4.5pt"/>
            </w:pict>
          </mc:Fallback>
        </mc:AlternateContent>
      </w:r>
    </w:p>
    <w:p w14:paraId="5DCD781E" w14:textId="38254965" w:rsidR="00E30018" w:rsidRPr="00821F14" w:rsidRDefault="007255FB" w:rsidP="007255FB">
      <w:pPr>
        <w:tabs>
          <w:tab w:val="left" w:pos="1410"/>
        </w:tabs>
        <w:jc w:val="both"/>
        <w:rPr>
          <w:rFonts w:cstheme="minorHAnsi"/>
          <w:b/>
          <w:lang w:val="fr-FR"/>
        </w:rPr>
      </w:pPr>
      <w:r w:rsidRPr="00821F14">
        <w:rPr>
          <w:rFonts w:cstheme="minorHAnsi"/>
          <w:b/>
          <w:lang w:val="fr-FR"/>
        </w:rPr>
        <w:t xml:space="preserve"> </w:t>
      </w:r>
    </w:p>
    <w:p w14:paraId="097D7A31" w14:textId="2DC55CC1" w:rsidR="00E30018" w:rsidRPr="00821F14" w:rsidRDefault="00E30018" w:rsidP="00E30018">
      <w:pPr>
        <w:tabs>
          <w:tab w:val="left" w:pos="2080"/>
        </w:tabs>
        <w:jc w:val="both"/>
        <w:rPr>
          <w:rFonts w:cstheme="minorHAnsi"/>
          <w:b/>
          <w:lang w:val="fr-FR"/>
        </w:rPr>
      </w:pPr>
      <w:r w:rsidRPr="00821F14">
        <w:rPr>
          <w:rFonts w:cstheme="minorHAnsi"/>
          <w:b/>
          <w:lang w:val="fr-FR"/>
        </w:rPr>
        <w:tab/>
      </w:r>
    </w:p>
    <w:tbl>
      <w:tblPr>
        <w:tblW w:w="10487"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487"/>
      </w:tblGrid>
      <w:tr w:rsidR="00E30018" w:rsidRPr="00821F14" w14:paraId="65E6D802" w14:textId="77777777" w:rsidTr="00E30018">
        <w:trPr>
          <w:trHeight w:val="435"/>
          <w:jc w:val="center"/>
        </w:trPr>
        <w:tc>
          <w:tcPr>
            <w:tcW w:w="10487" w:type="dxa"/>
            <w:shd w:val="clear" w:color="auto" w:fill="000080"/>
            <w:vAlign w:val="center"/>
          </w:tcPr>
          <w:p w14:paraId="2E860126" w14:textId="4248408B" w:rsidR="00E30018" w:rsidRPr="00821F14" w:rsidRDefault="00E30018" w:rsidP="00BF2778">
            <w:pPr>
              <w:spacing w:after="0" w:line="240" w:lineRule="auto"/>
              <w:rPr>
                <w:rFonts w:eastAsia="Times New Roman" w:cstheme="minorHAnsi"/>
                <w:b/>
                <w:bCs/>
              </w:rPr>
            </w:pPr>
            <w:r w:rsidRPr="00821F14">
              <w:rPr>
                <w:rFonts w:eastAsia="Times New Roman" w:cstheme="minorHAnsi"/>
                <w:b/>
                <w:bCs/>
              </w:rPr>
              <w:lastRenderedPageBreak/>
              <w:t>I. Contexte et justification</w:t>
            </w:r>
          </w:p>
        </w:tc>
      </w:tr>
      <w:tr w:rsidR="00E30018" w:rsidRPr="00660CCD" w14:paraId="2E371970" w14:textId="77777777" w:rsidTr="00B85DEF">
        <w:trPr>
          <w:trHeight w:val="2301"/>
          <w:jc w:val="center"/>
        </w:trPr>
        <w:tc>
          <w:tcPr>
            <w:tcW w:w="10487" w:type="dxa"/>
          </w:tcPr>
          <w:p w14:paraId="63F9B052" w14:textId="77777777" w:rsidR="00E30018" w:rsidRPr="00945783" w:rsidRDefault="00E30018" w:rsidP="00BF2778">
            <w:pPr>
              <w:tabs>
                <w:tab w:val="left" w:pos="2160"/>
              </w:tabs>
              <w:spacing w:after="0" w:line="240" w:lineRule="auto"/>
              <w:ind w:left="2160" w:hanging="2160"/>
              <w:contextualSpacing/>
              <w:jc w:val="both"/>
              <w:rPr>
                <w:rFonts w:eastAsia="Times New Roman" w:cstheme="minorHAnsi"/>
                <w:lang w:val="fr-CD"/>
              </w:rPr>
            </w:pPr>
          </w:p>
          <w:p w14:paraId="7CEE33B2" w14:textId="77777777" w:rsidR="00E30018" w:rsidRPr="00821F14" w:rsidRDefault="00E30018" w:rsidP="00BF2778">
            <w:pPr>
              <w:pStyle w:val="Default"/>
              <w:autoSpaceDE/>
              <w:autoSpaceDN/>
              <w:adjustRightInd/>
              <w:contextualSpacing/>
              <w:jc w:val="both"/>
              <w:rPr>
                <w:rFonts w:asciiTheme="minorHAnsi" w:hAnsiTheme="minorHAnsi" w:cstheme="minorHAnsi"/>
                <w:sz w:val="22"/>
                <w:szCs w:val="22"/>
              </w:rPr>
            </w:pPr>
            <w:r w:rsidRPr="00821F14">
              <w:rPr>
                <w:rFonts w:asciiTheme="minorHAnsi" w:hAnsiTheme="minorHAnsi" w:cstheme="minorHAnsi"/>
                <w:sz w:val="22"/>
                <w:szCs w:val="22"/>
              </w:rPr>
              <w:t xml:space="preserve">La République Démocratique du Congo (RDC) est engagée dans le processus de « Réduction des Emissions dues à la Déforestation et à la Dégradation des Forêts » (REDD+) depuis 2009. Au bout de 3 ans d’un processus participatif, le Gouvernement a validé en novembre 2012, la Stratégie Cadre Nationale REDD+. </w:t>
            </w:r>
          </w:p>
          <w:p w14:paraId="594221CF" w14:textId="77777777" w:rsidR="00E30018" w:rsidRPr="00821F14" w:rsidRDefault="00E30018" w:rsidP="00BF2778">
            <w:pPr>
              <w:pStyle w:val="Default"/>
              <w:autoSpaceDE/>
              <w:autoSpaceDN/>
              <w:adjustRightInd/>
              <w:spacing w:before="240"/>
              <w:contextualSpacing/>
              <w:jc w:val="both"/>
              <w:rPr>
                <w:rFonts w:asciiTheme="minorHAnsi" w:hAnsiTheme="minorHAnsi" w:cstheme="minorHAnsi"/>
                <w:sz w:val="22"/>
                <w:szCs w:val="22"/>
              </w:rPr>
            </w:pPr>
            <w:r w:rsidRPr="00821F14">
              <w:rPr>
                <w:rFonts w:asciiTheme="minorHAnsi" w:hAnsiTheme="minorHAnsi" w:cstheme="minorHAnsi"/>
                <w:sz w:val="22"/>
                <w:szCs w:val="22"/>
              </w:rPr>
              <w:t xml:space="preserve">la Stratégie Cadre Nationale REDD+ vise à promouvoir une gestion et une utilisation durable des terres en réduisant la déforestation, tout en assurant la croissance économique et l’amélioration de leurs conditions de vie. Elle est battue sur 7 piliers dont l’aménagement du territoire, la sécurisation foncière, l’exploitation agricole et forestière durable, la compensation des effets négatifs de l’exploitation forestière et minière, la promotion d’un accès à une énergie durable, la maîtrise de la croissance démographique et l’amélioration de la gouvernance. </w:t>
            </w:r>
          </w:p>
          <w:p w14:paraId="5917DCA3" w14:textId="77777777" w:rsidR="00E30018" w:rsidRPr="00821F14" w:rsidRDefault="00E30018" w:rsidP="00BF2778">
            <w:pPr>
              <w:pStyle w:val="Default"/>
              <w:autoSpaceDE/>
              <w:autoSpaceDN/>
              <w:adjustRightInd/>
              <w:spacing w:before="240"/>
              <w:contextualSpacing/>
              <w:jc w:val="both"/>
              <w:rPr>
                <w:rFonts w:asciiTheme="minorHAnsi" w:hAnsiTheme="minorHAnsi" w:cstheme="minorHAnsi"/>
                <w:sz w:val="22"/>
                <w:szCs w:val="22"/>
              </w:rPr>
            </w:pPr>
            <w:r w:rsidRPr="00821F14">
              <w:rPr>
                <w:rFonts w:asciiTheme="minorHAnsi" w:hAnsiTheme="minorHAnsi" w:cstheme="minorHAnsi"/>
                <w:sz w:val="22"/>
                <w:szCs w:val="22"/>
              </w:rPr>
              <w:t>En 2016, le pays s’est doté d’un 1</w:t>
            </w:r>
            <w:r w:rsidRPr="00821F14">
              <w:rPr>
                <w:rFonts w:asciiTheme="minorHAnsi" w:hAnsiTheme="minorHAnsi" w:cstheme="minorHAnsi"/>
                <w:sz w:val="22"/>
                <w:szCs w:val="22"/>
                <w:vertAlign w:val="superscript"/>
              </w:rPr>
              <w:t>er</w:t>
            </w:r>
            <w:r w:rsidRPr="00821F14">
              <w:rPr>
                <w:rFonts w:asciiTheme="minorHAnsi" w:hAnsiTheme="minorHAnsi" w:cstheme="minorHAnsi"/>
                <w:sz w:val="22"/>
                <w:szCs w:val="22"/>
              </w:rPr>
              <w:t xml:space="preserve"> « Plan d’Investissement » évalué à 1,1 milliard USD sur 5 ans dont la mise en œuvre est assurée par le « Fonds national REDD+ » (FONAREDD) avec l’appui financier de CAFI (Central Africa Forest Initiative). Deux impacts majeurs sont attendus de ce document programmatique à savoir : i) répondre efficacement et de manière cohérente aux moteurs de déforestation et de dégradation forestière et ii) assurer des </w:t>
            </w:r>
            <w:proofErr w:type="spellStart"/>
            <w:r w:rsidRPr="00821F14">
              <w:rPr>
                <w:rFonts w:asciiTheme="minorHAnsi" w:hAnsiTheme="minorHAnsi" w:cstheme="minorHAnsi"/>
                <w:sz w:val="22"/>
                <w:szCs w:val="22"/>
              </w:rPr>
              <w:t>co</w:t>
            </w:r>
            <w:proofErr w:type="spellEnd"/>
            <w:r w:rsidRPr="00821F14">
              <w:rPr>
                <w:rFonts w:asciiTheme="minorHAnsi" w:hAnsiTheme="minorHAnsi" w:cstheme="minorHAnsi"/>
                <w:sz w:val="22"/>
                <w:szCs w:val="22"/>
              </w:rPr>
              <w:t xml:space="preserve">-bénéfices de développement pour la population congolaise dans son ensemble, particulièrement les communautés locales (CL) et les peuples autochtones (PA) ». </w:t>
            </w:r>
          </w:p>
          <w:p w14:paraId="03783C46" w14:textId="77777777" w:rsidR="00E30018" w:rsidRPr="00821F14" w:rsidRDefault="00E30018" w:rsidP="00BF2778">
            <w:pPr>
              <w:pStyle w:val="Default"/>
              <w:autoSpaceDE/>
              <w:autoSpaceDN/>
              <w:adjustRightInd/>
              <w:spacing w:before="240"/>
              <w:contextualSpacing/>
              <w:jc w:val="both"/>
              <w:rPr>
                <w:rFonts w:asciiTheme="minorHAnsi" w:hAnsiTheme="minorHAnsi" w:cstheme="minorHAnsi"/>
                <w:sz w:val="22"/>
                <w:szCs w:val="22"/>
              </w:rPr>
            </w:pPr>
            <w:r w:rsidRPr="00821F14">
              <w:rPr>
                <w:rFonts w:asciiTheme="minorHAnsi" w:hAnsiTheme="minorHAnsi" w:cstheme="minorHAnsi"/>
                <w:sz w:val="22"/>
                <w:szCs w:val="22"/>
              </w:rPr>
              <w:t>En conformité avec l’accord de Paris et afin d’assurer le succès du second impact, l’implication directe desdits bénéficiaires représentés par la société civile est un enjeu fondamental. C’est pourquoi, la plateforme « Groupe de Travail Climat REDD Rénové » (GTCRR) a été identifiée pour représenter la société civile dans le processus REDD+ en RDC. Engagé dans le processus REDD+ en 2009, il regroupe plus de 650 organisations membres reparties à travers les 26 provinces. Grace à cet encrage sur le terrain et à son expérience, le GTCRR joue un grand dans le processus REDD+. Afin de relever les défis lui empêchant de jouer pleinement son rôle et de participer efficacement dans le processus REDD+ ; le FONAREDD finance dans le cadre de son 1</w:t>
            </w:r>
            <w:r w:rsidRPr="00821F14">
              <w:rPr>
                <w:rFonts w:asciiTheme="minorHAnsi" w:hAnsiTheme="minorHAnsi" w:cstheme="minorHAnsi"/>
                <w:sz w:val="22"/>
                <w:szCs w:val="22"/>
                <w:vertAlign w:val="superscript"/>
              </w:rPr>
              <w:t>er</w:t>
            </w:r>
            <w:r w:rsidRPr="00821F14">
              <w:rPr>
                <w:rFonts w:asciiTheme="minorHAnsi" w:hAnsiTheme="minorHAnsi" w:cstheme="minorHAnsi"/>
                <w:sz w:val="22"/>
                <w:szCs w:val="22"/>
              </w:rPr>
              <w:t xml:space="preserve"> plan d’investissement, un projet spécifique pour la société civile. </w:t>
            </w:r>
          </w:p>
          <w:p w14:paraId="36AD01DA" w14:textId="1968D6DA" w:rsidR="00E30018" w:rsidRPr="00821F14" w:rsidRDefault="00D60B49" w:rsidP="00BF2778">
            <w:pPr>
              <w:pStyle w:val="Default"/>
              <w:autoSpaceDE/>
              <w:autoSpaceDN/>
              <w:adjustRightInd/>
              <w:spacing w:before="240"/>
              <w:contextualSpacing/>
              <w:jc w:val="both"/>
              <w:rPr>
                <w:rFonts w:asciiTheme="minorHAnsi" w:hAnsiTheme="minorHAnsi" w:cstheme="minorHAnsi"/>
                <w:sz w:val="22"/>
                <w:szCs w:val="22"/>
              </w:rPr>
            </w:pPr>
            <w:r w:rsidRPr="00821F14">
              <w:rPr>
                <w:rFonts w:asciiTheme="minorHAnsi" w:hAnsiTheme="minorHAnsi" w:cstheme="minorHAnsi"/>
                <w:sz w:val="22"/>
                <w:szCs w:val="22"/>
              </w:rPr>
              <w:t>Exécuté</w:t>
            </w:r>
            <w:r w:rsidR="00E30018" w:rsidRPr="00821F14">
              <w:rPr>
                <w:rFonts w:asciiTheme="minorHAnsi" w:hAnsiTheme="minorHAnsi" w:cstheme="minorHAnsi"/>
                <w:sz w:val="22"/>
                <w:szCs w:val="22"/>
              </w:rPr>
              <w:t xml:space="preserve"> par le PNUD, l’objectif de ce projet intitulé « Programme d’appui à la Société civile » était de renforcer les capacités internes (i) renforcer les capacités internes de ce réseau mais aussi de soutenir son fonctionnement et sa décentralisation d’une part et (ii) l’impliquer dans le processus REDD+ à l’aide d’outils participatifs, de partenariats stratégiques et d’interventions externes ciblées d’autre part. </w:t>
            </w:r>
          </w:p>
          <w:p w14:paraId="262CD96B" w14:textId="77777777" w:rsidR="00E30018" w:rsidRPr="00821F14" w:rsidRDefault="00E30018" w:rsidP="00BF2778">
            <w:pPr>
              <w:pStyle w:val="Default"/>
              <w:autoSpaceDE/>
              <w:autoSpaceDN/>
              <w:adjustRightInd/>
              <w:spacing w:before="240"/>
              <w:contextualSpacing/>
              <w:jc w:val="both"/>
              <w:rPr>
                <w:rFonts w:asciiTheme="minorHAnsi" w:hAnsiTheme="minorHAnsi" w:cstheme="minorHAnsi"/>
                <w:sz w:val="22"/>
                <w:szCs w:val="22"/>
              </w:rPr>
            </w:pPr>
            <w:r w:rsidRPr="00821F14">
              <w:rPr>
                <w:rFonts w:asciiTheme="minorHAnsi" w:hAnsiTheme="minorHAnsi" w:cstheme="minorHAnsi"/>
                <w:sz w:val="22"/>
                <w:szCs w:val="22"/>
              </w:rPr>
              <w:t xml:space="preserve">Grace aux appuis de ce programme finissant, le GTCRR a veillé à la transparence du processus REDD+ et à la contribution des investissements REDD+ à l’atteinte des résultats du plan d’investissement du FONAREDD. Par ailleurs, le GTCRR a représenté régulièrement la société civile au comité de pilotage (COPIL) du FONAREDD. En outre, le réseau a participé activement dans la mise en œuvre des programmes de réformes politiques et sectoriels clés (Aménagement du territoire, foncier, forestier et agriculture) ainsi que les programmes intégrées REDD+ (PIREDD) financés par le FONAREDD. Sa participation a porté notamment sur les plaidoyers, les notes de position, les missions de suivi-évaluation indépendant, les observations indépendantes, les contributions aux documents de politiques de réformes en cours ainsi que la défense des intérêts des communautés locales et des peuples autochtones.  </w:t>
            </w:r>
          </w:p>
          <w:p w14:paraId="219DB3D1" w14:textId="77777777" w:rsidR="00E30018" w:rsidRPr="00821F14" w:rsidRDefault="00E30018" w:rsidP="00BF2778">
            <w:pPr>
              <w:pStyle w:val="Default"/>
              <w:autoSpaceDE/>
              <w:autoSpaceDN/>
              <w:adjustRightInd/>
              <w:spacing w:before="240"/>
              <w:contextualSpacing/>
              <w:jc w:val="both"/>
              <w:rPr>
                <w:rFonts w:asciiTheme="minorHAnsi" w:hAnsiTheme="minorHAnsi" w:cstheme="minorHAnsi"/>
                <w:sz w:val="22"/>
                <w:szCs w:val="22"/>
              </w:rPr>
            </w:pPr>
            <w:r w:rsidRPr="00821F14">
              <w:rPr>
                <w:rFonts w:asciiTheme="minorHAnsi" w:hAnsiTheme="minorHAnsi" w:cstheme="minorHAnsi"/>
                <w:sz w:val="22"/>
                <w:szCs w:val="22"/>
              </w:rPr>
              <w:t xml:space="preserve">Globalement, les progrès accomplis sont satisfaisants ont besoin d’être consolidés et améliorés afin de permettre au GTCRR de jouer pleinement et efficacement son rôle de jouer pleinement son rôle de relais d’information, d’acteur de plaidoyer, d’observateur et de lanceur d’alarme pour les dysfonctionnements observés, ainsi que de représentant de la Société Civile dans le processus REDD+. En effet, le réseau est confronté à plusieurs défis dont les plus importants sont : </w:t>
            </w:r>
          </w:p>
          <w:p w14:paraId="3A081984" w14:textId="77777777" w:rsidR="00E30018" w:rsidRPr="00821F14" w:rsidRDefault="00E30018" w:rsidP="00E30018">
            <w:pPr>
              <w:pStyle w:val="Default"/>
              <w:numPr>
                <w:ilvl w:val="0"/>
                <w:numId w:val="28"/>
              </w:numPr>
              <w:autoSpaceDE/>
              <w:autoSpaceDN/>
              <w:adjustRightInd/>
              <w:ind w:left="668" w:hanging="262"/>
              <w:contextualSpacing/>
              <w:jc w:val="both"/>
              <w:rPr>
                <w:rFonts w:asciiTheme="minorHAnsi" w:hAnsiTheme="minorHAnsi" w:cstheme="minorHAnsi"/>
                <w:sz w:val="22"/>
                <w:szCs w:val="22"/>
              </w:rPr>
            </w:pPr>
            <w:r w:rsidRPr="00821F14">
              <w:rPr>
                <w:rFonts w:asciiTheme="minorHAnsi" w:hAnsiTheme="minorHAnsi" w:cstheme="minorHAnsi"/>
                <w:sz w:val="22"/>
                <w:szCs w:val="22"/>
              </w:rPr>
              <w:t xml:space="preserve">la mobilisation des ressources pour assurer la durabilité du réseau : à ce jour le GTCRR ne dispose pas l’autonomie financière. Son fonctionnement dépend totalement des ressources extérieures, particulièrement du FONAREDD ; </w:t>
            </w:r>
          </w:p>
          <w:p w14:paraId="63C7A675" w14:textId="0395CEFE" w:rsidR="00E30018" w:rsidRPr="00821F14" w:rsidRDefault="00B85DEF" w:rsidP="00E30018">
            <w:pPr>
              <w:pStyle w:val="Default"/>
              <w:numPr>
                <w:ilvl w:val="0"/>
                <w:numId w:val="28"/>
              </w:numPr>
              <w:autoSpaceDE/>
              <w:autoSpaceDN/>
              <w:adjustRightInd/>
              <w:ind w:left="668" w:hanging="262"/>
              <w:contextualSpacing/>
              <w:jc w:val="both"/>
              <w:rPr>
                <w:rFonts w:asciiTheme="minorHAnsi" w:hAnsiTheme="minorHAnsi" w:cstheme="minorHAnsi"/>
                <w:sz w:val="22"/>
                <w:szCs w:val="22"/>
              </w:rPr>
            </w:pPr>
            <w:r w:rsidRPr="00821F14">
              <w:rPr>
                <w:rFonts w:asciiTheme="minorHAnsi" w:hAnsiTheme="minorHAnsi" w:cstheme="minorHAnsi"/>
                <w:sz w:val="22"/>
                <w:szCs w:val="22"/>
              </w:rPr>
              <w:lastRenderedPageBreak/>
              <w:t>La</w:t>
            </w:r>
            <w:r w:rsidR="00E30018" w:rsidRPr="00821F14">
              <w:rPr>
                <w:rFonts w:asciiTheme="minorHAnsi" w:hAnsiTheme="minorHAnsi" w:cstheme="minorHAnsi"/>
                <w:sz w:val="22"/>
                <w:szCs w:val="22"/>
              </w:rPr>
              <w:t xml:space="preserve"> poursuite du processus de structuration du réseau : le GTCRR n’est pas présent suffisamment organisé au provincial, territorial et local ;  </w:t>
            </w:r>
          </w:p>
          <w:p w14:paraId="7D49B79C" w14:textId="10CB684E" w:rsidR="00E30018" w:rsidRPr="00821F14" w:rsidRDefault="00B85DEF" w:rsidP="00E30018">
            <w:pPr>
              <w:pStyle w:val="Default"/>
              <w:numPr>
                <w:ilvl w:val="0"/>
                <w:numId w:val="28"/>
              </w:numPr>
              <w:autoSpaceDE/>
              <w:autoSpaceDN/>
              <w:adjustRightInd/>
              <w:ind w:left="668" w:hanging="262"/>
              <w:contextualSpacing/>
              <w:jc w:val="both"/>
              <w:rPr>
                <w:rFonts w:asciiTheme="minorHAnsi" w:hAnsiTheme="minorHAnsi" w:cstheme="minorHAnsi"/>
                <w:sz w:val="22"/>
                <w:szCs w:val="22"/>
              </w:rPr>
            </w:pPr>
            <w:r w:rsidRPr="00821F14">
              <w:rPr>
                <w:rFonts w:asciiTheme="minorHAnsi" w:hAnsiTheme="minorHAnsi" w:cstheme="minorHAnsi"/>
                <w:sz w:val="22"/>
                <w:szCs w:val="22"/>
              </w:rPr>
              <w:t>Le</w:t>
            </w:r>
            <w:r w:rsidR="00E30018" w:rsidRPr="00821F14">
              <w:rPr>
                <w:rFonts w:asciiTheme="minorHAnsi" w:hAnsiTheme="minorHAnsi" w:cstheme="minorHAnsi"/>
                <w:sz w:val="22"/>
                <w:szCs w:val="22"/>
              </w:rPr>
              <w:t xml:space="preserve"> renforcement des capacités : les efforts consentis pour la formation d’experts thématiques nécessitent d’être poursuis. </w:t>
            </w:r>
          </w:p>
          <w:p w14:paraId="1015C519" w14:textId="26E268C6" w:rsidR="00E30018" w:rsidRPr="00821F14" w:rsidRDefault="00E30018" w:rsidP="00BF2778">
            <w:pPr>
              <w:pStyle w:val="Default"/>
              <w:autoSpaceDE/>
              <w:autoSpaceDN/>
              <w:adjustRightInd/>
              <w:spacing w:before="240"/>
              <w:contextualSpacing/>
              <w:jc w:val="both"/>
              <w:rPr>
                <w:rFonts w:asciiTheme="minorHAnsi" w:hAnsiTheme="minorHAnsi" w:cstheme="minorHAnsi"/>
                <w:sz w:val="22"/>
                <w:szCs w:val="22"/>
              </w:rPr>
            </w:pPr>
            <w:r w:rsidRPr="00821F14">
              <w:rPr>
                <w:rFonts w:asciiTheme="minorHAnsi" w:hAnsiTheme="minorHAnsi" w:cstheme="minorHAnsi"/>
                <w:sz w:val="22"/>
                <w:szCs w:val="22"/>
              </w:rPr>
              <w:t xml:space="preserve">Au vu de ce qui précède et étant donné l’importance de la société civile dans le processus REDD+ qu’est indispensable ; il apparait nécessaire de relever les défis évoqués ci-haut ainsi que d’autres à identifier.  C’est dans ce contexte que le PNUD procédé au recrutement d’expert(e) </w:t>
            </w:r>
            <w:r w:rsidRPr="00821F14">
              <w:rPr>
                <w:rFonts w:asciiTheme="minorHAnsi" w:hAnsiTheme="minorHAnsi" w:cstheme="minorHAnsi"/>
                <w:color w:val="auto"/>
                <w:sz w:val="22"/>
                <w:szCs w:val="22"/>
              </w:rPr>
              <w:t>international</w:t>
            </w:r>
            <w:r w:rsidRPr="00821F14">
              <w:rPr>
                <w:rFonts w:asciiTheme="minorHAnsi" w:eastAsia="Times New Roman" w:hAnsiTheme="minorHAnsi" w:cstheme="minorHAnsi"/>
                <w:color w:val="auto"/>
                <w:sz w:val="22"/>
                <w:szCs w:val="22"/>
              </w:rPr>
              <w:t>(</w:t>
            </w:r>
            <w:r w:rsidRPr="00821F14">
              <w:rPr>
                <w:rFonts w:asciiTheme="minorHAnsi" w:eastAsia="Times New Roman" w:hAnsiTheme="minorHAnsi" w:cstheme="minorHAnsi"/>
                <w:sz w:val="22"/>
                <w:szCs w:val="22"/>
              </w:rPr>
              <w:t>e)</w:t>
            </w:r>
            <w:r w:rsidRPr="00821F14">
              <w:rPr>
                <w:rFonts w:asciiTheme="minorHAnsi" w:eastAsia="Times New Roman" w:hAnsiTheme="minorHAnsi" w:cstheme="minorHAnsi"/>
                <w:b/>
                <w:bCs/>
                <w:sz w:val="22"/>
                <w:szCs w:val="22"/>
              </w:rPr>
              <w:t xml:space="preserve"> </w:t>
            </w:r>
            <w:r w:rsidRPr="00821F14">
              <w:rPr>
                <w:rFonts w:asciiTheme="minorHAnsi" w:hAnsiTheme="minorHAnsi" w:cstheme="minorHAnsi"/>
                <w:sz w:val="22"/>
                <w:szCs w:val="22"/>
              </w:rPr>
              <w:t>pour la formulation un « Document de Projet » permettant au GTCRR de mobiliser de financement auprès des bailleurs</w:t>
            </w:r>
            <w:r w:rsidR="009A4014" w:rsidRPr="00821F14">
              <w:rPr>
                <w:rFonts w:asciiTheme="minorHAnsi" w:hAnsiTheme="minorHAnsi" w:cstheme="minorHAnsi"/>
                <w:sz w:val="22"/>
                <w:szCs w:val="22"/>
              </w:rPr>
              <w:t>.</w:t>
            </w:r>
          </w:p>
        </w:tc>
      </w:tr>
    </w:tbl>
    <w:p w14:paraId="3C59668C" w14:textId="56DA3019" w:rsidR="00E30018" w:rsidRPr="00821F14" w:rsidRDefault="00E30018" w:rsidP="007255FB">
      <w:pPr>
        <w:tabs>
          <w:tab w:val="left" w:pos="1410"/>
        </w:tabs>
        <w:jc w:val="both"/>
        <w:rPr>
          <w:rFonts w:cstheme="minorHAnsi"/>
          <w:b/>
          <w:lang w:val="fr-FR"/>
        </w:rPr>
      </w:pPr>
    </w:p>
    <w:tbl>
      <w:tblPr>
        <w:tblW w:w="10624"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624"/>
      </w:tblGrid>
      <w:tr w:rsidR="009A4014" w:rsidRPr="00660CCD" w14:paraId="7949216E" w14:textId="77777777" w:rsidTr="00BF2778">
        <w:trPr>
          <w:trHeight w:val="435"/>
          <w:jc w:val="center"/>
        </w:trPr>
        <w:tc>
          <w:tcPr>
            <w:tcW w:w="10624" w:type="dxa"/>
            <w:shd w:val="clear" w:color="auto" w:fill="000080"/>
            <w:vAlign w:val="center"/>
          </w:tcPr>
          <w:p w14:paraId="302AE969" w14:textId="68E0E8A3" w:rsidR="009A4014" w:rsidRPr="00945783" w:rsidRDefault="009A4014" w:rsidP="00BF2778">
            <w:pPr>
              <w:spacing w:after="0" w:line="240" w:lineRule="auto"/>
              <w:rPr>
                <w:rFonts w:eastAsia="Times New Roman" w:cstheme="minorHAnsi"/>
                <w:b/>
                <w:bCs/>
                <w:lang w:val="fr-CD"/>
              </w:rPr>
            </w:pPr>
            <w:r w:rsidRPr="00945783">
              <w:rPr>
                <w:rFonts w:eastAsia="Times New Roman" w:cstheme="minorHAnsi"/>
                <w:b/>
                <w:bCs/>
                <w:lang w:val="fr-CD"/>
              </w:rPr>
              <w:t xml:space="preserve">II. </w:t>
            </w:r>
            <w:r w:rsidRPr="00945783">
              <w:rPr>
                <w:rFonts w:cstheme="minorHAnsi"/>
                <w:b/>
                <w:lang w:val="fr-CD"/>
              </w:rPr>
              <w:t>Objectifs et résultats attendus de la mission</w:t>
            </w:r>
          </w:p>
        </w:tc>
      </w:tr>
      <w:tr w:rsidR="009A4014" w:rsidRPr="00660CCD" w14:paraId="7B064118" w14:textId="77777777" w:rsidTr="00BF2778">
        <w:trPr>
          <w:trHeight w:val="425"/>
          <w:jc w:val="center"/>
        </w:trPr>
        <w:tc>
          <w:tcPr>
            <w:tcW w:w="10624" w:type="dxa"/>
          </w:tcPr>
          <w:p w14:paraId="05947353" w14:textId="77777777" w:rsidR="009A4014" w:rsidRPr="00945783" w:rsidRDefault="009A4014" w:rsidP="00BF2778">
            <w:pPr>
              <w:tabs>
                <w:tab w:val="left" w:pos="2160"/>
              </w:tabs>
              <w:spacing w:after="0" w:line="240" w:lineRule="auto"/>
              <w:ind w:left="2160" w:hanging="2160"/>
              <w:jc w:val="both"/>
              <w:rPr>
                <w:rFonts w:cstheme="minorHAnsi"/>
                <w:lang w:val="fr-CD"/>
              </w:rPr>
            </w:pPr>
          </w:p>
          <w:p w14:paraId="2B18DC18" w14:textId="77777777" w:rsidR="009A4014" w:rsidRPr="00821F14" w:rsidRDefault="009A4014" w:rsidP="00BF2778">
            <w:pPr>
              <w:pStyle w:val="Paragraphedeliste"/>
              <w:spacing w:line="240" w:lineRule="auto"/>
              <w:ind w:left="0"/>
              <w:jc w:val="both"/>
              <w:rPr>
                <w:rFonts w:cstheme="minorHAnsi"/>
                <w:lang w:val="fr-CD"/>
              </w:rPr>
            </w:pPr>
            <w:r w:rsidRPr="00821F14">
              <w:rPr>
                <w:rFonts w:cstheme="minorHAnsi"/>
                <w:lang w:val="fr-CD"/>
              </w:rPr>
              <w:t>L’objectif principal de la présente mission est d’appuyer techniquement le GTCRR dans la formulation d’un « Document de projet » (prodoc) visant à renforcer les capacités de participation de la Société civile dans la gouvernance et la mise en œuvre du processus REDD+ en RDC.</w:t>
            </w:r>
          </w:p>
          <w:p w14:paraId="73C04D3F" w14:textId="77777777" w:rsidR="009A4014" w:rsidRPr="00821F14" w:rsidRDefault="009A4014" w:rsidP="00BF2778">
            <w:pPr>
              <w:pStyle w:val="Paragraphedeliste"/>
              <w:spacing w:after="0" w:line="240" w:lineRule="auto"/>
              <w:ind w:left="0"/>
              <w:jc w:val="both"/>
              <w:rPr>
                <w:rFonts w:cstheme="minorHAnsi"/>
                <w:lang w:val="fr-CD"/>
              </w:rPr>
            </w:pPr>
            <w:r w:rsidRPr="00821F14">
              <w:rPr>
                <w:rFonts w:cstheme="minorHAnsi"/>
                <w:lang w:val="fr-CD"/>
              </w:rPr>
              <w:t xml:space="preserve">La mission a pour objectifs spécifiques : </w:t>
            </w:r>
          </w:p>
          <w:p w14:paraId="3360637F" w14:textId="77777777" w:rsidR="009A4014" w:rsidRPr="00821F14" w:rsidRDefault="009A4014" w:rsidP="009A4014">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t>Evaluer les besoins du GTCRR en matière de renforcement des capacités humaines, techniques et matérielles afin de lui permettre de participer pleinement et activement dans la gouvernance et la mise en œuvre du processus REDD+ en RDC ;</w:t>
            </w:r>
          </w:p>
          <w:p w14:paraId="13D5D17C" w14:textId="77777777" w:rsidR="009A4014" w:rsidRPr="00821F14" w:rsidRDefault="009A4014" w:rsidP="009A4014">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t>Identifier les stratégies et les axes d’intervention ;</w:t>
            </w:r>
          </w:p>
          <w:p w14:paraId="0CD24D6E" w14:textId="77777777" w:rsidR="009A4014" w:rsidRPr="00821F14" w:rsidRDefault="009A4014" w:rsidP="009A4014">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t>Veiller à la cohérence de l'action avec les autres interventions dans le cadre du processus REDD+ en RDC dont celles du FONAREDD ;</w:t>
            </w:r>
          </w:p>
          <w:p w14:paraId="7AF11E18" w14:textId="4DDB8CDE" w:rsidR="009A4014" w:rsidRPr="00821F14" w:rsidRDefault="009A4014" w:rsidP="009A4014">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t>Veiller à la prise en compte de la dimension genre ainsi que des droits des communautés locales et peuples autochtones dans le document de projet ;</w:t>
            </w:r>
          </w:p>
          <w:p w14:paraId="0F1C7436" w14:textId="3E7E4F22" w:rsidR="009A4014" w:rsidRPr="00821F14" w:rsidRDefault="009A4014" w:rsidP="009A4014">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t xml:space="preserve">Proposer les stratégies et les actions concrètes en vue de l’autonomisation et </w:t>
            </w:r>
            <w:r w:rsidR="00D60B49" w:rsidRPr="00821F14">
              <w:rPr>
                <w:rFonts w:asciiTheme="minorHAnsi" w:hAnsiTheme="minorHAnsi" w:cstheme="minorHAnsi"/>
                <w:color w:val="auto"/>
                <w:sz w:val="22"/>
                <w:szCs w:val="22"/>
              </w:rPr>
              <w:t>pérennisation</w:t>
            </w:r>
            <w:r w:rsidRPr="00821F14">
              <w:rPr>
                <w:rFonts w:asciiTheme="minorHAnsi" w:hAnsiTheme="minorHAnsi" w:cstheme="minorHAnsi"/>
                <w:color w:val="auto"/>
                <w:sz w:val="22"/>
                <w:szCs w:val="22"/>
              </w:rPr>
              <w:t xml:space="preserve"> des actions du GTCRR. </w:t>
            </w:r>
          </w:p>
          <w:p w14:paraId="51A2E7E6" w14:textId="77777777" w:rsidR="009A4014" w:rsidRPr="00945783" w:rsidRDefault="009A4014" w:rsidP="00BF2778">
            <w:pPr>
              <w:spacing w:after="0" w:line="240" w:lineRule="auto"/>
              <w:jc w:val="both"/>
              <w:rPr>
                <w:rFonts w:cstheme="minorHAnsi"/>
                <w:lang w:val="fr-CD"/>
              </w:rPr>
            </w:pPr>
          </w:p>
          <w:p w14:paraId="71A749CE" w14:textId="77777777" w:rsidR="009A4014" w:rsidRPr="00945783" w:rsidRDefault="009A4014" w:rsidP="00BF2778">
            <w:pPr>
              <w:spacing w:after="0" w:line="240" w:lineRule="auto"/>
              <w:jc w:val="both"/>
              <w:rPr>
                <w:rFonts w:eastAsia="Times New Roman" w:cstheme="minorHAnsi"/>
                <w:bCs/>
                <w:lang w:val="fr-CD"/>
              </w:rPr>
            </w:pPr>
            <w:r w:rsidRPr="00945783">
              <w:rPr>
                <w:rFonts w:eastAsia="Times New Roman" w:cstheme="minorHAnsi"/>
                <w:bCs/>
                <w:lang w:val="fr-CD"/>
              </w:rPr>
              <w:t xml:space="preserve">Deux (2) résultats clés sont attendus de la mission sont les suivants : </w:t>
            </w:r>
          </w:p>
          <w:p w14:paraId="39C74937" w14:textId="77777777" w:rsidR="009A4014" w:rsidRPr="00821F14" w:rsidRDefault="009A4014" w:rsidP="009A4014">
            <w:pPr>
              <w:pStyle w:val="Default"/>
              <w:numPr>
                <w:ilvl w:val="0"/>
                <w:numId w:val="28"/>
              </w:numPr>
              <w:autoSpaceDE/>
              <w:autoSpaceDN/>
              <w:adjustRightInd/>
              <w:ind w:left="668" w:hanging="262"/>
              <w:jc w:val="both"/>
              <w:rPr>
                <w:rFonts w:asciiTheme="minorHAnsi" w:eastAsia="Times New Roman" w:hAnsiTheme="minorHAnsi" w:cstheme="minorHAnsi"/>
                <w:bCs/>
                <w:color w:val="auto"/>
                <w:sz w:val="22"/>
                <w:szCs w:val="22"/>
              </w:rPr>
            </w:pPr>
            <w:r w:rsidRPr="00821F14">
              <w:rPr>
                <w:rFonts w:asciiTheme="minorHAnsi" w:hAnsiTheme="minorHAnsi" w:cstheme="minorHAnsi"/>
                <w:color w:val="auto"/>
                <w:sz w:val="22"/>
                <w:szCs w:val="22"/>
              </w:rPr>
              <w:t>Le diagnostic participatif institutionnel et organisationnel focalisé sur les capacités du GTCRR et assorti des orientations stratégiques pour son renforcement ;</w:t>
            </w:r>
          </w:p>
          <w:p w14:paraId="2D5093AE" w14:textId="77777777" w:rsidR="009A4014" w:rsidRPr="00821F14" w:rsidRDefault="009A4014" w:rsidP="009A4014">
            <w:pPr>
              <w:pStyle w:val="Default"/>
              <w:numPr>
                <w:ilvl w:val="0"/>
                <w:numId w:val="28"/>
              </w:numPr>
              <w:autoSpaceDE/>
              <w:autoSpaceDN/>
              <w:adjustRightInd/>
              <w:ind w:left="668" w:hanging="262"/>
              <w:jc w:val="both"/>
              <w:rPr>
                <w:rFonts w:asciiTheme="minorHAnsi" w:eastAsia="Times New Roman" w:hAnsiTheme="minorHAnsi" w:cstheme="minorHAnsi"/>
                <w:bCs/>
                <w:color w:val="auto"/>
                <w:sz w:val="22"/>
                <w:szCs w:val="22"/>
              </w:rPr>
            </w:pPr>
            <w:r w:rsidRPr="00821F14">
              <w:rPr>
                <w:rFonts w:asciiTheme="minorHAnsi" w:hAnsiTheme="minorHAnsi" w:cstheme="minorHAnsi"/>
                <w:color w:val="auto"/>
                <w:sz w:val="22"/>
                <w:szCs w:val="22"/>
              </w:rPr>
              <w:t>Les stratégies et les axes d’intervention sont déclinés dans un document de projet respectant les exigences et les normes de qualité requis.</w:t>
            </w:r>
          </w:p>
          <w:p w14:paraId="073E45BE" w14:textId="77777777" w:rsidR="009A4014" w:rsidRPr="00821F14" w:rsidRDefault="009A4014" w:rsidP="00BF2778">
            <w:pPr>
              <w:pStyle w:val="Default"/>
              <w:autoSpaceDE/>
              <w:autoSpaceDN/>
              <w:adjustRightInd/>
              <w:jc w:val="both"/>
              <w:rPr>
                <w:rFonts w:asciiTheme="minorHAnsi" w:eastAsia="Times New Roman" w:hAnsiTheme="minorHAnsi" w:cstheme="minorHAnsi"/>
                <w:bCs/>
                <w:color w:val="auto"/>
                <w:sz w:val="22"/>
                <w:szCs w:val="22"/>
              </w:rPr>
            </w:pPr>
          </w:p>
        </w:tc>
      </w:tr>
    </w:tbl>
    <w:p w14:paraId="0B740374" w14:textId="77777777" w:rsidR="009A4014" w:rsidRPr="00821F14" w:rsidRDefault="009A4014" w:rsidP="007255FB">
      <w:pPr>
        <w:tabs>
          <w:tab w:val="left" w:pos="1410"/>
        </w:tabs>
        <w:jc w:val="both"/>
        <w:rPr>
          <w:rFonts w:cstheme="minorHAnsi"/>
          <w:b/>
          <w:lang w:val="fr-FR"/>
        </w:rPr>
      </w:pPr>
    </w:p>
    <w:tbl>
      <w:tblPr>
        <w:tblW w:w="10603"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603"/>
      </w:tblGrid>
      <w:tr w:rsidR="001E7FD9" w:rsidRPr="00660CCD" w14:paraId="1BCA4867" w14:textId="77777777" w:rsidTr="00BF2778">
        <w:trPr>
          <w:trHeight w:val="435"/>
          <w:jc w:val="center"/>
        </w:trPr>
        <w:tc>
          <w:tcPr>
            <w:tcW w:w="10603" w:type="dxa"/>
            <w:shd w:val="clear" w:color="auto" w:fill="000080"/>
            <w:vAlign w:val="center"/>
          </w:tcPr>
          <w:p w14:paraId="7B9199E8" w14:textId="53F21B3E" w:rsidR="001E7FD9" w:rsidRPr="00821F14" w:rsidRDefault="001E7FD9" w:rsidP="00BF2778">
            <w:pPr>
              <w:pStyle w:val="Paragraphedeliste"/>
              <w:keepNext/>
              <w:spacing w:after="0" w:line="240" w:lineRule="auto"/>
              <w:ind w:left="0"/>
              <w:contextualSpacing w:val="0"/>
              <w:outlineLvl w:val="0"/>
              <w:rPr>
                <w:rFonts w:cstheme="minorHAnsi"/>
                <w:b/>
                <w:lang w:val="fr-FR"/>
              </w:rPr>
            </w:pPr>
            <w:r w:rsidRPr="00821F14">
              <w:rPr>
                <w:rFonts w:eastAsia="Times New Roman" w:cstheme="minorHAnsi"/>
                <w:b/>
                <w:bCs/>
                <w:lang w:val="fr-CD"/>
              </w:rPr>
              <w:t>I</w:t>
            </w:r>
            <w:r w:rsidR="00FF5D5E" w:rsidRPr="00821F14">
              <w:rPr>
                <w:rFonts w:eastAsia="Times New Roman" w:cstheme="minorHAnsi"/>
                <w:b/>
                <w:bCs/>
                <w:lang w:val="fr-CD"/>
              </w:rPr>
              <w:t>II</w:t>
            </w:r>
            <w:r w:rsidRPr="00821F14">
              <w:rPr>
                <w:rFonts w:eastAsia="Times New Roman" w:cstheme="minorHAnsi"/>
                <w:b/>
                <w:bCs/>
                <w:lang w:val="fr-CD"/>
              </w:rPr>
              <w:t xml:space="preserve">. </w:t>
            </w:r>
            <w:r w:rsidRPr="00821F14">
              <w:rPr>
                <w:rFonts w:cstheme="minorHAnsi"/>
                <w:b/>
                <w:lang w:val="fr-FR"/>
              </w:rPr>
              <w:t>Description des tâches et responsabilités</w:t>
            </w:r>
          </w:p>
        </w:tc>
      </w:tr>
      <w:tr w:rsidR="001E7FD9" w:rsidRPr="00660CCD" w14:paraId="38AA7D63" w14:textId="77777777" w:rsidTr="00FD4DB6">
        <w:trPr>
          <w:trHeight w:val="883"/>
          <w:jc w:val="center"/>
        </w:trPr>
        <w:tc>
          <w:tcPr>
            <w:tcW w:w="10603" w:type="dxa"/>
          </w:tcPr>
          <w:p w14:paraId="3A485948" w14:textId="77777777" w:rsidR="001E7FD9" w:rsidRPr="00945783" w:rsidRDefault="001E7FD9" w:rsidP="00BF2778">
            <w:pPr>
              <w:tabs>
                <w:tab w:val="left" w:pos="2160"/>
              </w:tabs>
              <w:spacing w:after="0" w:line="240" w:lineRule="auto"/>
              <w:ind w:left="2160" w:hanging="2160"/>
              <w:jc w:val="both"/>
              <w:rPr>
                <w:rFonts w:cstheme="minorHAnsi"/>
                <w:lang w:val="fr-CD"/>
              </w:rPr>
            </w:pPr>
          </w:p>
          <w:p w14:paraId="0495EC09" w14:textId="77777777" w:rsidR="001E7FD9" w:rsidRPr="00945783" w:rsidRDefault="001E7FD9" w:rsidP="00BF2778">
            <w:pPr>
              <w:spacing w:after="0" w:line="240" w:lineRule="auto"/>
              <w:jc w:val="both"/>
              <w:rPr>
                <w:rFonts w:cstheme="minorHAnsi"/>
                <w:lang w:val="fr-CD"/>
              </w:rPr>
            </w:pPr>
            <w:r w:rsidRPr="00945783">
              <w:rPr>
                <w:rFonts w:cstheme="minorHAnsi"/>
                <w:lang w:val="fr-CD"/>
              </w:rPr>
              <w:t xml:space="preserve">Sous la coordination du Team Leader de l’unité Croissance Inclusive et Développement Durable (CIDD) du PNUD, et la supervision de l’Analyste au Programme du PNUD en charge de la composante « Changement climatique et Economie verte » (CCEV), en collaboration avec l'équipe du programme d’appui à la société civile et la coordination de la plateforme de la société civile « Groupe de Travail Climat REDD Rénové » (GTCRR) ; </w:t>
            </w:r>
            <w:r w:rsidRPr="00945783">
              <w:rPr>
                <w:rFonts w:cstheme="minorHAnsi"/>
                <w:bCs/>
                <w:lang w:val="fr-CD"/>
              </w:rPr>
              <w:t xml:space="preserve">l’expert(e) </w:t>
            </w:r>
            <w:r w:rsidRPr="00945783">
              <w:rPr>
                <w:rFonts w:cstheme="minorHAnsi"/>
                <w:lang w:val="fr-CD"/>
              </w:rPr>
              <w:t>international(e)</w:t>
            </w:r>
            <w:r w:rsidRPr="00945783">
              <w:rPr>
                <w:rFonts w:cstheme="minorHAnsi"/>
                <w:color w:val="FF0000"/>
                <w:lang w:val="fr-CD"/>
              </w:rPr>
              <w:t xml:space="preserve"> </w:t>
            </w:r>
            <w:r w:rsidRPr="00945783">
              <w:rPr>
                <w:rFonts w:cstheme="minorHAnsi"/>
                <w:lang w:val="fr-CD"/>
              </w:rPr>
              <w:t xml:space="preserve">réalisera les tâches principales ci-après : </w:t>
            </w:r>
          </w:p>
          <w:p w14:paraId="068CD6B0" w14:textId="381FF005" w:rsidR="001E7FD9" w:rsidRDefault="001E7FD9" w:rsidP="00BF2778">
            <w:pPr>
              <w:spacing w:after="0" w:line="240" w:lineRule="auto"/>
              <w:jc w:val="both"/>
              <w:rPr>
                <w:rFonts w:cstheme="minorHAnsi"/>
                <w:lang w:val="fr-CD"/>
              </w:rPr>
            </w:pPr>
          </w:p>
          <w:p w14:paraId="3C47CB61" w14:textId="77777777" w:rsidR="00015777" w:rsidRPr="00945783" w:rsidRDefault="00015777" w:rsidP="00BF2778">
            <w:pPr>
              <w:spacing w:after="0" w:line="240" w:lineRule="auto"/>
              <w:jc w:val="both"/>
              <w:rPr>
                <w:rFonts w:cstheme="minorHAnsi"/>
                <w:lang w:val="fr-CD"/>
              </w:rPr>
            </w:pPr>
          </w:p>
          <w:p w14:paraId="6414C101" w14:textId="71C4D868" w:rsidR="001E7FD9" w:rsidRPr="00821F14" w:rsidRDefault="001E7FD9" w:rsidP="00BF2778">
            <w:pPr>
              <w:spacing w:after="0" w:line="240" w:lineRule="auto"/>
              <w:jc w:val="both"/>
              <w:rPr>
                <w:rFonts w:cstheme="minorHAnsi"/>
                <w:b/>
                <w:bCs/>
              </w:rPr>
            </w:pPr>
            <w:r w:rsidRPr="00821F14">
              <w:rPr>
                <w:rFonts w:cstheme="minorHAnsi"/>
                <w:b/>
                <w:bCs/>
              </w:rPr>
              <w:lastRenderedPageBreak/>
              <w:t xml:space="preserve">Étape 1. </w:t>
            </w:r>
            <w:proofErr w:type="spellStart"/>
            <w:r w:rsidRPr="00821F14">
              <w:rPr>
                <w:rFonts w:cstheme="minorHAnsi"/>
                <w:b/>
                <w:bCs/>
              </w:rPr>
              <w:t>Cadrage</w:t>
            </w:r>
            <w:proofErr w:type="spellEnd"/>
            <w:r w:rsidRPr="00821F14">
              <w:rPr>
                <w:rFonts w:cstheme="minorHAnsi"/>
                <w:b/>
                <w:bCs/>
              </w:rPr>
              <w:t xml:space="preserve"> </w:t>
            </w:r>
            <w:proofErr w:type="spellStart"/>
            <w:r w:rsidR="00D60B49" w:rsidRPr="00821F14">
              <w:rPr>
                <w:rFonts w:cstheme="minorHAnsi"/>
                <w:b/>
                <w:bCs/>
              </w:rPr>
              <w:t>méthodologique</w:t>
            </w:r>
            <w:proofErr w:type="spellEnd"/>
            <w:r w:rsidR="00D60B49">
              <w:rPr>
                <w:rFonts w:cstheme="minorHAnsi"/>
                <w:b/>
                <w:bCs/>
              </w:rPr>
              <w:t>:</w:t>
            </w:r>
          </w:p>
          <w:p w14:paraId="0B3D1D81" w14:textId="77777777" w:rsidR="001E7FD9" w:rsidRPr="00821F14" w:rsidRDefault="001E7FD9" w:rsidP="001E7FD9">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t>Prendre contact avec le PNUD et le GTCRR en vue d’harmoniser les avis sur les objectifs, les résultats attendus, les parties prenantes et les modalités pratiques de la mise en œuvre de la mission de formulation du document de projet pour le GTCRR ;</w:t>
            </w:r>
          </w:p>
          <w:p w14:paraId="42A1A50C" w14:textId="77777777" w:rsidR="001E7FD9" w:rsidRPr="00821F14" w:rsidRDefault="001E7FD9" w:rsidP="001E7FD9">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t>Collecter et analyser des informations nécessaires sur les enjeux, défis, les parties prenantes de la REDD+ en RDC en général et la société civile en particulier ;</w:t>
            </w:r>
          </w:p>
          <w:p w14:paraId="4E458644" w14:textId="77777777" w:rsidR="001E7FD9" w:rsidRPr="00821F14" w:rsidRDefault="001E7FD9" w:rsidP="001E7FD9">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t>Rédiger la note méthodologique de la mission. Cette dernière devra décrire de façon détaillée : les étapes, les approches méthodologiques, la cartographie, le rôle, les responsabilités et le plan de consultation des parties prenantes impliquées dans la réalisation de la mission ainsi que le chronogramme détaillé des activités y afférente. en lien avec la participation de la société civile en pour l’établissement du diagnostic participatif institutionnel et organisationnel du GTCRR aussi bien auprès du GTCRR (animateurs et organisations membres du réseau), que des parties prenantes au processus REDD+ (partenaires techniques, bailleurs, ministères sectoriels, …) ;</w:t>
            </w:r>
          </w:p>
          <w:p w14:paraId="5C3CAE6D" w14:textId="77777777" w:rsidR="001E7FD9" w:rsidRPr="00821F14" w:rsidRDefault="001E7FD9" w:rsidP="001E7FD9">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t xml:space="preserve">Solliciter l’avis consultatif du GTCRR et du PNUD sur la note méthodologique de la mission. </w:t>
            </w:r>
          </w:p>
          <w:p w14:paraId="1EFC6FA1" w14:textId="77777777" w:rsidR="001E7FD9" w:rsidRPr="00945783" w:rsidRDefault="001E7FD9" w:rsidP="00BF2778">
            <w:pPr>
              <w:spacing w:after="0" w:line="240" w:lineRule="auto"/>
              <w:jc w:val="both"/>
              <w:rPr>
                <w:rFonts w:cstheme="minorHAnsi"/>
                <w:lang w:val="fr-CD"/>
              </w:rPr>
            </w:pPr>
          </w:p>
          <w:p w14:paraId="74DC22F0" w14:textId="08CE8181" w:rsidR="001E7FD9" w:rsidRPr="00D60B49" w:rsidRDefault="001E7FD9" w:rsidP="00D60B49">
            <w:pPr>
              <w:spacing w:after="0" w:line="240" w:lineRule="auto"/>
              <w:jc w:val="both"/>
              <w:rPr>
                <w:rFonts w:cstheme="minorHAnsi"/>
                <w:b/>
                <w:bCs/>
                <w:color w:val="FF0000"/>
                <w:lang w:val="fr-CD"/>
              </w:rPr>
            </w:pPr>
            <w:r w:rsidRPr="00945783">
              <w:rPr>
                <w:rFonts w:cstheme="minorHAnsi"/>
                <w:b/>
                <w:bCs/>
                <w:lang w:val="fr-CD"/>
              </w:rPr>
              <w:t xml:space="preserve">Étape 2. Diagnostic participatif institutionnel et organisationnel du GTCRR : </w:t>
            </w:r>
          </w:p>
          <w:p w14:paraId="3C35525D" w14:textId="77777777" w:rsidR="001E7FD9" w:rsidRPr="00821F14" w:rsidRDefault="001E7FD9" w:rsidP="001E7FD9">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t>Collecter et analyser toutes les informations nécessaires à l’établissement du diagnostic participatif institutionnel et organisationnel du GTCRR aussi bien auprès du GTCRR (animateurs et organisations membres du réseau), que des parties prenantes au processus REDD+ (partenaires techniques, bailleurs, ministères sectoriels, …) ;</w:t>
            </w:r>
          </w:p>
          <w:p w14:paraId="64A59951" w14:textId="77777777" w:rsidR="001E7FD9" w:rsidRPr="00821F14" w:rsidRDefault="001E7FD9" w:rsidP="001E7FD9">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t>Rédiger le rapport du diagnostic participatif institutionnel et organisationnel du GTCRR assorti des recommandations sur la stratégie et les axes d’interventions du projet ainsi que la durée, les acteurs, les bénéficiaires, les zones d’interventions, etc. ;</w:t>
            </w:r>
          </w:p>
          <w:p w14:paraId="3FF7A8F8" w14:textId="77777777" w:rsidR="001E7FD9" w:rsidRPr="00821F14" w:rsidRDefault="001E7FD9" w:rsidP="001E7FD9">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t xml:space="preserve">Entreprendre des consultations avec le GTCRR et les autres parties prenantes sur le draft du rapport du diagnostic participatif institutionnel et organisationnel du GTCRR ; </w:t>
            </w:r>
          </w:p>
          <w:p w14:paraId="1B1A0531" w14:textId="77777777" w:rsidR="001E7FD9" w:rsidRPr="00821F14" w:rsidRDefault="001E7FD9" w:rsidP="001E7FD9">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t>Animer l’atelier de validation du rapport du diagnostic participatif institutionnel et organisationnel du GTCRR ;</w:t>
            </w:r>
          </w:p>
          <w:p w14:paraId="5045ED22" w14:textId="77777777" w:rsidR="001E7FD9" w:rsidRPr="00821F14" w:rsidRDefault="001E7FD9" w:rsidP="00BF2778">
            <w:pPr>
              <w:pStyle w:val="Paragraphedeliste"/>
              <w:spacing w:after="0" w:line="240" w:lineRule="auto"/>
              <w:ind w:left="0"/>
              <w:jc w:val="both"/>
              <w:rPr>
                <w:rFonts w:eastAsia="Times New Roman" w:cstheme="minorHAnsi"/>
                <w:bCs/>
                <w:lang w:val="fr-FR"/>
              </w:rPr>
            </w:pPr>
          </w:p>
          <w:p w14:paraId="25A7245E" w14:textId="77777777" w:rsidR="001E7FD9" w:rsidRPr="00945783" w:rsidRDefault="001E7FD9" w:rsidP="00BF2778">
            <w:pPr>
              <w:spacing w:after="0" w:line="240" w:lineRule="auto"/>
              <w:jc w:val="both"/>
              <w:rPr>
                <w:rFonts w:cstheme="minorHAnsi"/>
                <w:b/>
                <w:bCs/>
                <w:lang w:val="fr-CD"/>
              </w:rPr>
            </w:pPr>
            <w:r w:rsidRPr="00945783">
              <w:rPr>
                <w:rFonts w:cstheme="minorHAnsi"/>
                <w:b/>
                <w:bCs/>
                <w:lang w:val="fr-CD"/>
              </w:rPr>
              <w:t xml:space="preserve">Étape 3. Rédaction du document de projet « appui à la société civile » dans le cadre du processus REDD+ : </w:t>
            </w:r>
          </w:p>
          <w:p w14:paraId="182AFD06" w14:textId="77777777" w:rsidR="001E7FD9" w:rsidRPr="00821F14" w:rsidRDefault="001E7FD9" w:rsidP="001E7FD9">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t>Rédiger la version provisoire du document de projet sur base des résultats et recommandations du diagnostic institutionnel et organisationnel du GTCRR ainsi que des enjeux et défis de la participation de la société civile dans la gouvernance et la mise en œuvre de la REDD+ en RDC ;</w:t>
            </w:r>
          </w:p>
          <w:p w14:paraId="44397E9C" w14:textId="77777777" w:rsidR="001E7FD9" w:rsidRPr="00821F14" w:rsidRDefault="001E7FD9" w:rsidP="001E7FD9">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t xml:space="preserve">Rédiger les termes de référence des staffs à mobiliser pour la gestion et la mise en œuvre du projet, une fois financé ; </w:t>
            </w:r>
          </w:p>
          <w:p w14:paraId="6CBAFFAF" w14:textId="77777777" w:rsidR="001E7FD9" w:rsidRPr="00821F14" w:rsidRDefault="001E7FD9" w:rsidP="001E7FD9">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t>Entreprendre des consultations avec le GTCRR et les autres parties prenantes sur la version provisoire du document de projet et les termes de référence des staffs clés du projet ;</w:t>
            </w:r>
          </w:p>
          <w:p w14:paraId="5CEFD4AF" w14:textId="77777777" w:rsidR="001E7FD9" w:rsidRPr="00821F14" w:rsidRDefault="001E7FD9" w:rsidP="001E7FD9">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t>Préparer et faciliter l’atelier de validation du document de projet en impliquant toutes les parties prenantes ;</w:t>
            </w:r>
          </w:p>
          <w:p w14:paraId="77BF1E01" w14:textId="77777777" w:rsidR="001E7FD9" w:rsidRPr="00821F14" w:rsidRDefault="001E7FD9" w:rsidP="001E7FD9">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t>Finaliser le document de projet en s’assurant de sa conformité avec les exigences et normes de qualité requises.</w:t>
            </w:r>
          </w:p>
          <w:p w14:paraId="79EF03CC" w14:textId="77777777" w:rsidR="001E7FD9" w:rsidRPr="00821F14" w:rsidRDefault="001E7FD9" w:rsidP="00BF2778">
            <w:pPr>
              <w:pStyle w:val="Default"/>
              <w:autoSpaceDE/>
              <w:autoSpaceDN/>
              <w:adjustRightInd/>
              <w:ind w:left="668"/>
              <w:jc w:val="both"/>
              <w:rPr>
                <w:rFonts w:asciiTheme="minorHAnsi" w:hAnsiTheme="minorHAnsi" w:cstheme="minorHAnsi"/>
                <w:color w:val="auto"/>
                <w:sz w:val="22"/>
                <w:szCs w:val="22"/>
              </w:rPr>
            </w:pPr>
          </w:p>
          <w:p w14:paraId="617197A0" w14:textId="5B1C5F29" w:rsidR="001E7FD9" w:rsidRPr="00821F14" w:rsidRDefault="001E7FD9" w:rsidP="00BF2778">
            <w:pPr>
              <w:pStyle w:val="Paragraphedeliste"/>
              <w:spacing w:after="0" w:line="240" w:lineRule="auto"/>
              <w:ind w:left="0"/>
              <w:jc w:val="both"/>
              <w:rPr>
                <w:rFonts w:cstheme="minorHAnsi"/>
                <w:lang w:val="fr-CD"/>
              </w:rPr>
            </w:pPr>
            <w:r w:rsidRPr="00821F14">
              <w:rPr>
                <w:rFonts w:cstheme="minorHAnsi"/>
                <w:lang w:val="fr-FR"/>
              </w:rPr>
              <w:t>L’expert(e) international</w:t>
            </w:r>
            <w:r w:rsidRPr="00821F14">
              <w:rPr>
                <w:rFonts w:eastAsia="Times New Roman" w:cstheme="minorHAnsi"/>
                <w:lang w:val="fr-CD" w:eastAsia="fr-FR"/>
              </w:rPr>
              <w:t>(</w:t>
            </w:r>
            <w:r w:rsidR="00FF5D5E" w:rsidRPr="00821F14">
              <w:rPr>
                <w:rFonts w:eastAsia="Times New Roman" w:cstheme="minorHAnsi"/>
                <w:lang w:val="fr-CD" w:eastAsia="fr-FR"/>
              </w:rPr>
              <w:t>e)</w:t>
            </w:r>
            <w:r w:rsidR="00FF5D5E" w:rsidRPr="00821F14">
              <w:rPr>
                <w:rFonts w:eastAsia="Times New Roman" w:cstheme="minorHAnsi"/>
                <w:b/>
                <w:bCs/>
                <w:lang w:val="fr-CD" w:eastAsia="fr-FR"/>
              </w:rPr>
              <w:t xml:space="preserve"> </w:t>
            </w:r>
            <w:r w:rsidR="00FF5D5E" w:rsidRPr="00821F14">
              <w:rPr>
                <w:rFonts w:cstheme="minorHAnsi"/>
                <w:lang w:val="fr-FR"/>
              </w:rPr>
              <w:t>sera</w:t>
            </w:r>
            <w:r w:rsidRPr="00821F14">
              <w:rPr>
                <w:rFonts w:cstheme="minorHAnsi"/>
                <w:lang w:val="fr-CD"/>
              </w:rPr>
              <w:t xml:space="preserve"> responsable de la production et livraison en temps opportun de tous les livrables attendus de la mission dont la qualité devra être conforme aux exigences et normes requis. </w:t>
            </w:r>
          </w:p>
          <w:p w14:paraId="5DD2D254" w14:textId="77777777" w:rsidR="001E7FD9" w:rsidRPr="00821F14" w:rsidRDefault="001E7FD9" w:rsidP="00BF2778">
            <w:pPr>
              <w:pStyle w:val="Paragraphedeliste"/>
              <w:spacing w:before="240" w:after="0" w:line="240" w:lineRule="auto"/>
              <w:ind w:left="0"/>
              <w:jc w:val="both"/>
              <w:rPr>
                <w:rFonts w:cstheme="minorHAnsi"/>
                <w:lang w:val="fr-CD"/>
              </w:rPr>
            </w:pPr>
            <w:r w:rsidRPr="00821F14">
              <w:rPr>
                <w:rFonts w:cstheme="minorHAnsi"/>
                <w:lang w:val="fr-CD"/>
              </w:rPr>
              <w:t xml:space="preserve">Les questions transversales en rapport avec le Genre, les sauvegardes environnementales, les droits de l’homme droits en général et ceux des communautés et peuples autochtones en particulier, doivent être clairement adressées dans la conception, la mise en œuvre et le suivi-évaluation du document de projet. </w:t>
            </w:r>
          </w:p>
          <w:p w14:paraId="7BDBCE5B" w14:textId="77777777" w:rsidR="001E7FD9" w:rsidRPr="00821F14" w:rsidRDefault="001E7FD9" w:rsidP="00BF2778">
            <w:pPr>
              <w:pStyle w:val="Paragraphedeliste"/>
              <w:spacing w:after="0" w:line="240" w:lineRule="auto"/>
              <w:ind w:left="0"/>
              <w:jc w:val="both"/>
              <w:rPr>
                <w:rFonts w:cstheme="minorHAnsi"/>
                <w:lang w:val="fr-CD"/>
              </w:rPr>
            </w:pPr>
          </w:p>
          <w:p w14:paraId="3A888433" w14:textId="77777777" w:rsidR="001E7FD9" w:rsidRPr="00821F14" w:rsidRDefault="001E7FD9" w:rsidP="00BF2778">
            <w:pPr>
              <w:pStyle w:val="Paragraphedeliste"/>
              <w:spacing w:after="0" w:line="240" w:lineRule="auto"/>
              <w:ind w:left="0"/>
              <w:jc w:val="both"/>
              <w:rPr>
                <w:rFonts w:cstheme="minorHAnsi"/>
                <w:lang w:val="fr-CD"/>
              </w:rPr>
            </w:pPr>
            <w:r w:rsidRPr="00821F14">
              <w:rPr>
                <w:rFonts w:cstheme="minorHAnsi"/>
                <w:lang w:val="fr-CD"/>
              </w:rPr>
              <w:lastRenderedPageBreak/>
              <w:t xml:space="preserve">En ce qui concerne les activités de terrain (en province) ; le choix des zones d’intervention doit tenir compte des critères consensuels mais également du contexte de la REDD+ et de la faisabilité du projet (sécurité, accessibilité, présence locale, …). A cet effet, les zones à haute intensité d’investissements REDD+ devront être priorisées. </w:t>
            </w:r>
          </w:p>
          <w:p w14:paraId="22447E35" w14:textId="77777777" w:rsidR="001E7FD9" w:rsidRPr="00945783" w:rsidRDefault="001E7FD9" w:rsidP="00BF2778">
            <w:pPr>
              <w:tabs>
                <w:tab w:val="left" w:pos="2160"/>
              </w:tabs>
              <w:spacing w:after="0" w:line="240" w:lineRule="auto"/>
              <w:jc w:val="both"/>
              <w:rPr>
                <w:rFonts w:eastAsia="Times New Roman" w:cstheme="minorHAnsi"/>
                <w:lang w:val="fr-CD"/>
              </w:rPr>
            </w:pPr>
            <w:r w:rsidRPr="00945783">
              <w:rPr>
                <w:rFonts w:eastAsia="Times New Roman" w:cstheme="minorHAnsi"/>
                <w:lang w:val="fr-CD"/>
              </w:rPr>
              <w:tab/>
              <w:t xml:space="preserve"> </w:t>
            </w:r>
          </w:p>
        </w:tc>
      </w:tr>
      <w:tr w:rsidR="001E7FD9" w:rsidRPr="00660CCD" w14:paraId="2F706779" w14:textId="77777777" w:rsidTr="00BF2778">
        <w:trPr>
          <w:trHeight w:val="435"/>
          <w:jc w:val="center"/>
        </w:trPr>
        <w:tc>
          <w:tcPr>
            <w:tcW w:w="10603" w:type="dxa"/>
            <w:shd w:val="clear" w:color="auto" w:fill="000080"/>
            <w:vAlign w:val="center"/>
          </w:tcPr>
          <w:p w14:paraId="7F991966" w14:textId="0A0BEE6C" w:rsidR="001E7FD9" w:rsidRPr="00945783" w:rsidRDefault="00FF5D5E" w:rsidP="00BF2778">
            <w:pPr>
              <w:keepNext/>
              <w:spacing w:after="0" w:line="240" w:lineRule="auto"/>
              <w:rPr>
                <w:rFonts w:eastAsia="Times New Roman" w:cstheme="minorHAnsi"/>
                <w:b/>
                <w:bCs/>
                <w:lang w:val="fr-CD"/>
              </w:rPr>
            </w:pPr>
            <w:r w:rsidRPr="00945783">
              <w:rPr>
                <w:rFonts w:eastAsia="Times New Roman" w:cstheme="minorHAnsi"/>
                <w:b/>
                <w:bCs/>
                <w:lang w:val="fr-CD"/>
              </w:rPr>
              <w:lastRenderedPageBreak/>
              <w:t>I</w:t>
            </w:r>
            <w:r w:rsidR="001E7FD9" w:rsidRPr="00945783">
              <w:rPr>
                <w:rFonts w:eastAsia="Times New Roman" w:cstheme="minorHAnsi"/>
                <w:b/>
                <w:bCs/>
                <w:lang w:val="fr-CD"/>
              </w:rPr>
              <w:t xml:space="preserve">V. Durée de la mission </w:t>
            </w:r>
          </w:p>
        </w:tc>
      </w:tr>
      <w:tr w:rsidR="001E7FD9" w:rsidRPr="00660CCD" w14:paraId="23BDE8FD" w14:textId="77777777" w:rsidTr="00BF2778">
        <w:trPr>
          <w:trHeight w:val="416"/>
          <w:jc w:val="center"/>
        </w:trPr>
        <w:tc>
          <w:tcPr>
            <w:tcW w:w="10603" w:type="dxa"/>
          </w:tcPr>
          <w:p w14:paraId="063E6BE5" w14:textId="1CED0234" w:rsidR="001E7FD9" w:rsidRPr="00821F14" w:rsidRDefault="001E7FD9" w:rsidP="00BF2778">
            <w:pPr>
              <w:pStyle w:val="Paragraphedeliste"/>
              <w:spacing w:before="240" w:line="240" w:lineRule="auto"/>
              <w:ind w:left="0"/>
              <w:jc w:val="both"/>
              <w:rPr>
                <w:rFonts w:cstheme="minorHAnsi"/>
                <w:bCs/>
                <w:lang w:val="fr-BE"/>
              </w:rPr>
            </w:pPr>
            <w:r w:rsidRPr="00821F14">
              <w:rPr>
                <w:rFonts w:cstheme="minorHAnsi"/>
                <w:lang w:val="fr-CD"/>
              </w:rPr>
              <w:t xml:space="preserve">La durée de la présente mission est de quatre </w:t>
            </w:r>
            <w:r w:rsidRPr="00821F14">
              <w:rPr>
                <w:rFonts w:cstheme="minorHAnsi"/>
                <w:b/>
                <w:bCs/>
                <w:lang w:val="fr-CD"/>
              </w:rPr>
              <w:t>(4) mois</w:t>
            </w:r>
            <w:r w:rsidRPr="00821F14">
              <w:rPr>
                <w:rFonts w:cstheme="minorHAnsi"/>
                <w:lang w:val="fr-CD"/>
              </w:rPr>
              <w:t xml:space="preserve"> </w:t>
            </w:r>
            <w:r w:rsidR="00015777">
              <w:rPr>
                <w:rFonts w:cstheme="minorHAnsi"/>
                <w:lang w:val="fr-CD"/>
              </w:rPr>
              <w:t xml:space="preserve">soit </w:t>
            </w:r>
            <w:r w:rsidR="00015777" w:rsidRPr="00A254DD">
              <w:rPr>
                <w:rFonts w:cstheme="minorHAnsi"/>
                <w:b/>
                <w:bCs/>
                <w:highlight w:val="yellow"/>
                <w:lang w:val="fr-CD"/>
              </w:rPr>
              <w:t>12</w:t>
            </w:r>
            <w:r w:rsidR="00A254DD" w:rsidRPr="00A254DD">
              <w:rPr>
                <w:rFonts w:cstheme="minorHAnsi"/>
                <w:b/>
                <w:bCs/>
                <w:highlight w:val="yellow"/>
                <w:lang w:val="fr-CD"/>
              </w:rPr>
              <w:t>0</w:t>
            </w:r>
            <w:r w:rsidR="00015777" w:rsidRPr="00A254DD">
              <w:rPr>
                <w:rFonts w:cstheme="minorHAnsi"/>
                <w:b/>
                <w:bCs/>
                <w:highlight w:val="yellow"/>
                <w:lang w:val="fr-CD"/>
              </w:rPr>
              <w:t xml:space="preserve"> jours</w:t>
            </w:r>
            <w:r w:rsidR="00015777">
              <w:rPr>
                <w:rFonts w:cstheme="minorHAnsi"/>
                <w:lang w:val="fr-CD"/>
              </w:rPr>
              <w:t xml:space="preserve"> </w:t>
            </w:r>
            <w:r w:rsidR="00A254DD">
              <w:rPr>
                <w:rFonts w:cstheme="minorHAnsi"/>
                <w:lang w:val="fr-CD"/>
              </w:rPr>
              <w:t xml:space="preserve">au maximum </w:t>
            </w:r>
            <w:r w:rsidRPr="00821F14">
              <w:rPr>
                <w:rFonts w:cstheme="minorHAnsi"/>
                <w:lang w:val="fr-CD"/>
              </w:rPr>
              <w:t xml:space="preserve">à partir de la date de la signature du contrat incluant </w:t>
            </w:r>
            <w:r w:rsidRPr="00821F14">
              <w:rPr>
                <w:rFonts w:cstheme="minorHAnsi"/>
                <w:bCs/>
                <w:lang w:val="fr-BE"/>
              </w:rPr>
              <w:t xml:space="preserve">le temps nécessaire pour les consultations des parties prenantes sur livrables attendus ainsi que leur approbation.  </w:t>
            </w:r>
            <w:r w:rsidRPr="00821F14">
              <w:rPr>
                <w:rFonts w:cstheme="minorHAnsi"/>
                <w:lang w:val="fr-CD"/>
              </w:rPr>
              <w:t xml:space="preserve">L’effort estimé de la présente mission est de </w:t>
            </w:r>
            <w:r w:rsidRPr="00821F14">
              <w:rPr>
                <w:rFonts w:cstheme="minorHAnsi"/>
                <w:b/>
                <w:bCs/>
                <w:lang w:val="fr-CD"/>
              </w:rPr>
              <w:t>trente (30) hommes</w:t>
            </w:r>
            <w:r w:rsidRPr="00821F14">
              <w:rPr>
                <w:rFonts w:cstheme="minorHAnsi"/>
                <w:lang w:val="fr-CD"/>
              </w:rPr>
              <w:t xml:space="preserve"> jours de travail effectif. </w:t>
            </w:r>
            <w:r w:rsidRPr="00821F14">
              <w:rPr>
                <w:rFonts w:cstheme="minorHAnsi"/>
                <w:bCs/>
                <w:lang w:val="fr-BE"/>
              </w:rPr>
              <w:t xml:space="preserve">La mission démarrera au plus tard </w:t>
            </w:r>
            <w:r w:rsidRPr="00821F14">
              <w:rPr>
                <w:rFonts w:cstheme="minorHAnsi"/>
                <w:b/>
                <w:lang w:val="fr-BE"/>
              </w:rPr>
              <w:t>un (1) mois</w:t>
            </w:r>
            <w:r w:rsidRPr="00821F14">
              <w:rPr>
                <w:rFonts w:cstheme="minorHAnsi"/>
                <w:bCs/>
                <w:lang w:val="fr-BE"/>
              </w:rPr>
              <w:t xml:space="preserve"> au maximum après la signature du contrat de prestations. </w:t>
            </w:r>
          </w:p>
        </w:tc>
      </w:tr>
      <w:tr w:rsidR="001E7FD9" w:rsidRPr="00660CCD" w14:paraId="601DEB5F" w14:textId="77777777" w:rsidTr="00BF2778">
        <w:trPr>
          <w:trHeight w:val="416"/>
          <w:jc w:val="center"/>
        </w:trPr>
        <w:tc>
          <w:tcPr>
            <w:tcW w:w="10603" w:type="dxa"/>
            <w:tcBorders>
              <w:top w:val="single" w:sz="4" w:space="0" w:color="000080"/>
              <w:left w:val="single" w:sz="4" w:space="0" w:color="000080"/>
              <w:bottom w:val="single" w:sz="4" w:space="0" w:color="000080"/>
              <w:right w:val="single" w:sz="4" w:space="0" w:color="000080"/>
            </w:tcBorders>
            <w:shd w:val="clear" w:color="auto" w:fill="000080"/>
            <w:vAlign w:val="center"/>
          </w:tcPr>
          <w:p w14:paraId="479FFF9C" w14:textId="06C650FF" w:rsidR="001E7FD9" w:rsidRPr="00821F14" w:rsidRDefault="001E7FD9" w:rsidP="00BF2778">
            <w:pPr>
              <w:keepNext/>
              <w:spacing w:after="0" w:line="240" w:lineRule="auto"/>
              <w:rPr>
                <w:rFonts w:cstheme="minorHAnsi"/>
                <w:color w:val="0070C0"/>
                <w:lang w:val="fr-CD"/>
              </w:rPr>
            </w:pPr>
            <w:r w:rsidRPr="00945783">
              <w:rPr>
                <w:rFonts w:eastAsia="Times New Roman" w:cstheme="minorHAnsi"/>
                <w:b/>
                <w:bCs/>
                <w:lang w:val="fr-CD"/>
              </w:rPr>
              <w:t>V. Livrables attendus et termes de paiements</w:t>
            </w:r>
          </w:p>
        </w:tc>
      </w:tr>
      <w:tr w:rsidR="001E7FD9" w:rsidRPr="00660CCD" w14:paraId="09CE31FF" w14:textId="77777777" w:rsidTr="00BF2778">
        <w:trPr>
          <w:trHeight w:val="416"/>
          <w:jc w:val="center"/>
        </w:trPr>
        <w:tc>
          <w:tcPr>
            <w:tcW w:w="10603" w:type="dxa"/>
            <w:tcBorders>
              <w:top w:val="single" w:sz="4" w:space="0" w:color="000080"/>
              <w:left w:val="single" w:sz="4" w:space="0" w:color="000080"/>
              <w:bottom w:val="single" w:sz="4" w:space="0" w:color="000080"/>
              <w:right w:val="single" w:sz="4" w:space="0" w:color="000080"/>
            </w:tcBorders>
          </w:tcPr>
          <w:p w14:paraId="76DB8455" w14:textId="1DB99592" w:rsidR="001E7FD9" w:rsidRPr="00821F14" w:rsidRDefault="001E7FD9" w:rsidP="00BF2778">
            <w:pPr>
              <w:pStyle w:val="Paragraphedeliste"/>
              <w:spacing w:before="240" w:line="240" w:lineRule="auto"/>
              <w:ind w:left="0"/>
              <w:rPr>
                <w:rFonts w:cstheme="minorHAnsi"/>
                <w:lang w:val="fr-CD"/>
              </w:rPr>
            </w:pPr>
            <w:r w:rsidRPr="00821F14">
              <w:rPr>
                <w:rFonts w:cstheme="minorHAnsi"/>
                <w:lang w:val="fr-CD"/>
              </w:rPr>
              <w:t>Les cinq (5) principaux livrables attendus de l’</w:t>
            </w:r>
            <w:r w:rsidRPr="00821F14">
              <w:rPr>
                <w:rFonts w:cstheme="minorHAnsi"/>
                <w:lang w:val="fr-FR"/>
              </w:rPr>
              <w:t>expert(e) consultant (e) international</w:t>
            </w:r>
            <w:r w:rsidRPr="00821F14">
              <w:rPr>
                <w:rFonts w:eastAsia="Times New Roman" w:cstheme="minorHAnsi"/>
                <w:lang w:val="fr-CD" w:eastAsia="fr-FR"/>
              </w:rPr>
              <w:t>(</w:t>
            </w:r>
            <w:r w:rsidR="00F44AFD" w:rsidRPr="00821F14">
              <w:rPr>
                <w:rFonts w:eastAsia="Times New Roman" w:cstheme="minorHAnsi"/>
                <w:lang w:val="fr-CD" w:eastAsia="fr-FR"/>
              </w:rPr>
              <w:t>e)</w:t>
            </w:r>
            <w:r w:rsidR="00F44AFD" w:rsidRPr="00821F14">
              <w:rPr>
                <w:rFonts w:eastAsia="Times New Roman" w:cstheme="minorHAnsi"/>
                <w:b/>
                <w:bCs/>
                <w:lang w:val="fr-CD" w:eastAsia="fr-FR"/>
              </w:rPr>
              <w:t xml:space="preserve"> </w:t>
            </w:r>
            <w:r w:rsidR="00F44AFD" w:rsidRPr="00821F14">
              <w:rPr>
                <w:rFonts w:cstheme="minorHAnsi"/>
                <w:lang w:val="fr-FR"/>
              </w:rPr>
              <w:t>chargé</w:t>
            </w:r>
            <w:r w:rsidRPr="00821F14">
              <w:rPr>
                <w:rFonts w:cstheme="minorHAnsi"/>
                <w:lang w:val="fr-CD"/>
              </w:rPr>
              <w:t>(e) de la formulation du document de projet d’appui à la société civile dans le cadre du processus REDD+ en RDC sont repris dans le tableau ci-dessous :</w:t>
            </w: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1"/>
              <w:gridCol w:w="1599"/>
              <w:gridCol w:w="1385"/>
              <w:gridCol w:w="1099"/>
            </w:tblGrid>
            <w:tr w:rsidR="001E7FD9" w:rsidRPr="00821F14" w14:paraId="445E9705" w14:textId="77777777" w:rsidTr="00BF2778">
              <w:trPr>
                <w:trHeight w:val="316"/>
                <w:jc w:val="center"/>
              </w:trPr>
              <w:tc>
                <w:tcPr>
                  <w:tcW w:w="6271" w:type="dxa"/>
                  <w:shd w:val="clear" w:color="auto" w:fill="auto"/>
                  <w:vAlign w:val="center"/>
                </w:tcPr>
                <w:p w14:paraId="5E70B580" w14:textId="77777777" w:rsidR="001E7FD9" w:rsidRPr="00821F14" w:rsidRDefault="001E7FD9" w:rsidP="00BF2778">
                  <w:pPr>
                    <w:pStyle w:val="Paragraphedeliste"/>
                    <w:spacing w:after="0" w:line="240" w:lineRule="auto"/>
                    <w:ind w:left="29"/>
                    <w:jc w:val="center"/>
                    <w:rPr>
                      <w:rFonts w:cstheme="minorHAnsi"/>
                      <w:b/>
                    </w:rPr>
                  </w:pPr>
                  <w:r w:rsidRPr="00821F14">
                    <w:rPr>
                      <w:rFonts w:cstheme="minorHAnsi"/>
                      <w:b/>
                    </w:rPr>
                    <w:t>Livrables</w:t>
                  </w:r>
                </w:p>
              </w:tc>
              <w:tc>
                <w:tcPr>
                  <w:tcW w:w="1599" w:type="dxa"/>
                  <w:shd w:val="clear" w:color="auto" w:fill="auto"/>
                  <w:vAlign w:val="center"/>
                </w:tcPr>
                <w:p w14:paraId="24EFDCD3" w14:textId="77777777" w:rsidR="001E7FD9" w:rsidRPr="00821F14" w:rsidRDefault="001E7FD9" w:rsidP="00BF2778">
                  <w:pPr>
                    <w:pStyle w:val="Paragraphedeliste"/>
                    <w:spacing w:after="0" w:line="240" w:lineRule="auto"/>
                    <w:ind w:left="29"/>
                    <w:jc w:val="center"/>
                    <w:rPr>
                      <w:rFonts w:cstheme="minorHAnsi"/>
                      <w:b/>
                      <w:lang w:val="fr-BE"/>
                    </w:rPr>
                  </w:pPr>
                  <w:r w:rsidRPr="00821F14">
                    <w:rPr>
                      <w:rFonts w:cstheme="minorHAnsi"/>
                      <w:b/>
                      <w:lang w:val="fr-BE"/>
                    </w:rPr>
                    <w:t>Echéancier</w:t>
                  </w:r>
                </w:p>
              </w:tc>
              <w:tc>
                <w:tcPr>
                  <w:tcW w:w="1385" w:type="dxa"/>
                  <w:shd w:val="clear" w:color="auto" w:fill="auto"/>
                  <w:vAlign w:val="center"/>
                </w:tcPr>
                <w:p w14:paraId="20F73EA8" w14:textId="77777777" w:rsidR="001E7FD9" w:rsidRPr="00945783" w:rsidRDefault="001E7FD9" w:rsidP="00BF2778">
                  <w:pPr>
                    <w:spacing w:after="0" w:line="240" w:lineRule="auto"/>
                    <w:jc w:val="center"/>
                    <w:rPr>
                      <w:rFonts w:cstheme="minorHAnsi"/>
                      <w:b/>
                      <w:lang w:val="fr-CD"/>
                    </w:rPr>
                  </w:pPr>
                  <w:r w:rsidRPr="00945783">
                    <w:rPr>
                      <w:rFonts w:cstheme="minorHAnsi"/>
                      <w:b/>
                      <w:lang w:val="fr-CD"/>
                    </w:rPr>
                    <w:t>Nombre de jours de travail effectif</w:t>
                  </w:r>
                </w:p>
              </w:tc>
              <w:tc>
                <w:tcPr>
                  <w:tcW w:w="1099" w:type="dxa"/>
                  <w:shd w:val="clear" w:color="auto" w:fill="auto"/>
                  <w:vAlign w:val="center"/>
                </w:tcPr>
                <w:p w14:paraId="482B68C1" w14:textId="77777777" w:rsidR="001E7FD9" w:rsidRPr="00821F14" w:rsidRDefault="001E7FD9" w:rsidP="00BF2778">
                  <w:pPr>
                    <w:spacing w:after="0" w:line="240" w:lineRule="auto"/>
                    <w:jc w:val="center"/>
                    <w:rPr>
                      <w:rFonts w:cstheme="minorHAnsi"/>
                      <w:b/>
                    </w:rPr>
                  </w:pPr>
                  <w:r w:rsidRPr="00821F14">
                    <w:rPr>
                      <w:rFonts w:cstheme="minorHAnsi"/>
                      <w:b/>
                    </w:rPr>
                    <w:t xml:space="preserve">% du </w:t>
                  </w:r>
                  <w:proofErr w:type="spellStart"/>
                  <w:r w:rsidRPr="00821F14">
                    <w:rPr>
                      <w:rFonts w:cstheme="minorHAnsi"/>
                      <w:b/>
                    </w:rPr>
                    <w:t>contrat</w:t>
                  </w:r>
                  <w:proofErr w:type="spellEnd"/>
                </w:p>
              </w:tc>
            </w:tr>
            <w:tr w:rsidR="001E7FD9" w:rsidRPr="00821F14" w14:paraId="1DDF035C" w14:textId="77777777" w:rsidTr="00BF2778">
              <w:trPr>
                <w:trHeight w:val="1773"/>
                <w:jc w:val="center"/>
              </w:trPr>
              <w:tc>
                <w:tcPr>
                  <w:tcW w:w="6271" w:type="dxa"/>
                  <w:shd w:val="clear" w:color="auto" w:fill="auto"/>
                  <w:vAlign w:val="center"/>
                </w:tcPr>
                <w:p w14:paraId="7BD46BA9" w14:textId="77777777" w:rsidR="001E7FD9" w:rsidRPr="00945783" w:rsidRDefault="001E7FD9" w:rsidP="00FF5D5E">
                  <w:pPr>
                    <w:keepNext/>
                    <w:spacing w:before="120" w:after="0" w:line="240" w:lineRule="auto"/>
                    <w:jc w:val="both"/>
                    <w:rPr>
                      <w:rFonts w:cstheme="minorHAnsi"/>
                      <w:bCs/>
                      <w:lang w:val="fr-CD"/>
                    </w:rPr>
                  </w:pPr>
                  <w:r w:rsidRPr="00945783">
                    <w:rPr>
                      <w:rFonts w:cstheme="minorHAnsi"/>
                      <w:b/>
                      <w:bCs/>
                      <w:lang w:val="fr-CD"/>
                    </w:rPr>
                    <w:t>Livrable 1</w:t>
                  </w:r>
                  <w:r w:rsidRPr="00945783">
                    <w:rPr>
                      <w:rFonts w:cstheme="minorHAnsi"/>
                      <w:lang w:val="fr-CD"/>
                    </w:rPr>
                    <w:t xml:space="preserve"> : la note méthodologique élaboré de manière participative et décrivant les étapes, les approches méthodologiques, la cartographie, le rôle, les responsabilités et le plan de consultation des parties prenantes impliquées dans la réalisation de la mission ainsi que le chronogramme détaillé des activités y afférente. </w:t>
                  </w:r>
                </w:p>
              </w:tc>
              <w:tc>
                <w:tcPr>
                  <w:tcW w:w="1599" w:type="dxa"/>
                  <w:shd w:val="clear" w:color="auto" w:fill="auto"/>
                  <w:vAlign w:val="center"/>
                </w:tcPr>
                <w:p w14:paraId="1F333239" w14:textId="77777777" w:rsidR="001E7FD9" w:rsidRPr="00821F14" w:rsidRDefault="001E7FD9" w:rsidP="00BF2778">
                  <w:pPr>
                    <w:pStyle w:val="Paragraphedeliste"/>
                    <w:spacing w:after="0" w:line="240" w:lineRule="auto"/>
                    <w:ind w:left="29"/>
                    <w:jc w:val="center"/>
                    <w:rPr>
                      <w:rFonts w:cstheme="minorHAnsi"/>
                      <w:bCs/>
                      <w:lang w:val="fr-CD"/>
                    </w:rPr>
                  </w:pPr>
                  <w:r w:rsidRPr="00821F14">
                    <w:rPr>
                      <w:rFonts w:cstheme="minorHAnsi"/>
                      <w:bCs/>
                      <w:lang w:val="fr-CD"/>
                    </w:rPr>
                    <w:t>10 jours après signature de contrat</w:t>
                  </w:r>
                </w:p>
              </w:tc>
              <w:tc>
                <w:tcPr>
                  <w:tcW w:w="1385" w:type="dxa"/>
                  <w:shd w:val="clear" w:color="auto" w:fill="auto"/>
                  <w:vAlign w:val="center"/>
                </w:tcPr>
                <w:p w14:paraId="0A1A8A0E" w14:textId="77777777" w:rsidR="001E7FD9" w:rsidRPr="00821F14" w:rsidRDefault="001E7FD9" w:rsidP="00BF2778">
                  <w:pPr>
                    <w:spacing w:after="0" w:line="240" w:lineRule="auto"/>
                    <w:jc w:val="center"/>
                    <w:rPr>
                      <w:rFonts w:eastAsia="Times New Roman" w:cstheme="minorHAnsi"/>
                      <w:lang w:eastAsia="fr-CD"/>
                    </w:rPr>
                  </w:pPr>
                  <w:r w:rsidRPr="00821F14">
                    <w:rPr>
                      <w:rFonts w:eastAsia="Times New Roman" w:cstheme="minorHAnsi"/>
                      <w:lang w:eastAsia="fr-CD"/>
                    </w:rPr>
                    <w:t>3 HJ</w:t>
                  </w:r>
                </w:p>
              </w:tc>
              <w:tc>
                <w:tcPr>
                  <w:tcW w:w="1099" w:type="dxa"/>
                  <w:shd w:val="clear" w:color="auto" w:fill="auto"/>
                  <w:vAlign w:val="center"/>
                </w:tcPr>
                <w:p w14:paraId="372EEA4B" w14:textId="77777777" w:rsidR="001E7FD9" w:rsidRPr="00821F14" w:rsidRDefault="001E7FD9" w:rsidP="00BF2778">
                  <w:pPr>
                    <w:spacing w:after="0" w:line="240" w:lineRule="auto"/>
                    <w:jc w:val="center"/>
                    <w:rPr>
                      <w:rFonts w:cstheme="minorHAnsi"/>
                    </w:rPr>
                  </w:pPr>
                  <w:r w:rsidRPr="00821F14">
                    <w:rPr>
                      <w:rFonts w:cstheme="minorHAnsi"/>
                    </w:rPr>
                    <w:t xml:space="preserve">10% après validation </w:t>
                  </w:r>
                </w:p>
              </w:tc>
            </w:tr>
            <w:tr w:rsidR="001E7FD9" w:rsidRPr="00821F14" w14:paraId="7A6E8B80" w14:textId="77777777" w:rsidTr="00BF2778">
              <w:trPr>
                <w:trHeight w:val="558"/>
                <w:jc w:val="center"/>
              </w:trPr>
              <w:tc>
                <w:tcPr>
                  <w:tcW w:w="6271" w:type="dxa"/>
                  <w:shd w:val="clear" w:color="auto" w:fill="auto"/>
                  <w:vAlign w:val="center"/>
                </w:tcPr>
                <w:p w14:paraId="0F90982C" w14:textId="77777777" w:rsidR="001E7FD9" w:rsidRPr="00821F14" w:rsidRDefault="001E7FD9" w:rsidP="00FF5D5E">
                  <w:pPr>
                    <w:pStyle w:val="Paragraphedeliste"/>
                    <w:spacing w:after="0" w:line="240" w:lineRule="auto"/>
                    <w:ind w:left="29"/>
                    <w:jc w:val="both"/>
                    <w:rPr>
                      <w:rFonts w:cstheme="minorHAnsi"/>
                      <w:lang w:val="fr-CD"/>
                    </w:rPr>
                  </w:pPr>
                  <w:r w:rsidRPr="00821F14">
                    <w:rPr>
                      <w:rFonts w:cstheme="minorHAnsi"/>
                      <w:b/>
                      <w:bCs/>
                      <w:lang w:val="fr-CD"/>
                    </w:rPr>
                    <w:t>Livrable 2</w:t>
                  </w:r>
                  <w:r w:rsidRPr="00821F14">
                    <w:rPr>
                      <w:rFonts w:cstheme="minorHAnsi"/>
                      <w:lang w:val="fr-CD"/>
                    </w:rPr>
                    <w:t xml:space="preserve"> : le rapport du diagnostic participatif institutionnel et organisationnel du GTCRR assorti des recommandations pertinentes sur le renforcement des capacités de participation de la société civile à la gouvernance et à la mise en œuvre du processus REDD+ en RDC. </w:t>
                  </w:r>
                </w:p>
              </w:tc>
              <w:tc>
                <w:tcPr>
                  <w:tcW w:w="1599" w:type="dxa"/>
                  <w:shd w:val="clear" w:color="auto" w:fill="auto"/>
                  <w:vAlign w:val="center"/>
                </w:tcPr>
                <w:p w14:paraId="392A88DB" w14:textId="77777777" w:rsidR="001E7FD9" w:rsidRPr="00821F14" w:rsidRDefault="001E7FD9" w:rsidP="00BF2778">
                  <w:pPr>
                    <w:pStyle w:val="Paragraphedeliste"/>
                    <w:spacing w:after="0" w:line="240" w:lineRule="auto"/>
                    <w:ind w:left="29"/>
                    <w:jc w:val="center"/>
                    <w:rPr>
                      <w:rFonts w:cstheme="minorHAnsi"/>
                      <w:bCs/>
                      <w:lang w:val="fr-CD"/>
                    </w:rPr>
                  </w:pPr>
                  <w:r w:rsidRPr="00821F14">
                    <w:rPr>
                      <w:rFonts w:cstheme="minorHAnsi"/>
                      <w:bCs/>
                      <w:lang w:val="fr-CD"/>
                    </w:rPr>
                    <w:t>40 jours après signature de contrat</w:t>
                  </w:r>
                </w:p>
              </w:tc>
              <w:tc>
                <w:tcPr>
                  <w:tcW w:w="1385" w:type="dxa"/>
                  <w:shd w:val="clear" w:color="auto" w:fill="auto"/>
                  <w:vAlign w:val="center"/>
                </w:tcPr>
                <w:p w14:paraId="2FD10E3B" w14:textId="77777777" w:rsidR="001E7FD9" w:rsidRPr="00821F14" w:rsidRDefault="001E7FD9" w:rsidP="00BF2778">
                  <w:pPr>
                    <w:spacing w:after="0" w:line="240" w:lineRule="auto"/>
                    <w:jc w:val="center"/>
                    <w:rPr>
                      <w:rFonts w:eastAsia="Times New Roman" w:cstheme="minorHAnsi"/>
                      <w:lang w:eastAsia="fr-CD"/>
                    </w:rPr>
                  </w:pPr>
                  <w:r w:rsidRPr="00821F14">
                    <w:rPr>
                      <w:rFonts w:eastAsia="Times New Roman" w:cstheme="minorHAnsi"/>
                      <w:lang w:eastAsia="fr-CD"/>
                    </w:rPr>
                    <w:t>5 HJ</w:t>
                  </w:r>
                </w:p>
              </w:tc>
              <w:tc>
                <w:tcPr>
                  <w:tcW w:w="1099" w:type="dxa"/>
                  <w:shd w:val="clear" w:color="auto" w:fill="auto"/>
                  <w:vAlign w:val="center"/>
                </w:tcPr>
                <w:p w14:paraId="021BAAA7" w14:textId="77777777" w:rsidR="001E7FD9" w:rsidRPr="00821F14" w:rsidRDefault="001E7FD9" w:rsidP="00BF2778">
                  <w:pPr>
                    <w:spacing w:after="0" w:line="240" w:lineRule="auto"/>
                    <w:jc w:val="center"/>
                    <w:rPr>
                      <w:rFonts w:eastAsia="Times New Roman" w:cstheme="minorHAnsi"/>
                      <w:lang w:eastAsia="fr-CD"/>
                    </w:rPr>
                  </w:pPr>
                  <w:r w:rsidRPr="00821F14">
                    <w:rPr>
                      <w:rFonts w:eastAsia="Times New Roman" w:cstheme="minorHAnsi"/>
                      <w:lang w:eastAsia="fr-CD"/>
                    </w:rPr>
                    <w:t xml:space="preserve">20% </w:t>
                  </w:r>
                  <w:r w:rsidRPr="00821F14">
                    <w:rPr>
                      <w:rFonts w:cstheme="minorHAnsi"/>
                    </w:rPr>
                    <w:t>après validation</w:t>
                  </w:r>
                </w:p>
              </w:tc>
            </w:tr>
            <w:tr w:rsidR="001E7FD9" w:rsidRPr="00821F14" w14:paraId="7BA43B37" w14:textId="77777777" w:rsidTr="00BF2778">
              <w:trPr>
                <w:trHeight w:val="269"/>
                <w:jc w:val="center"/>
              </w:trPr>
              <w:tc>
                <w:tcPr>
                  <w:tcW w:w="6271" w:type="dxa"/>
                  <w:shd w:val="clear" w:color="auto" w:fill="auto"/>
                  <w:vAlign w:val="center"/>
                </w:tcPr>
                <w:p w14:paraId="7DEAAE9A" w14:textId="77777777" w:rsidR="001E7FD9" w:rsidRPr="00945783" w:rsidRDefault="001E7FD9" w:rsidP="00BF2778">
                  <w:pPr>
                    <w:keepNext/>
                    <w:spacing w:after="0" w:line="240" w:lineRule="auto"/>
                    <w:rPr>
                      <w:rFonts w:cstheme="minorHAnsi"/>
                      <w:lang w:val="fr-CD"/>
                    </w:rPr>
                  </w:pPr>
                  <w:r w:rsidRPr="00821F14">
                    <w:rPr>
                      <w:rFonts w:cstheme="minorHAnsi"/>
                      <w:b/>
                      <w:lang w:val="fr-BE"/>
                    </w:rPr>
                    <w:t>Livrable 3</w:t>
                  </w:r>
                  <w:r w:rsidRPr="00821F14">
                    <w:rPr>
                      <w:rFonts w:cstheme="minorHAnsi"/>
                      <w:bCs/>
                      <w:lang w:val="fr-BE"/>
                    </w:rPr>
                    <w:t xml:space="preserve"> : la version provisoire du document de projet d’appui à la société civile élaboré de manière participative et sur base des orientations fournies par le diagnostic </w:t>
                  </w:r>
                  <w:r w:rsidRPr="00821F14">
                    <w:rPr>
                      <w:rFonts w:cstheme="minorHAnsi"/>
                      <w:lang w:val="fr-CD"/>
                    </w:rPr>
                    <w:t>participatif institutionnel et organisationnel du GTCRR</w:t>
                  </w:r>
                  <w:r w:rsidRPr="00821F14">
                    <w:rPr>
                      <w:rFonts w:cstheme="minorHAnsi"/>
                      <w:bCs/>
                      <w:lang w:val="fr-BE"/>
                    </w:rPr>
                    <w:t xml:space="preserve"> réalisé conforme aux exigences de qualité et normes requis. </w:t>
                  </w:r>
                </w:p>
              </w:tc>
              <w:tc>
                <w:tcPr>
                  <w:tcW w:w="1599" w:type="dxa"/>
                  <w:shd w:val="clear" w:color="auto" w:fill="auto"/>
                  <w:vAlign w:val="center"/>
                </w:tcPr>
                <w:p w14:paraId="2F393984" w14:textId="77777777" w:rsidR="001E7FD9" w:rsidRPr="00821F14" w:rsidRDefault="001E7FD9" w:rsidP="00BF2778">
                  <w:pPr>
                    <w:pStyle w:val="Paragraphedeliste"/>
                    <w:spacing w:after="0" w:line="240" w:lineRule="auto"/>
                    <w:ind w:left="29"/>
                    <w:jc w:val="center"/>
                    <w:rPr>
                      <w:rFonts w:cstheme="minorHAnsi"/>
                      <w:bCs/>
                      <w:lang w:val="fr-BE"/>
                    </w:rPr>
                  </w:pPr>
                  <w:r w:rsidRPr="00821F14">
                    <w:rPr>
                      <w:rFonts w:cstheme="minorHAnsi"/>
                      <w:bCs/>
                      <w:lang w:val="fr-CD"/>
                    </w:rPr>
                    <w:t>70 jours après signature de contrat</w:t>
                  </w:r>
                </w:p>
              </w:tc>
              <w:tc>
                <w:tcPr>
                  <w:tcW w:w="1385" w:type="dxa"/>
                  <w:shd w:val="clear" w:color="auto" w:fill="auto"/>
                  <w:vAlign w:val="center"/>
                </w:tcPr>
                <w:p w14:paraId="41604243" w14:textId="77777777" w:rsidR="001E7FD9" w:rsidRPr="00821F14" w:rsidRDefault="001E7FD9" w:rsidP="00BF2778">
                  <w:pPr>
                    <w:spacing w:after="0" w:line="240" w:lineRule="auto"/>
                    <w:jc w:val="center"/>
                    <w:rPr>
                      <w:rFonts w:cstheme="minorHAnsi"/>
                      <w:bCs/>
                    </w:rPr>
                  </w:pPr>
                  <w:r w:rsidRPr="00821F14">
                    <w:rPr>
                      <w:rFonts w:cstheme="minorHAnsi"/>
                      <w:bCs/>
                    </w:rPr>
                    <w:t>15 HJ</w:t>
                  </w:r>
                </w:p>
              </w:tc>
              <w:tc>
                <w:tcPr>
                  <w:tcW w:w="1099" w:type="dxa"/>
                  <w:shd w:val="clear" w:color="auto" w:fill="auto"/>
                  <w:vAlign w:val="center"/>
                </w:tcPr>
                <w:p w14:paraId="24DADEDB" w14:textId="77777777" w:rsidR="001E7FD9" w:rsidRPr="00821F14" w:rsidRDefault="001E7FD9" w:rsidP="00BF2778">
                  <w:pPr>
                    <w:spacing w:after="0" w:line="240" w:lineRule="auto"/>
                    <w:jc w:val="center"/>
                    <w:rPr>
                      <w:rFonts w:cstheme="minorHAnsi"/>
                      <w:bCs/>
                    </w:rPr>
                  </w:pPr>
                  <w:r w:rsidRPr="00821F14">
                    <w:rPr>
                      <w:rFonts w:cstheme="minorHAnsi"/>
                      <w:bCs/>
                    </w:rPr>
                    <w:t xml:space="preserve">30% </w:t>
                  </w:r>
                  <w:r w:rsidRPr="00821F14">
                    <w:rPr>
                      <w:rFonts w:cstheme="minorHAnsi"/>
                    </w:rPr>
                    <w:t>après validation</w:t>
                  </w:r>
                </w:p>
              </w:tc>
            </w:tr>
            <w:tr w:rsidR="001E7FD9" w:rsidRPr="00821F14" w14:paraId="09F73C47" w14:textId="77777777" w:rsidTr="00BF2778">
              <w:trPr>
                <w:trHeight w:val="791"/>
                <w:jc w:val="center"/>
              </w:trPr>
              <w:tc>
                <w:tcPr>
                  <w:tcW w:w="6271" w:type="dxa"/>
                  <w:shd w:val="clear" w:color="auto" w:fill="auto"/>
                  <w:vAlign w:val="center"/>
                </w:tcPr>
                <w:p w14:paraId="6680AE01" w14:textId="77777777" w:rsidR="001E7FD9" w:rsidRPr="00821F14" w:rsidRDefault="001E7FD9" w:rsidP="00BF2778">
                  <w:pPr>
                    <w:pStyle w:val="Paragraphedeliste"/>
                    <w:spacing w:after="0" w:line="240" w:lineRule="auto"/>
                    <w:ind w:left="29"/>
                    <w:rPr>
                      <w:rFonts w:cstheme="minorHAnsi"/>
                      <w:b/>
                      <w:lang w:val="fr-BE"/>
                    </w:rPr>
                  </w:pPr>
                  <w:r w:rsidRPr="00821F14">
                    <w:rPr>
                      <w:rFonts w:cstheme="minorHAnsi"/>
                      <w:b/>
                      <w:lang w:val="fr-BE"/>
                    </w:rPr>
                    <w:t>Livrable 4</w:t>
                  </w:r>
                  <w:r w:rsidRPr="00821F14">
                    <w:rPr>
                      <w:rFonts w:cstheme="minorHAnsi"/>
                      <w:bCs/>
                      <w:lang w:val="fr-BE"/>
                    </w:rPr>
                    <w:t> : le rapport de l’atelier de validation du document de projet d’appui à la société civile élaboré de manière participative.</w:t>
                  </w:r>
                </w:p>
              </w:tc>
              <w:tc>
                <w:tcPr>
                  <w:tcW w:w="1599" w:type="dxa"/>
                  <w:shd w:val="clear" w:color="auto" w:fill="auto"/>
                  <w:vAlign w:val="center"/>
                </w:tcPr>
                <w:p w14:paraId="71A05478" w14:textId="77777777" w:rsidR="001E7FD9" w:rsidRPr="00821F14" w:rsidRDefault="001E7FD9" w:rsidP="00BF2778">
                  <w:pPr>
                    <w:pStyle w:val="Paragraphedeliste"/>
                    <w:spacing w:after="0" w:line="240" w:lineRule="auto"/>
                    <w:ind w:left="29"/>
                    <w:jc w:val="center"/>
                    <w:rPr>
                      <w:rFonts w:cstheme="minorHAnsi"/>
                      <w:bCs/>
                      <w:lang w:val="fr-CD"/>
                    </w:rPr>
                  </w:pPr>
                  <w:r w:rsidRPr="00821F14">
                    <w:rPr>
                      <w:rFonts w:cstheme="minorHAnsi"/>
                      <w:bCs/>
                      <w:lang w:val="fr-CD"/>
                    </w:rPr>
                    <w:t>100 jours après signature de contrat</w:t>
                  </w:r>
                </w:p>
              </w:tc>
              <w:tc>
                <w:tcPr>
                  <w:tcW w:w="1385" w:type="dxa"/>
                  <w:shd w:val="clear" w:color="auto" w:fill="auto"/>
                  <w:vAlign w:val="center"/>
                </w:tcPr>
                <w:p w14:paraId="2ED58651" w14:textId="77777777" w:rsidR="001E7FD9" w:rsidRPr="00821F14" w:rsidRDefault="001E7FD9" w:rsidP="00BF2778">
                  <w:pPr>
                    <w:spacing w:after="0" w:line="240" w:lineRule="auto"/>
                    <w:jc w:val="center"/>
                    <w:rPr>
                      <w:rFonts w:cstheme="minorHAnsi"/>
                      <w:bCs/>
                    </w:rPr>
                  </w:pPr>
                  <w:r w:rsidRPr="00821F14">
                    <w:rPr>
                      <w:rFonts w:cstheme="minorHAnsi"/>
                      <w:bCs/>
                    </w:rPr>
                    <w:t>2 HJ</w:t>
                  </w:r>
                </w:p>
              </w:tc>
              <w:tc>
                <w:tcPr>
                  <w:tcW w:w="1099" w:type="dxa"/>
                  <w:shd w:val="clear" w:color="auto" w:fill="auto"/>
                  <w:vAlign w:val="center"/>
                </w:tcPr>
                <w:p w14:paraId="508E9BAE" w14:textId="77777777" w:rsidR="001E7FD9" w:rsidRPr="00821F14" w:rsidRDefault="001E7FD9" w:rsidP="00BF2778">
                  <w:pPr>
                    <w:spacing w:after="0" w:line="240" w:lineRule="auto"/>
                    <w:jc w:val="center"/>
                    <w:rPr>
                      <w:rFonts w:cstheme="minorHAnsi"/>
                      <w:bCs/>
                    </w:rPr>
                  </w:pPr>
                  <w:r w:rsidRPr="00821F14">
                    <w:rPr>
                      <w:rFonts w:cstheme="minorHAnsi"/>
                      <w:bCs/>
                    </w:rPr>
                    <w:t xml:space="preserve">20% </w:t>
                  </w:r>
                  <w:r w:rsidRPr="00821F14">
                    <w:rPr>
                      <w:rFonts w:cstheme="minorHAnsi"/>
                    </w:rPr>
                    <w:t>après validation</w:t>
                  </w:r>
                </w:p>
              </w:tc>
            </w:tr>
            <w:tr w:rsidR="001E7FD9" w:rsidRPr="00660CCD" w14:paraId="1E60E1C3" w14:textId="77777777" w:rsidTr="00015777">
              <w:trPr>
                <w:trHeight w:val="586"/>
                <w:jc w:val="center"/>
              </w:trPr>
              <w:tc>
                <w:tcPr>
                  <w:tcW w:w="6271" w:type="dxa"/>
                  <w:shd w:val="clear" w:color="auto" w:fill="auto"/>
                  <w:vAlign w:val="center"/>
                </w:tcPr>
                <w:p w14:paraId="6CD03001" w14:textId="77777777" w:rsidR="001E7FD9" w:rsidRPr="00945783" w:rsidRDefault="001E7FD9" w:rsidP="00BF2778">
                  <w:pPr>
                    <w:keepNext/>
                    <w:spacing w:after="0" w:line="240" w:lineRule="auto"/>
                    <w:rPr>
                      <w:rFonts w:cstheme="minorHAnsi"/>
                      <w:lang w:val="fr-CD"/>
                    </w:rPr>
                  </w:pPr>
                  <w:r w:rsidRPr="00821F14">
                    <w:rPr>
                      <w:rFonts w:cstheme="minorHAnsi"/>
                      <w:b/>
                      <w:lang w:val="fr-BE"/>
                    </w:rPr>
                    <w:t>Livrable 5</w:t>
                  </w:r>
                  <w:r w:rsidRPr="00821F14">
                    <w:rPr>
                      <w:rFonts w:cstheme="minorHAnsi"/>
                      <w:bCs/>
                      <w:lang w:val="fr-BE"/>
                    </w:rPr>
                    <w:t xml:space="preserve"> : la version finale du document de projet d’appui à la société civile élaboré de manière participative et sur base des orientations fournies par le diagnostic </w:t>
                  </w:r>
                  <w:r w:rsidRPr="00821F14">
                    <w:rPr>
                      <w:rFonts w:cstheme="minorHAnsi"/>
                      <w:lang w:val="fr-CD"/>
                    </w:rPr>
                    <w:t xml:space="preserve">participatif institutionnel et </w:t>
                  </w:r>
                  <w:r w:rsidRPr="00821F14">
                    <w:rPr>
                      <w:rFonts w:cstheme="minorHAnsi"/>
                      <w:lang w:val="fr-CD"/>
                    </w:rPr>
                    <w:lastRenderedPageBreak/>
                    <w:t>organisationnel du GTCRR</w:t>
                  </w:r>
                  <w:r w:rsidRPr="00821F14">
                    <w:rPr>
                      <w:rFonts w:cstheme="minorHAnsi"/>
                      <w:bCs/>
                      <w:lang w:val="fr-BE"/>
                    </w:rPr>
                    <w:t xml:space="preserve"> réalisé conforme aux exigences de qualité et normes requis.</w:t>
                  </w:r>
                </w:p>
              </w:tc>
              <w:tc>
                <w:tcPr>
                  <w:tcW w:w="1599" w:type="dxa"/>
                  <w:shd w:val="clear" w:color="auto" w:fill="auto"/>
                  <w:vAlign w:val="center"/>
                </w:tcPr>
                <w:p w14:paraId="09CE89C2" w14:textId="77777777" w:rsidR="001E7FD9" w:rsidRPr="00821F14" w:rsidRDefault="001E7FD9" w:rsidP="00BF2778">
                  <w:pPr>
                    <w:pStyle w:val="Paragraphedeliste"/>
                    <w:spacing w:after="0" w:line="240" w:lineRule="auto"/>
                    <w:ind w:left="29"/>
                    <w:jc w:val="center"/>
                    <w:rPr>
                      <w:rFonts w:cstheme="minorHAnsi"/>
                      <w:bCs/>
                      <w:lang w:val="fr-BE"/>
                    </w:rPr>
                  </w:pPr>
                  <w:r w:rsidRPr="00821F14">
                    <w:rPr>
                      <w:rFonts w:cstheme="minorHAnsi"/>
                      <w:bCs/>
                      <w:lang w:val="fr-CD"/>
                    </w:rPr>
                    <w:lastRenderedPageBreak/>
                    <w:t>120 jours après signature de contrat</w:t>
                  </w:r>
                </w:p>
              </w:tc>
              <w:tc>
                <w:tcPr>
                  <w:tcW w:w="1385" w:type="dxa"/>
                  <w:shd w:val="clear" w:color="auto" w:fill="auto"/>
                  <w:vAlign w:val="center"/>
                </w:tcPr>
                <w:p w14:paraId="53878076" w14:textId="77777777" w:rsidR="001E7FD9" w:rsidRPr="00945783" w:rsidRDefault="001E7FD9" w:rsidP="00BF2778">
                  <w:pPr>
                    <w:spacing w:after="0" w:line="240" w:lineRule="auto"/>
                    <w:jc w:val="center"/>
                    <w:rPr>
                      <w:rFonts w:cstheme="minorHAnsi"/>
                      <w:bCs/>
                      <w:lang w:val="fr-CD"/>
                    </w:rPr>
                  </w:pPr>
                  <w:r w:rsidRPr="00945783">
                    <w:rPr>
                      <w:rFonts w:cstheme="minorHAnsi"/>
                      <w:bCs/>
                      <w:lang w:val="fr-CD"/>
                    </w:rPr>
                    <w:t>5 HJ</w:t>
                  </w:r>
                </w:p>
              </w:tc>
              <w:tc>
                <w:tcPr>
                  <w:tcW w:w="1099" w:type="dxa"/>
                  <w:shd w:val="clear" w:color="auto" w:fill="auto"/>
                  <w:vAlign w:val="center"/>
                </w:tcPr>
                <w:p w14:paraId="1058166C" w14:textId="77777777" w:rsidR="001E7FD9" w:rsidRPr="00945783" w:rsidRDefault="001E7FD9" w:rsidP="00BF2778">
                  <w:pPr>
                    <w:spacing w:after="0" w:line="240" w:lineRule="auto"/>
                    <w:jc w:val="center"/>
                    <w:rPr>
                      <w:rFonts w:cstheme="minorHAnsi"/>
                      <w:bCs/>
                      <w:lang w:val="fr-CD"/>
                    </w:rPr>
                  </w:pPr>
                  <w:r w:rsidRPr="00945783">
                    <w:rPr>
                      <w:rFonts w:cstheme="minorHAnsi"/>
                      <w:bCs/>
                      <w:lang w:val="fr-CD"/>
                    </w:rPr>
                    <w:t xml:space="preserve">20% </w:t>
                  </w:r>
                  <w:r w:rsidRPr="00945783">
                    <w:rPr>
                      <w:rFonts w:cstheme="minorHAnsi"/>
                      <w:lang w:val="fr-CD"/>
                    </w:rPr>
                    <w:t>après validation</w:t>
                  </w:r>
                </w:p>
              </w:tc>
            </w:tr>
          </w:tbl>
          <w:p w14:paraId="05C1B5FB" w14:textId="77777777" w:rsidR="001E7FD9" w:rsidRPr="00821F14" w:rsidRDefault="001E7FD9" w:rsidP="00BF2778">
            <w:pPr>
              <w:pStyle w:val="Paragraphedeliste"/>
              <w:spacing w:before="240" w:line="240" w:lineRule="auto"/>
              <w:ind w:left="0"/>
              <w:jc w:val="both"/>
              <w:rPr>
                <w:rFonts w:cstheme="minorHAnsi"/>
                <w:lang w:val="fr-CD"/>
              </w:rPr>
            </w:pPr>
            <w:r w:rsidRPr="00821F14">
              <w:rPr>
                <w:rFonts w:cstheme="minorHAnsi"/>
                <w:b/>
                <w:bCs/>
                <w:lang w:val="fr-CD"/>
              </w:rPr>
              <w:lastRenderedPageBreak/>
              <w:t>Approbation requis pour certifier l’atteinte des résultats et les paiements</w:t>
            </w:r>
            <w:r w:rsidRPr="00821F14">
              <w:rPr>
                <w:rFonts w:cstheme="minorHAnsi"/>
                <w:lang w:val="fr-CD"/>
              </w:rPr>
              <w:t xml:space="preserve"> : le paiement de l</w:t>
            </w:r>
            <w:r w:rsidRPr="00821F14">
              <w:rPr>
                <w:rFonts w:cstheme="minorHAnsi"/>
                <w:lang w:val="fr-FR"/>
              </w:rPr>
              <w:t xml:space="preserve">’expert(e) sera </w:t>
            </w:r>
            <w:r w:rsidRPr="00821F14">
              <w:rPr>
                <w:rFonts w:cstheme="minorHAnsi"/>
                <w:lang w:val="fr-CD"/>
              </w:rPr>
              <w:t xml:space="preserve">effectué après certification faite sur la base de la satisfaction des services fournis.  </w:t>
            </w:r>
          </w:p>
          <w:p w14:paraId="736F243D" w14:textId="77777777" w:rsidR="001E7FD9" w:rsidRPr="00821F14" w:rsidRDefault="001E7FD9" w:rsidP="00BF2778">
            <w:pPr>
              <w:pStyle w:val="Paragraphedeliste"/>
              <w:spacing w:line="240" w:lineRule="auto"/>
              <w:ind w:left="0"/>
              <w:jc w:val="both"/>
              <w:rPr>
                <w:rFonts w:cstheme="minorHAnsi"/>
                <w:lang w:val="fr-CD"/>
              </w:rPr>
            </w:pPr>
            <w:r w:rsidRPr="00821F14">
              <w:rPr>
                <w:rFonts w:cstheme="minorHAnsi"/>
                <w:b/>
                <w:bCs/>
                <w:lang w:val="fr-CD"/>
              </w:rPr>
              <w:t>Contenu minimum obligatoire du document de projet :</w:t>
            </w:r>
            <w:r w:rsidRPr="00821F14">
              <w:rPr>
                <w:rFonts w:cstheme="minorHAnsi"/>
                <w:lang w:val="fr-CD"/>
              </w:rPr>
              <w:t xml:space="preserve"> </w:t>
            </w:r>
            <w:r w:rsidRPr="00821F14">
              <w:rPr>
                <w:rFonts w:cstheme="minorHAnsi"/>
                <w:bCs/>
                <w:lang w:val="fr-BE"/>
              </w:rPr>
              <w:t xml:space="preserve">le document final de projet devra décrire : </w:t>
            </w:r>
            <w:r w:rsidRPr="00821F14">
              <w:rPr>
                <w:rFonts w:cstheme="minorHAnsi"/>
                <w:lang w:val="fr-CD"/>
              </w:rPr>
              <w:t>i) le contexte et la justification de l’intervention ; ii) la théorie de changement et les zones prioritaires de l’intervention ; iii) la finalité, les objectifs et les résultats attendus ; iv) les axes stratégiques de l’intervention, v) la description des activités ; vi) le cadre des résultats ; vii) le plan de travail pluriannuel ; viii) le plan de suivi et évaluation ; ix)  le budget estimatif du projet ; x) l’analyse et la gestion des risques ; xi) le plan d’action genre et peuples autochtones et autres catégories sociales marginalisées ou vulnérables ; xii) la prise en compte des sauvegardes environnementales et xiii)  mécanisme de pilotage et de gestion du projet accompagné des drafts des termes de références des membres de l’unité de mise en œuvre à mobiliser.</w:t>
            </w:r>
          </w:p>
        </w:tc>
      </w:tr>
    </w:tbl>
    <w:p w14:paraId="4660C499" w14:textId="77777777" w:rsidR="001E7FD9" w:rsidRPr="00945783" w:rsidRDefault="001E7FD9" w:rsidP="001E7FD9">
      <w:pPr>
        <w:spacing w:after="0" w:line="240" w:lineRule="auto"/>
        <w:rPr>
          <w:rFonts w:cstheme="minorHAnsi"/>
          <w:lang w:val="fr-CD"/>
        </w:rPr>
      </w:pPr>
    </w:p>
    <w:tbl>
      <w:tblPr>
        <w:tblW w:w="10624"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624"/>
      </w:tblGrid>
      <w:tr w:rsidR="001E7FD9" w:rsidRPr="00660CCD" w14:paraId="381A2FF7" w14:textId="77777777" w:rsidTr="00BF2778">
        <w:trPr>
          <w:trHeight w:val="330"/>
          <w:jc w:val="center"/>
        </w:trPr>
        <w:tc>
          <w:tcPr>
            <w:tcW w:w="10624" w:type="dxa"/>
            <w:shd w:val="clear" w:color="auto" w:fill="000080"/>
            <w:vAlign w:val="center"/>
          </w:tcPr>
          <w:p w14:paraId="09630DEF" w14:textId="092F522B" w:rsidR="001E7FD9" w:rsidRPr="00945783" w:rsidRDefault="001E7FD9" w:rsidP="00BF2778">
            <w:pPr>
              <w:keepNext/>
              <w:spacing w:after="0" w:line="240" w:lineRule="auto"/>
              <w:outlineLvl w:val="0"/>
              <w:rPr>
                <w:rFonts w:cstheme="minorHAnsi"/>
                <w:b/>
                <w:bCs/>
                <w:kern w:val="32"/>
                <w:lang w:val="fr-CD"/>
              </w:rPr>
            </w:pPr>
            <w:r w:rsidRPr="00945783">
              <w:rPr>
                <w:rFonts w:eastAsia="Times New Roman" w:cstheme="minorHAnsi"/>
                <w:b/>
                <w:bCs/>
                <w:lang w:val="fr-CD"/>
              </w:rPr>
              <w:t>VI.</w:t>
            </w:r>
            <w:r w:rsidRPr="00945783">
              <w:rPr>
                <w:rFonts w:cstheme="minorHAnsi"/>
                <w:b/>
                <w:bCs/>
                <w:kern w:val="32"/>
                <w:lang w:val="fr-CD"/>
              </w:rPr>
              <w:t xml:space="preserve"> Compétences et Qualifications requises</w:t>
            </w:r>
          </w:p>
        </w:tc>
      </w:tr>
      <w:tr w:rsidR="001E7FD9" w:rsidRPr="00660CCD" w14:paraId="0F1852F9" w14:textId="77777777" w:rsidTr="00BF2778">
        <w:trPr>
          <w:trHeight w:val="1805"/>
          <w:jc w:val="center"/>
        </w:trPr>
        <w:tc>
          <w:tcPr>
            <w:tcW w:w="10624" w:type="dxa"/>
          </w:tcPr>
          <w:p w14:paraId="5FAEDBAA" w14:textId="77777777" w:rsidR="001E7FD9" w:rsidRPr="00945783" w:rsidRDefault="001E7FD9" w:rsidP="00BF2778">
            <w:pPr>
              <w:tabs>
                <w:tab w:val="left" w:pos="2160"/>
              </w:tabs>
              <w:spacing w:after="0" w:line="240" w:lineRule="auto"/>
              <w:ind w:left="2160" w:hanging="2160"/>
              <w:jc w:val="both"/>
              <w:rPr>
                <w:rFonts w:cstheme="minorHAnsi"/>
                <w:lang w:val="fr-CD"/>
              </w:rPr>
            </w:pPr>
          </w:p>
          <w:p w14:paraId="522DE6CB" w14:textId="77777777" w:rsidR="001E7FD9" w:rsidRPr="00945783" w:rsidRDefault="001E7FD9" w:rsidP="00BF2778">
            <w:pPr>
              <w:tabs>
                <w:tab w:val="left" w:pos="2160"/>
              </w:tabs>
              <w:spacing w:after="0" w:line="240" w:lineRule="auto"/>
              <w:ind w:left="2160" w:hanging="2160"/>
              <w:jc w:val="both"/>
              <w:rPr>
                <w:rFonts w:cstheme="minorHAnsi"/>
                <w:lang w:val="fr-CD"/>
              </w:rPr>
            </w:pPr>
            <w:r w:rsidRPr="00945783">
              <w:rPr>
                <w:rFonts w:cstheme="minorHAnsi"/>
                <w:lang w:val="fr-CD"/>
              </w:rPr>
              <w:t>1.</w:t>
            </w:r>
            <w:r w:rsidRPr="00945783">
              <w:rPr>
                <w:rFonts w:cstheme="minorHAnsi"/>
                <w:b/>
                <w:bCs/>
                <w:kern w:val="32"/>
                <w:lang w:val="fr-CD"/>
              </w:rPr>
              <w:t xml:space="preserve"> Compétences</w:t>
            </w:r>
          </w:p>
          <w:p w14:paraId="45FBD203" w14:textId="77777777" w:rsidR="001E7FD9" w:rsidRPr="00945783" w:rsidRDefault="001E7FD9" w:rsidP="00BF2778">
            <w:pPr>
              <w:tabs>
                <w:tab w:val="left" w:pos="2160"/>
              </w:tabs>
              <w:spacing w:after="0" w:line="240" w:lineRule="auto"/>
              <w:ind w:left="2160" w:hanging="2160"/>
              <w:jc w:val="both"/>
              <w:rPr>
                <w:rFonts w:eastAsia="Times New Roman" w:cstheme="minorHAnsi"/>
                <w:lang w:val="fr-CD"/>
              </w:rPr>
            </w:pPr>
            <w:r w:rsidRPr="00945783">
              <w:rPr>
                <w:rFonts w:eastAsia="Times New Roman" w:cstheme="minorHAnsi"/>
                <w:lang w:val="fr-CD"/>
              </w:rPr>
              <w:t xml:space="preserve"> </w:t>
            </w:r>
          </w:p>
          <w:p w14:paraId="68B495E1" w14:textId="701B5310" w:rsidR="001E7FD9" w:rsidRPr="00821F14" w:rsidRDefault="001E7FD9" w:rsidP="00BF2778">
            <w:pPr>
              <w:pStyle w:val="Paragraphedeliste"/>
              <w:spacing w:after="0" w:line="240" w:lineRule="auto"/>
              <w:ind w:left="0"/>
              <w:contextualSpacing w:val="0"/>
              <w:jc w:val="both"/>
              <w:rPr>
                <w:rFonts w:cstheme="minorHAnsi"/>
                <w:bCs/>
                <w:lang w:val="fr-FR"/>
              </w:rPr>
            </w:pPr>
            <w:r w:rsidRPr="00821F14">
              <w:rPr>
                <w:rFonts w:cstheme="minorHAnsi"/>
                <w:bCs/>
                <w:lang w:val="fr-FR"/>
              </w:rPr>
              <w:t xml:space="preserve">Les compétences requises pour réaliser avec satisfaction cette mission sont : </w:t>
            </w:r>
          </w:p>
          <w:p w14:paraId="634E71D0" w14:textId="77777777" w:rsidR="00F44AFD" w:rsidRPr="00821F14" w:rsidRDefault="00F44AFD" w:rsidP="00BF2778">
            <w:pPr>
              <w:pStyle w:val="Paragraphedeliste"/>
              <w:spacing w:after="0" w:line="240" w:lineRule="auto"/>
              <w:ind w:left="0"/>
              <w:contextualSpacing w:val="0"/>
              <w:jc w:val="both"/>
              <w:rPr>
                <w:rFonts w:cstheme="minorHAnsi"/>
                <w:bCs/>
                <w:lang w:val="fr-FR"/>
              </w:rPr>
            </w:pPr>
          </w:p>
          <w:p w14:paraId="72E6BBF1" w14:textId="77777777" w:rsidR="001E7FD9" w:rsidRPr="00821F14" w:rsidRDefault="001E7FD9" w:rsidP="001E7FD9">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t>Capacité de travailler en équipe ;</w:t>
            </w:r>
          </w:p>
          <w:p w14:paraId="18C4F946" w14:textId="77777777" w:rsidR="001E7FD9" w:rsidRPr="00821F14" w:rsidRDefault="001E7FD9" w:rsidP="001E7FD9">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t>Capacité de conduite des processus participatifs et consensuels ;</w:t>
            </w:r>
          </w:p>
          <w:p w14:paraId="579BBB7C" w14:textId="77777777" w:rsidR="001E7FD9" w:rsidRPr="00821F14" w:rsidRDefault="001E7FD9" w:rsidP="001E7FD9">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t>Familiarité avec les acteurs de la société civile ;</w:t>
            </w:r>
          </w:p>
          <w:p w14:paraId="0C7461B6" w14:textId="77777777" w:rsidR="001E7FD9" w:rsidRPr="00821F14" w:rsidRDefault="001E7FD9" w:rsidP="001E7FD9">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t>Excellentes relations interpersonnelles et capacité à travailler dans un environnement multiculturel</w:t>
            </w:r>
          </w:p>
          <w:p w14:paraId="67D5388A" w14:textId="77777777" w:rsidR="001E7FD9" w:rsidRPr="00821F14" w:rsidRDefault="001E7FD9" w:rsidP="001E7FD9">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t>Grande capacité de production intellectuelle ;</w:t>
            </w:r>
          </w:p>
          <w:p w14:paraId="79E6F386" w14:textId="77777777" w:rsidR="001E7FD9" w:rsidRPr="00821F14" w:rsidRDefault="001E7FD9" w:rsidP="001E7FD9">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t>Capacité de communication à l’oral et à l’écrit ; </w:t>
            </w:r>
          </w:p>
          <w:p w14:paraId="2C196360" w14:textId="77777777" w:rsidR="001E7FD9" w:rsidRPr="00821F14" w:rsidRDefault="001E7FD9" w:rsidP="001E7FD9">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t>Capacité de travail dans le contexte de la COVID-19 ;</w:t>
            </w:r>
          </w:p>
          <w:p w14:paraId="650631EA" w14:textId="77777777" w:rsidR="001E7FD9" w:rsidRPr="00821F14" w:rsidRDefault="001E7FD9" w:rsidP="001E7FD9">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t>Une bonne connaissance des logiciels Microsoft Word de traitement de texte et tableau et des plateformes de télétravail et de collaboration à distance tels que Skype, Zoom etc.</w:t>
            </w:r>
          </w:p>
          <w:p w14:paraId="39B5C842" w14:textId="77777777" w:rsidR="001E7FD9" w:rsidRPr="00821F14" w:rsidRDefault="001E7FD9" w:rsidP="001E7FD9">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t>Très bonne maitrise du Français, connaissance de l’Anglais serait un atout.</w:t>
            </w:r>
          </w:p>
          <w:p w14:paraId="0DD0552F" w14:textId="77777777" w:rsidR="001E7FD9" w:rsidRPr="00945783" w:rsidRDefault="001E7FD9" w:rsidP="00BF2778">
            <w:pPr>
              <w:spacing w:after="0" w:line="240" w:lineRule="auto"/>
              <w:rPr>
                <w:rFonts w:eastAsia="Times New Roman" w:cstheme="minorHAnsi"/>
                <w:lang w:val="fr-CD"/>
              </w:rPr>
            </w:pPr>
          </w:p>
          <w:p w14:paraId="0C60B150" w14:textId="77777777" w:rsidR="001E7FD9" w:rsidRPr="00945783" w:rsidRDefault="001E7FD9" w:rsidP="00BF2778">
            <w:pPr>
              <w:spacing w:after="0" w:line="240" w:lineRule="auto"/>
              <w:rPr>
                <w:rFonts w:cstheme="minorHAnsi"/>
                <w:b/>
                <w:bCs/>
                <w:kern w:val="32"/>
                <w:lang w:val="fr-CD"/>
              </w:rPr>
            </w:pPr>
            <w:r w:rsidRPr="00945783">
              <w:rPr>
                <w:rFonts w:cstheme="minorHAnsi"/>
                <w:b/>
                <w:bCs/>
                <w:kern w:val="32"/>
                <w:lang w:val="fr-CD"/>
              </w:rPr>
              <w:t>2. Qualifications requises</w:t>
            </w:r>
          </w:p>
          <w:p w14:paraId="747EF73E" w14:textId="77777777" w:rsidR="001E7FD9" w:rsidRPr="00821F14" w:rsidRDefault="001E7FD9" w:rsidP="00BF2778">
            <w:pPr>
              <w:pStyle w:val="Paragraphedeliste"/>
              <w:spacing w:after="0" w:line="240" w:lineRule="auto"/>
              <w:ind w:left="0"/>
              <w:contextualSpacing w:val="0"/>
              <w:jc w:val="both"/>
              <w:rPr>
                <w:rFonts w:cstheme="minorHAnsi"/>
                <w:bCs/>
                <w:kern w:val="32"/>
                <w:lang w:val="fr-FR"/>
              </w:rPr>
            </w:pPr>
          </w:p>
          <w:p w14:paraId="45DFF3AB" w14:textId="6E15F828" w:rsidR="001E7FD9" w:rsidRPr="00821F14" w:rsidRDefault="001E7FD9" w:rsidP="00BF2778">
            <w:pPr>
              <w:pStyle w:val="Paragraphedeliste"/>
              <w:spacing w:after="0" w:line="240" w:lineRule="auto"/>
              <w:ind w:left="0"/>
              <w:contextualSpacing w:val="0"/>
              <w:jc w:val="both"/>
              <w:rPr>
                <w:rFonts w:cstheme="minorHAnsi"/>
                <w:bCs/>
                <w:kern w:val="32"/>
                <w:lang w:val="fr-FR"/>
              </w:rPr>
            </w:pPr>
            <w:r w:rsidRPr="00821F14">
              <w:rPr>
                <w:rFonts w:cstheme="minorHAnsi"/>
                <w:bCs/>
                <w:kern w:val="32"/>
                <w:lang w:val="fr-FR"/>
              </w:rPr>
              <w:t>Les qualifications requises pour cette mission sont :</w:t>
            </w:r>
          </w:p>
          <w:p w14:paraId="5BDE0965" w14:textId="77777777" w:rsidR="00F44AFD" w:rsidRPr="00821F14" w:rsidRDefault="00F44AFD" w:rsidP="00BF2778">
            <w:pPr>
              <w:pStyle w:val="Paragraphedeliste"/>
              <w:spacing w:after="0" w:line="240" w:lineRule="auto"/>
              <w:ind w:left="0"/>
              <w:contextualSpacing w:val="0"/>
              <w:jc w:val="both"/>
              <w:rPr>
                <w:rFonts w:cstheme="minorHAnsi"/>
                <w:bCs/>
                <w:kern w:val="32"/>
                <w:lang w:val="fr-FR"/>
              </w:rPr>
            </w:pPr>
          </w:p>
          <w:p w14:paraId="3B93C18F" w14:textId="77777777" w:rsidR="001E7FD9" w:rsidRPr="00821F14" w:rsidRDefault="001E7FD9" w:rsidP="001E7FD9">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t>Diplôme de troisième cycle (DESS, DEA Master, Doctorat, PHD, etc.) ou équivalent en en économie des ressources naturelles et de l’environnement, en économie rurale, en économie du développement, en planification, en environnement, ou toute autre discipline de sciences sociales en relation avec le domaine de l’environnement, du développement durable etc.</w:t>
            </w:r>
          </w:p>
          <w:p w14:paraId="2E756E01" w14:textId="77777777" w:rsidR="001E7FD9" w:rsidRPr="00821F14" w:rsidRDefault="001E7FD9" w:rsidP="001E7FD9">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t xml:space="preserve">Avoir une expérience avérée d’au moins sept (7) ans dans le développement (conception), la mise en œuvre et/ou le suivi-évaluation des projets similaires, de préférence au profit des organisation de la société civile en Afrique centrale et/ou en RDC ; </w:t>
            </w:r>
          </w:p>
          <w:p w14:paraId="6A09FB25" w14:textId="77777777" w:rsidR="001E7FD9" w:rsidRPr="00821F14" w:rsidRDefault="001E7FD9" w:rsidP="001E7FD9">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lastRenderedPageBreak/>
              <w:t xml:space="preserve">Avoir conduit et/ou participé à la formulation d’au moins trois (3) documents de projet dont au moins un (1) se rapportant au renforcement des capacités des organisations de la société civile de préférence dans le domaine de changement climatique, de l’environnement et/ou de développement durable ; </w:t>
            </w:r>
          </w:p>
          <w:p w14:paraId="1BF4B208" w14:textId="77777777" w:rsidR="001E7FD9" w:rsidRPr="00821F14" w:rsidRDefault="001E7FD9" w:rsidP="001E7FD9">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t>Avoir une expérience pertinente en matière de facilitation et conduite des processus participatif de formulation des documents de projet ;</w:t>
            </w:r>
          </w:p>
          <w:p w14:paraId="155E8C7D" w14:textId="77777777" w:rsidR="001E7FD9" w:rsidRPr="00821F14" w:rsidRDefault="001E7FD9" w:rsidP="001E7FD9">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t xml:space="preserve">Avoir une bonne maitrise du changement climatique, du processus REDD+, de la gestion durable des forêts, des sauvegardes environnementales et sociales, du genre ainsi que des droits des communautés locales et peuples autochtones ; </w:t>
            </w:r>
          </w:p>
          <w:p w14:paraId="674057FF" w14:textId="77777777" w:rsidR="001E7FD9" w:rsidRPr="00821F14" w:rsidRDefault="001E7FD9" w:rsidP="001E7FD9">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t>Avoir expérience avec les organisations de la société civile est un atout ;</w:t>
            </w:r>
          </w:p>
          <w:p w14:paraId="2A7CC182" w14:textId="77777777" w:rsidR="001E7FD9" w:rsidRPr="00821F14" w:rsidRDefault="001E7FD9" w:rsidP="001E7FD9">
            <w:pPr>
              <w:pStyle w:val="Default"/>
              <w:numPr>
                <w:ilvl w:val="0"/>
                <w:numId w:val="28"/>
              </w:numPr>
              <w:autoSpaceDE/>
              <w:autoSpaceDN/>
              <w:adjustRightInd/>
              <w:ind w:left="668" w:hanging="262"/>
              <w:jc w:val="both"/>
              <w:rPr>
                <w:rFonts w:asciiTheme="minorHAnsi" w:hAnsiTheme="minorHAnsi" w:cstheme="minorHAnsi"/>
                <w:color w:val="auto"/>
                <w:sz w:val="22"/>
                <w:szCs w:val="22"/>
              </w:rPr>
            </w:pPr>
            <w:r w:rsidRPr="00821F14">
              <w:rPr>
                <w:rFonts w:asciiTheme="minorHAnsi" w:hAnsiTheme="minorHAnsi" w:cstheme="minorHAnsi"/>
                <w:color w:val="auto"/>
                <w:sz w:val="22"/>
                <w:szCs w:val="22"/>
              </w:rPr>
              <w:t>Avoir une expérience avec le PNUD et/ou les institutions du système des Nations Unies est un atout.</w:t>
            </w:r>
          </w:p>
        </w:tc>
      </w:tr>
    </w:tbl>
    <w:p w14:paraId="3333DD85" w14:textId="77777777" w:rsidR="001E7FD9" w:rsidRPr="00945783" w:rsidRDefault="001E7FD9" w:rsidP="001E7FD9">
      <w:pPr>
        <w:spacing w:after="0" w:line="240" w:lineRule="auto"/>
        <w:rPr>
          <w:rFonts w:cstheme="minorHAnsi"/>
          <w:lang w:val="fr-CD"/>
        </w:rPr>
      </w:pPr>
    </w:p>
    <w:tbl>
      <w:tblPr>
        <w:tblW w:w="10624"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624"/>
      </w:tblGrid>
      <w:tr w:rsidR="001E7FD9" w:rsidRPr="00660CCD" w14:paraId="3211B9C9" w14:textId="77777777" w:rsidTr="00BF2778">
        <w:trPr>
          <w:trHeight w:val="435"/>
          <w:jc w:val="center"/>
        </w:trPr>
        <w:tc>
          <w:tcPr>
            <w:tcW w:w="10624" w:type="dxa"/>
            <w:shd w:val="clear" w:color="auto" w:fill="000080"/>
            <w:vAlign w:val="center"/>
          </w:tcPr>
          <w:p w14:paraId="67C60098" w14:textId="776FE1FB" w:rsidR="001E7FD9" w:rsidRPr="00945783" w:rsidRDefault="001E7FD9" w:rsidP="00BF2778">
            <w:pPr>
              <w:spacing w:after="0" w:line="240" w:lineRule="auto"/>
              <w:rPr>
                <w:rFonts w:eastAsia="Times New Roman" w:cstheme="minorHAnsi"/>
                <w:b/>
                <w:bCs/>
                <w:lang w:val="fr-CD"/>
              </w:rPr>
            </w:pPr>
            <w:r w:rsidRPr="00945783">
              <w:rPr>
                <w:rFonts w:eastAsia="Times New Roman" w:cstheme="minorHAnsi"/>
                <w:b/>
                <w:bCs/>
                <w:lang w:val="fr-CD"/>
              </w:rPr>
              <w:t xml:space="preserve">VII. </w:t>
            </w:r>
            <w:r w:rsidRPr="00945783">
              <w:rPr>
                <w:rFonts w:eastAsia="Times New Roman" w:cstheme="minorHAnsi"/>
                <w:b/>
                <w:lang w:val="fr-CD" w:eastAsia="fr-FR"/>
              </w:rPr>
              <w:t>Critères d’évaluation des candidatures</w:t>
            </w:r>
          </w:p>
        </w:tc>
      </w:tr>
      <w:tr w:rsidR="001E7FD9" w:rsidRPr="00660CCD" w14:paraId="37064A8C" w14:textId="77777777" w:rsidTr="00BF2778">
        <w:trPr>
          <w:trHeight w:val="283"/>
          <w:jc w:val="center"/>
        </w:trPr>
        <w:tc>
          <w:tcPr>
            <w:tcW w:w="10624" w:type="dxa"/>
          </w:tcPr>
          <w:p w14:paraId="4A157BE1" w14:textId="39BF1D1C" w:rsidR="001E7FD9" w:rsidRPr="00945783" w:rsidRDefault="001E7FD9" w:rsidP="00BF2778">
            <w:pPr>
              <w:spacing w:after="0" w:line="240" w:lineRule="auto"/>
              <w:jc w:val="both"/>
              <w:textAlignment w:val="baseline"/>
              <w:rPr>
                <w:rFonts w:cstheme="minorHAnsi"/>
                <w:lang w:val="fr-CD"/>
              </w:rPr>
            </w:pPr>
          </w:p>
          <w:p w14:paraId="0C5BF5E2" w14:textId="77777777" w:rsidR="00821F14" w:rsidRPr="00821F14" w:rsidRDefault="00821F14" w:rsidP="00821F14">
            <w:pPr>
              <w:spacing w:after="0" w:line="240" w:lineRule="auto"/>
              <w:jc w:val="both"/>
              <w:rPr>
                <w:rFonts w:eastAsia="Times New Roman" w:cstheme="minorHAnsi"/>
                <w:b/>
                <w:u w:val="single"/>
                <w:lang w:val="fr-FR" w:eastAsia="rw-RW"/>
              </w:rPr>
            </w:pPr>
            <w:r w:rsidRPr="00821F14">
              <w:rPr>
                <w:rFonts w:eastAsia="Times New Roman" w:cstheme="minorHAnsi"/>
                <w:b/>
                <w:u w:val="single"/>
                <w:lang w:val="fr-FR" w:eastAsia="rw-RW"/>
              </w:rPr>
              <w:t>Evaluation</w:t>
            </w:r>
          </w:p>
          <w:p w14:paraId="3EF4932D" w14:textId="77777777" w:rsidR="00821F14" w:rsidRPr="00821F14" w:rsidRDefault="00821F14" w:rsidP="00821F14">
            <w:pPr>
              <w:spacing w:after="0" w:line="240" w:lineRule="auto"/>
              <w:jc w:val="both"/>
              <w:rPr>
                <w:rFonts w:eastAsia="Times New Roman" w:cstheme="minorHAnsi"/>
                <w:b/>
                <w:u w:val="single"/>
                <w:lang w:val="fr-FR" w:eastAsia="rw-RW"/>
              </w:rPr>
            </w:pPr>
          </w:p>
          <w:p w14:paraId="47BF0867" w14:textId="77777777" w:rsidR="00821F14" w:rsidRPr="00821F14" w:rsidRDefault="00821F14" w:rsidP="00821F14">
            <w:pPr>
              <w:spacing w:after="0" w:line="240" w:lineRule="auto"/>
              <w:jc w:val="both"/>
              <w:rPr>
                <w:rFonts w:eastAsia="Times New Roman" w:cstheme="minorHAnsi"/>
                <w:bCs/>
                <w:lang w:val="fr-FR" w:eastAsia="rw-RW"/>
              </w:rPr>
            </w:pPr>
            <w:r w:rsidRPr="00821F14">
              <w:rPr>
                <w:rFonts w:eastAsia="Times New Roman" w:cstheme="minorHAnsi"/>
                <w:bCs/>
                <w:lang w:val="fr-FR" w:eastAsia="rw-RW"/>
              </w:rPr>
              <w:t>L’évaluation des offres se déroule en deux temps. L’évaluation des propositions techniques est achevée avant l’ouverture et la comparaison des propositions financières.</w:t>
            </w:r>
          </w:p>
          <w:p w14:paraId="06B23635" w14:textId="77777777" w:rsidR="00821F14" w:rsidRPr="00821F14" w:rsidRDefault="00821F14" w:rsidP="00821F14">
            <w:pPr>
              <w:spacing w:after="0" w:line="240" w:lineRule="auto"/>
              <w:jc w:val="both"/>
              <w:rPr>
                <w:rFonts w:eastAsia="Times New Roman" w:cstheme="minorHAnsi"/>
                <w:bCs/>
                <w:lang w:val="fr-FR" w:eastAsia="rw-RW"/>
              </w:rPr>
            </w:pPr>
          </w:p>
          <w:p w14:paraId="7DD63A1C" w14:textId="77777777" w:rsidR="00821F14" w:rsidRPr="00821F14" w:rsidRDefault="00821F14" w:rsidP="00821F14">
            <w:pPr>
              <w:spacing w:after="0" w:line="240" w:lineRule="auto"/>
              <w:jc w:val="both"/>
              <w:rPr>
                <w:rFonts w:eastAsia="Times New Roman" w:cstheme="minorHAnsi"/>
                <w:bCs/>
                <w:lang w:val="fr-FR" w:eastAsia="rw-RW"/>
              </w:rPr>
            </w:pPr>
            <w:r w:rsidRPr="00821F14">
              <w:rPr>
                <w:rFonts w:eastAsia="Times New Roman" w:cstheme="minorHAnsi"/>
                <w:bCs/>
                <w:lang w:val="fr-FR" w:eastAsia="rw-RW"/>
              </w:rPr>
              <w:t>Le marché sera attribué au/à la Consultant (e) ayant présenté le meilleur score combiné (rapport qualité/prix, évaluation cumulative).</w:t>
            </w:r>
          </w:p>
          <w:p w14:paraId="1E80407B" w14:textId="77777777" w:rsidR="00821F14" w:rsidRPr="00821F14" w:rsidRDefault="00821F14" w:rsidP="00821F14">
            <w:pPr>
              <w:spacing w:after="0" w:line="240" w:lineRule="auto"/>
              <w:jc w:val="both"/>
              <w:rPr>
                <w:rFonts w:eastAsia="Times New Roman" w:cstheme="minorHAnsi"/>
                <w:bCs/>
                <w:lang w:val="fr-FR" w:eastAsia="rw-RW"/>
              </w:rPr>
            </w:pPr>
          </w:p>
          <w:p w14:paraId="39366F59" w14:textId="77777777" w:rsidR="00821F14" w:rsidRPr="00821F14" w:rsidRDefault="00821F14" w:rsidP="00821F14">
            <w:pPr>
              <w:numPr>
                <w:ilvl w:val="0"/>
                <w:numId w:val="1"/>
              </w:numPr>
              <w:spacing w:after="0" w:line="240" w:lineRule="auto"/>
              <w:jc w:val="both"/>
              <w:rPr>
                <w:rFonts w:eastAsia="Times New Roman" w:cstheme="minorHAnsi"/>
                <w:bCs/>
                <w:i/>
                <w:u w:val="single"/>
                <w:lang w:eastAsia="rw-RW"/>
              </w:rPr>
            </w:pPr>
            <w:r w:rsidRPr="00821F14">
              <w:rPr>
                <w:rFonts w:eastAsia="Times New Roman" w:cstheme="minorHAnsi"/>
                <w:bCs/>
                <w:i/>
                <w:u w:val="single"/>
                <w:lang w:eastAsia="rw-RW"/>
              </w:rPr>
              <w:t>Les propositions techniques</w:t>
            </w:r>
          </w:p>
          <w:p w14:paraId="785A79CD" w14:textId="77777777" w:rsidR="00821F14" w:rsidRPr="00821F14" w:rsidRDefault="00821F14" w:rsidP="00821F14">
            <w:pPr>
              <w:spacing w:after="0" w:line="240" w:lineRule="auto"/>
              <w:jc w:val="both"/>
              <w:rPr>
                <w:rFonts w:eastAsia="Times New Roman" w:cstheme="minorHAnsi"/>
                <w:bCs/>
                <w:i/>
                <w:u w:val="single"/>
                <w:lang w:eastAsia="rw-RW"/>
              </w:rPr>
            </w:pPr>
          </w:p>
          <w:p w14:paraId="6461B431" w14:textId="7236CCD8" w:rsidR="00821F14" w:rsidRPr="00945783" w:rsidRDefault="00821F14" w:rsidP="00BF2778">
            <w:pPr>
              <w:spacing w:after="0" w:line="240" w:lineRule="auto"/>
              <w:jc w:val="both"/>
              <w:textAlignment w:val="baseline"/>
              <w:rPr>
                <w:rFonts w:cstheme="minorHAnsi"/>
                <w:lang w:val="fr-CD"/>
              </w:rPr>
            </w:pPr>
            <w:r w:rsidRPr="00821F14">
              <w:rPr>
                <w:rFonts w:cstheme="minorHAnsi"/>
                <w:lang w:val="fr-FR"/>
              </w:rPr>
              <w:t>Les propositions techniques seront évaluées sur leur degré de réponse par rapport aux termes de référence et sur la base des critères suivants </w:t>
            </w:r>
          </w:p>
          <w:p w14:paraId="30DF94CB" w14:textId="77777777" w:rsidR="00821F14" w:rsidRPr="00945783" w:rsidRDefault="00821F14" w:rsidP="00BF2778">
            <w:pPr>
              <w:spacing w:after="0" w:line="240" w:lineRule="auto"/>
              <w:jc w:val="both"/>
              <w:textAlignment w:val="baseline"/>
              <w:rPr>
                <w:rFonts w:cstheme="minorHAnsi"/>
                <w:lang w:val="fr-C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2"/>
              <w:gridCol w:w="851"/>
            </w:tblGrid>
            <w:tr w:rsidR="001E7FD9" w:rsidRPr="00821F14" w14:paraId="2F3EF5E3" w14:textId="77777777" w:rsidTr="00BF2778">
              <w:trPr>
                <w:jc w:val="center"/>
              </w:trPr>
              <w:tc>
                <w:tcPr>
                  <w:tcW w:w="9542" w:type="dxa"/>
                  <w:shd w:val="clear" w:color="auto" w:fill="auto"/>
                </w:tcPr>
                <w:p w14:paraId="353E5496" w14:textId="77777777" w:rsidR="001E7FD9" w:rsidRPr="00821F14" w:rsidRDefault="001E7FD9" w:rsidP="00BF2778">
                  <w:pPr>
                    <w:spacing w:after="0" w:line="240" w:lineRule="auto"/>
                    <w:ind w:left="102"/>
                    <w:jc w:val="both"/>
                    <w:rPr>
                      <w:rFonts w:cstheme="minorHAnsi"/>
                    </w:rPr>
                  </w:pPr>
                  <w:proofErr w:type="spellStart"/>
                  <w:r w:rsidRPr="00821F14">
                    <w:rPr>
                      <w:rFonts w:cstheme="minorHAnsi"/>
                      <w:b/>
                      <w:spacing w:val="1"/>
                      <w:position w:val="1"/>
                    </w:rPr>
                    <w:t>Cr</w:t>
                  </w:r>
                  <w:r w:rsidRPr="00821F14">
                    <w:rPr>
                      <w:rFonts w:cstheme="minorHAnsi"/>
                      <w:b/>
                      <w:spacing w:val="-1"/>
                      <w:position w:val="1"/>
                    </w:rPr>
                    <w:t>i</w:t>
                  </w:r>
                  <w:r w:rsidRPr="00821F14">
                    <w:rPr>
                      <w:rFonts w:cstheme="minorHAnsi"/>
                      <w:b/>
                      <w:position w:val="1"/>
                    </w:rPr>
                    <w:t>tères</w:t>
                  </w:r>
                  <w:proofErr w:type="spellEnd"/>
                  <w:r w:rsidRPr="00821F14">
                    <w:rPr>
                      <w:rFonts w:cstheme="minorHAnsi"/>
                      <w:b/>
                      <w:position w:val="1"/>
                    </w:rPr>
                    <w:t xml:space="preserve"> </w:t>
                  </w:r>
                  <w:proofErr w:type="spellStart"/>
                  <w:r w:rsidRPr="00821F14">
                    <w:rPr>
                      <w:rFonts w:cstheme="minorHAnsi"/>
                      <w:b/>
                      <w:position w:val="1"/>
                    </w:rPr>
                    <w:t>d’évaluation</w:t>
                  </w:r>
                  <w:proofErr w:type="spellEnd"/>
                </w:p>
              </w:tc>
              <w:tc>
                <w:tcPr>
                  <w:tcW w:w="851" w:type="dxa"/>
                  <w:shd w:val="clear" w:color="auto" w:fill="auto"/>
                </w:tcPr>
                <w:p w14:paraId="333FBCE9" w14:textId="77777777" w:rsidR="001E7FD9" w:rsidRPr="00821F14" w:rsidRDefault="001E7FD9" w:rsidP="00BF2778">
                  <w:pPr>
                    <w:spacing w:after="0" w:line="240" w:lineRule="auto"/>
                    <w:ind w:left="100"/>
                    <w:jc w:val="both"/>
                    <w:rPr>
                      <w:rFonts w:cstheme="minorHAnsi"/>
                    </w:rPr>
                  </w:pPr>
                  <w:r w:rsidRPr="00821F14">
                    <w:rPr>
                      <w:rFonts w:cstheme="minorHAnsi"/>
                      <w:b/>
                      <w:spacing w:val="-1"/>
                      <w:position w:val="1"/>
                    </w:rPr>
                    <w:t>Point</w:t>
                  </w:r>
                </w:p>
              </w:tc>
            </w:tr>
            <w:tr w:rsidR="001E7FD9" w:rsidRPr="00821F14" w14:paraId="5AAA360A" w14:textId="77777777" w:rsidTr="00BF2778">
              <w:trPr>
                <w:jc w:val="center"/>
              </w:trPr>
              <w:tc>
                <w:tcPr>
                  <w:tcW w:w="9542" w:type="dxa"/>
                  <w:shd w:val="clear" w:color="auto" w:fill="auto"/>
                </w:tcPr>
                <w:p w14:paraId="1D6BC4A2" w14:textId="3DE0000F" w:rsidR="001E7FD9" w:rsidRPr="00945783" w:rsidRDefault="00F44AFD" w:rsidP="00BF2778">
                  <w:pPr>
                    <w:spacing w:after="0" w:line="240" w:lineRule="auto"/>
                    <w:jc w:val="both"/>
                    <w:textAlignment w:val="baseline"/>
                    <w:rPr>
                      <w:rFonts w:cstheme="minorHAnsi"/>
                      <w:lang w:val="fr-CD"/>
                    </w:rPr>
                  </w:pPr>
                  <w:r w:rsidRPr="00821F14">
                    <w:rPr>
                      <w:rFonts w:cstheme="minorHAnsi"/>
                      <w:snapToGrid w:val="0"/>
                      <w:lang w:val="fr-FR"/>
                    </w:rPr>
                    <w:t>Le/la soumissionnaire a-t-il/elle</w:t>
                  </w:r>
                  <w:r w:rsidRPr="00821F14">
                    <w:rPr>
                      <w:rFonts w:cstheme="minorHAnsi"/>
                      <w:lang w:val="fr-FR"/>
                    </w:rPr>
                    <w:t xml:space="preserve"> u</w:t>
                  </w:r>
                  <w:r w:rsidR="001E7FD9" w:rsidRPr="00945783">
                    <w:rPr>
                      <w:rFonts w:cstheme="minorHAnsi"/>
                      <w:bCs/>
                      <w:lang w:val="fr-CD"/>
                    </w:rPr>
                    <w:t xml:space="preserve">n </w:t>
                  </w:r>
                  <w:r w:rsidRPr="00945783">
                    <w:rPr>
                      <w:rFonts w:cstheme="minorHAnsi"/>
                      <w:bCs/>
                      <w:lang w:val="fr-CD"/>
                    </w:rPr>
                    <w:t>d</w:t>
                  </w:r>
                  <w:r w:rsidR="001E7FD9" w:rsidRPr="00945783">
                    <w:rPr>
                      <w:rFonts w:cstheme="minorHAnsi"/>
                      <w:bCs/>
                      <w:lang w:val="fr-CD"/>
                    </w:rPr>
                    <w:t>iplôme de 3</w:t>
                  </w:r>
                  <w:r w:rsidR="001E7FD9" w:rsidRPr="00945783">
                    <w:rPr>
                      <w:rFonts w:cstheme="minorHAnsi"/>
                      <w:bCs/>
                      <w:vertAlign w:val="superscript"/>
                      <w:lang w:val="fr-CD"/>
                    </w:rPr>
                    <w:t>ème</w:t>
                  </w:r>
                  <w:r w:rsidR="001E7FD9" w:rsidRPr="00945783">
                    <w:rPr>
                      <w:rFonts w:cstheme="minorHAnsi"/>
                      <w:bCs/>
                      <w:lang w:val="fr-CD"/>
                    </w:rPr>
                    <w:t xml:space="preserve"> cycle (DESS, DEA Master, Doctorat, PHD, etc.) ou équivalent en développement institutionnel et renforcement organisationnel (DIRO), gestion des projets, ou toute autre discipline de sciences sociales en relation avec le domaine de l’environnement, de changement climatique, du développement durable, </w:t>
                  </w:r>
                  <w:proofErr w:type="spellStart"/>
                  <w:r w:rsidR="001E7FD9" w:rsidRPr="00945783">
                    <w:rPr>
                      <w:rFonts w:cstheme="minorHAnsi"/>
                      <w:bCs/>
                      <w:lang w:val="fr-CD"/>
                    </w:rPr>
                    <w:t>etc</w:t>
                  </w:r>
                  <w:proofErr w:type="spellEnd"/>
                  <w:r w:rsidRPr="00945783">
                    <w:rPr>
                      <w:rFonts w:cstheme="minorHAnsi"/>
                      <w:bCs/>
                      <w:lang w:val="fr-CD"/>
                    </w:rPr>
                    <w:t>?</w:t>
                  </w:r>
                </w:p>
              </w:tc>
              <w:tc>
                <w:tcPr>
                  <w:tcW w:w="851" w:type="dxa"/>
                  <w:shd w:val="clear" w:color="auto" w:fill="auto"/>
                </w:tcPr>
                <w:p w14:paraId="4A63330C" w14:textId="77777777" w:rsidR="001E7FD9" w:rsidRPr="00821F14" w:rsidRDefault="001E7FD9" w:rsidP="00BF2778">
                  <w:pPr>
                    <w:spacing w:after="0" w:line="240" w:lineRule="auto"/>
                    <w:jc w:val="center"/>
                    <w:textAlignment w:val="baseline"/>
                    <w:rPr>
                      <w:rFonts w:cstheme="minorHAnsi"/>
                    </w:rPr>
                  </w:pPr>
                  <w:r w:rsidRPr="00821F14">
                    <w:rPr>
                      <w:rFonts w:cstheme="minorHAnsi"/>
                    </w:rPr>
                    <w:t>10</w:t>
                  </w:r>
                </w:p>
              </w:tc>
            </w:tr>
            <w:tr w:rsidR="001E7FD9" w:rsidRPr="00821F14" w14:paraId="3905ED86" w14:textId="77777777" w:rsidTr="00BF2778">
              <w:trPr>
                <w:jc w:val="center"/>
              </w:trPr>
              <w:tc>
                <w:tcPr>
                  <w:tcW w:w="9542" w:type="dxa"/>
                  <w:shd w:val="clear" w:color="auto" w:fill="auto"/>
                </w:tcPr>
                <w:p w14:paraId="4EE7FFF0" w14:textId="3A25FB83" w:rsidR="001E7FD9" w:rsidRPr="00945783" w:rsidRDefault="00F44AFD" w:rsidP="00BF2778">
                  <w:pPr>
                    <w:tabs>
                      <w:tab w:val="left" w:pos="7815"/>
                    </w:tabs>
                    <w:spacing w:after="0" w:line="240" w:lineRule="auto"/>
                    <w:ind w:right="36"/>
                    <w:jc w:val="both"/>
                    <w:rPr>
                      <w:rFonts w:cstheme="minorHAnsi"/>
                      <w:bCs/>
                      <w:lang w:val="fr-CD"/>
                    </w:rPr>
                  </w:pPr>
                  <w:r w:rsidRPr="00821F14">
                    <w:rPr>
                      <w:rFonts w:cstheme="minorHAnsi"/>
                      <w:snapToGrid w:val="0"/>
                      <w:lang w:val="fr-FR"/>
                    </w:rPr>
                    <w:t>Le/la soumissionnaire a-t-il/elle</w:t>
                  </w:r>
                  <w:r w:rsidR="001E7FD9" w:rsidRPr="00945783">
                    <w:rPr>
                      <w:rFonts w:cstheme="minorHAnsi"/>
                      <w:bCs/>
                      <w:lang w:val="fr-CD"/>
                    </w:rPr>
                    <w:t xml:space="preserve"> minimum de 7 ans d’expérience avérée dans</w:t>
                  </w:r>
                  <w:r w:rsidR="001E7FD9" w:rsidRPr="00945783">
                    <w:rPr>
                      <w:rFonts w:eastAsia="Times New Roman" w:cstheme="minorHAnsi"/>
                      <w:bCs/>
                      <w:lang w:val="fr-CD"/>
                    </w:rPr>
                    <w:t xml:space="preserve"> </w:t>
                  </w:r>
                  <w:r w:rsidR="001E7FD9" w:rsidRPr="00945783">
                    <w:rPr>
                      <w:rFonts w:cstheme="minorHAnsi"/>
                      <w:bCs/>
                      <w:lang w:val="fr-CD"/>
                    </w:rPr>
                    <w:t>le développement, la mise en œuvre et/ou le suivi-évaluation des projets d’envergure similaires - de préférence dans la région de l’Afrique centrale et/ou en RDC- se rapportant au renforcement des capacités institutionnelles/organisationnelles des acteurs dans les domaines de changement climatique, processus REDD+, gestion durable des forêts, sauvegardes environnementales et des droits des communautés locales et peuples autochtones</w:t>
                  </w:r>
                  <w:r w:rsidRPr="00945783">
                    <w:rPr>
                      <w:rFonts w:cstheme="minorHAnsi"/>
                      <w:bCs/>
                      <w:lang w:val="fr-CD"/>
                    </w:rPr>
                    <w:t>?</w:t>
                  </w:r>
                  <w:r w:rsidR="001E7FD9" w:rsidRPr="00945783">
                    <w:rPr>
                      <w:rFonts w:cstheme="minorHAnsi"/>
                      <w:bCs/>
                      <w:lang w:val="fr-CD"/>
                    </w:rPr>
                    <w:t xml:space="preserve"> </w:t>
                  </w:r>
                </w:p>
              </w:tc>
              <w:tc>
                <w:tcPr>
                  <w:tcW w:w="851" w:type="dxa"/>
                  <w:shd w:val="clear" w:color="auto" w:fill="auto"/>
                </w:tcPr>
                <w:p w14:paraId="35528004" w14:textId="77777777" w:rsidR="001E7FD9" w:rsidRPr="00821F14" w:rsidRDefault="001E7FD9" w:rsidP="00BF2778">
                  <w:pPr>
                    <w:spacing w:after="0" w:line="240" w:lineRule="auto"/>
                    <w:jc w:val="center"/>
                    <w:textAlignment w:val="baseline"/>
                    <w:rPr>
                      <w:rFonts w:cstheme="minorHAnsi"/>
                    </w:rPr>
                  </w:pPr>
                  <w:r w:rsidRPr="00821F14">
                    <w:rPr>
                      <w:rFonts w:cstheme="minorHAnsi"/>
                    </w:rPr>
                    <w:t>30</w:t>
                  </w:r>
                </w:p>
              </w:tc>
            </w:tr>
            <w:tr w:rsidR="001E7FD9" w:rsidRPr="00821F14" w14:paraId="263A7474" w14:textId="77777777" w:rsidTr="00BF2778">
              <w:trPr>
                <w:jc w:val="center"/>
              </w:trPr>
              <w:tc>
                <w:tcPr>
                  <w:tcW w:w="9542" w:type="dxa"/>
                  <w:shd w:val="clear" w:color="auto" w:fill="auto"/>
                </w:tcPr>
                <w:p w14:paraId="3375FFE1" w14:textId="75C3170A" w:rsidR="001E7FD9" w:rsidRPr="00945783" w:rsidRDefault="00F44AFD" w:rsidP="00BF2778">
                  <w:pPr>
                    <w:tabs>
                      <w:tab w:val="left" w:pos="7815"/>
                    </w:tabs>
                    <w:spacing w:after="0" w:line="240" w:lineRule="auto"/>
                    <w:ind w:right="36"/>
                    <w:jc w:val="both"/>
                    <w:rPr>
                      <w:rFonts w:cstheme="minorHAnsi"/>
                      <w:bCs/>
                      <w:lang w:val="fr-CD"/>
                    </w:rPr>
                  </w:pPr>
                  <w:r w:rsidRPr="00821F14">
                    <w:rPr>
                      <w:rFonts w:cstheme="minorHAnsi"/>
                      <w:snapToGrid w:val="0"/>
                      <w:lang w:val="fr-FR"/>
                    </w:rPr>
                    <w:t>Le/la soumissionnaire a-t-il/elle</w:t>
                  </w:r>
                  <w:r w:rsidRPr="00821F14">
                    <w:rPr>
                      <w:rFonts w:cstheme="minorHAnsi"/>
                      <w:lang w:val="fr-FR"/>
                    </w:rPr>
                    <w:t xml:space="preserve"> u</w:t>
                  </w:r>
                  <w:r w:rsidR="001E7FD9" w:rsidRPr="00945783">
                    <w:rPr>
                      <w:rFonts w:cstheme="minorHAnsi"/>
                      <w:bCs/>
                      <w:lang w:val="fr-CD"/>
                    </w:rPr>
                    <w:t xml:space="preserve">ne preuve de formulation d’au moins trois (3) documents de projet dans les domaines précités, dont au moins un (1) se rapportant au renforcement des capacités des acteurs de la société </w:t>
                  </w:r>
                  <w:proofErr w:type="gramStart"/>
                  <w:r w:rsidR="001E7FD9" w:rsidRPr="00945783">
                    <w:rPr>
                      <w:rFonts w:cstheme="minorHAnsi"/>
                      <w:bCs/>
                      <w:lang w:val="fr-CD"/>
                    </w:rPr>
                    <w:t>civile.</w:t>
                  </w:r>
                  <w:r w:rsidRPr="00945783">
                    <w:rPr>
                      <w:rFonts w:cstheme="minorHAnsi"/>
                      <w:bCs/>
                      <w:lang w:val="fr-CD"/>
                    </w:rPr>
                    <w:t>?</w:t>
                  </w:r>
                  <w:proofErr w:type="gramEnd"/>
                </w:p>
              </w:tc>
              <w:tc>
                <w:tcPr>
                  <w:tcW w:w="851" w:type="dxa"/>
                  <w:shd w:val="clear" w:color="auto" w:fill="auto"/>
                </w:tcPr>
                <w:p w14:paraId="50E6182E" w14:textId="77777777" w:rsidR="001E7FD9" w:rsidRPr="00821F14" w:rsidRDefault="001E7FD9" w:rsidP="00BF2778">
                  <w:pPr>
                    <w:spacing w:after="0" w:line="240" w:lineRule="auto"/>
                    <w:jc w:val="center"/>
                    <w:textAlignment w:val="baseline"/>
                    <w:rPr>
                      <w:rFonts w:cstheme="minorHAnsi"/>
                    </w:rPr>
                  </w:pPr>
                  <w:r w:rsidRPr="00821F14">
                    <w:rPr>
                      <w:rFonts w:cstheme="minorHAnsi"/>
                    </w:rPr>
                    <w:t>15</w:t>
                  </w:r>
                </w:p>
              </w:tc>
            </w:tr>
            <w:tr w:rsidR="001E7FD9" w:rsidRPr="00821F14" w14:paraId="37CDEEAD" w14:textId="77777777" w:rsidTr="00BF2778">
              <w:trPr>
                <w:jc w:val="center"/>
              </w:trPr>
              <w:tc>
                <w:tcPr>
                  <w:tcW w:w="9542" w:type="dxa"/>
                  <w:shd w:val="clear" w:color="auto" w:fill="auto"/>
                </w:tcPr>
                <w:p w14:paraId="2B925484" w14:textId="366F2320" w:rsidR="001E7FD9" w:rsidRPr="00945783" w:rsidRDefault="00F44AFD" w:rsidP="00BF2778">
                  <w:pPr>
                    <w:spacing w:after="0" w:line="240" w:lineRule="auto"/>
                    <w:ind w:right="36"/>
                    <w:jc w:val="both"/>
                    <w:rPr>
                      <w:rFonts w:cstheme="minorHAnsi"/>
                      <w:bCs/>
                      <w:lang w:val="fr-CD"/>
                    </w:rPr>
                  </w:pPr>
                  <w:r w:rsidRPr="00821F14">
                    <w:rPr>
                      <w:rFonts w:cstheme="minorHAnsi"/>
                      <w:snapToGrid w:val="0"/>
                      <w:lang w:val="fr-FR"/>
                    </w:rPr>
                    <w:t>Le/la soumissionnaire a-t-il/elle</w:t>
                  </w:r>
                  <w:r w:rsidRPr="00821F14">
                    <w:rPr>
                      <w:rFonts w:cstheme="minorHAnsi"/>
                      <w:lang w:val="fr-FR"/>
                    </w:rPr>
                    <w:t xml:space="preserve"> u</w:t>
                  </w:r>
                  <w:r w:rsidR="001E7FD9" w:rsidRPr="00945783">
                    <w:rPr>
                      <w:rFonts w:cstheme="minorHAnsi"/>
                      <w:bCs/>
                      <w:lang w:val="fr-CD"/>
                    </w:rPr>
                    <w:t xml:space="preserve">ne expérience pertinente en matière de facilitation et conduite des processus participatif </w:t>
                  </w:r>
                  <w:r w:rsidRPr="00945783">
                    <w:rPr>
                      <w:rFonts w:cstheme="minorHAnsi"/>
                      <w:bCs/>
                      <w:lang w:val="fr-CD"/>
                    </w:rPr>
                    <w:t>?</w:t>
                  </w:r>
                </w:p>
              </w:tc>
              <w:tc>
                <w:tcPr>
                  <w:tcW w:w="851" w:type="dxa"/>
                  <w:shd w:val="clear" w:color="auto" w:fill="auto"/>
                </w:tcPr>
                <w:p w14:paraId="27C125A5" w14:textId="77777777" w:rsidR="001E7FD9" w:rsidRPr="00821F14" w:rsidRDefault="001E7FD9" w:rsidP="00BF2778">
                  <w:pPr>
                    <w:spacing w:after="0" w:line="240" w:lineRule="auto"/>
                    <w:jc w:val="center"/>
                    <w:textAlignment w:val="baseline"/>
                    <w:rPr>
                      <w:rFonts w:cstheme="minorHAnsi"/>
                    </w:rPr>
                  </w:pPr>
                  <w:r w:rsidRPr="00821F14">
                    <w:rPr>
                      <w:rFonts w:cstheme="minorHAnsi"/>
                    </w:rPr>
                    <w:t>10</w:t>
                  </w:r>
                </w:p>
              </w:tc>
            </w:tr>
            <w:tr w:rsidR="001E7FD9" w:rsidRPr="00660CCD" w14:paraId="64D727D7" w14:textId="77777777" w:rsidTr="00BF2778">
              <w:trPr>
                <w:jc w:val="center"/>
              </w:trPr>
              <w:tc>
                <w:tcPr>
                  <w:tcW w:w="9542" w:type="dxa"/>
                  <w:shd w:val="clear" w:color="auto" w:fill="auto"/>
                </w:tcPr>
                <w:p w14:paraId="724A447A" w14:textId="18AADE11" w:rsidR="001E7FD9" w:rsidRPr="00945783" w:rsidRDefault="00F44AFD" w:rsidP="00BF2778">
                  <w:pPr>
                    <w:spacing w:after="0" w:line="240" w:lineRule="auto"/>
                    <w:ind w:right="567"/>
                    <w:jc w:val="both"/>
                    <w:rPr>
                      <w:rFonts w:cstheme="minorHAnsi"/>
                      <w:bCs/>
                      <w:lang w:val="fr-CD"/>
                    </w:rPr>
                  </w:pPr>
                  <w:r w:rsidRPr="00821F14">
                    <w:rPr>
                      <w:rFonts w:cstheme="minorHAnsi"/>
                      <w:snapToGrid w:val="0"/>
                      <w:lang w:val="fr-FR"/>
                    </w:rPr>
                    <w:lastRenderedPageBreak/>
                    <w:t>Le/la soumissionnaire a-t-il/elle</w:t>
                  </w:r>
                  <w:r w:rsidRPr="00821F14">
                    <w:rPr>
                      <w:rFonts w:cstheme="minorHAnsi"/>
                      <w:lang w:val="fr-FR"/>
                    </w:rPr>
                    <w:t xml:space="preserve"> une </w:t>
                  </w:r>
                  <w:r w:rsidR="001E7FD9" w:rsidRPr="00821F14">
                    <w:rPr>
                      <w:rFonts w:cstheme="minorHAnsi"/>
                      <w:lang w:val="fr-CD"/>
                    </w:rPr>
                    <w:t>bonne maitrise du changement climatique, du processus REDD+, de la gestion durable des forêts, des sauvegardes environnementales et sociales, du genre ainsi que des droits des communautés locales et peuples autochtones</w:t>
                  </w:r>
                  <w:r w:rsidRPr="00821F14">
                    <w:rPr>
                      <w:rFonts w:cstheme="minorHAnsi"/>
                      <w:lang w:val="fr-CD"/>
                    </w:rPr>
                    <w:t> ?</w:t>
                  </w:r>
                </w:p>
              </w:tc>
              <w:tc>
                <w:tcPr>
                  <w:tcW w:w="851" w:type="dxa"/>
                  <w:shd w:val="clear" w:color="auto" w:fill="auto"/>
                </w:tcPr>
                <w:p w14:paraId="2631F029" w14:textId="77777777" w:rsidR="001E7FD9" w:rsidRPr="00945783" w:rsidRDefault="001E7FD9" w:rsidP="00BF2778">
                  <w:pPr>
                    <w:spacing w:after="0" w:line="240" w:lineRule="auto"/>
                    <w:jc w:val="center"/>
                    <w:textAlignment w:val="baseline"/>
                    <w:rPr>
                      <w:rFonts w:cstheme="minorHAnsi"/>
                      <w:lang w:val="fr-CD"/>
                    </w:rPr>
                  </w:pPr>
                  <w:r w:rsidRPr="00945783">
                    <w:rPr>
                      <w:rFonts w:cstheme="minorHAnsi"/>
                      <w:lang w:val="fr-CD"/>
                    </w:rPr>
                    <w:t>5</w:t>
                  </w:r>
                </w:p>
              </w:tc>
            </w:tr>
          </w:tbl>
          <w:p w14:paraId="4ED63895" w14:textId="77777777" w:rsidR="00821F14" w:rsidRDefault="00821F14" w:rsidP="00821F14">
            <w:pPr>
              <w:spacing w:after="0" w:line="240" w:lineRule="auto"/>
              <w:jc w:val="both"/>
              <w:rPr>
                <w:rFonts w:cstheme="minorHAnsi"/>
                <w:b/>
                <w:lang w:val="fr-FR"/>
              </w:rPr>
            </w:pPr>
          </w:p>
          <w:p w14:paraId="29FADC4F" w14:textId="4DFF1BB1" w:rsidR="00821F14" w:rsidRPr="00821F14" w:rsidRDefault="00821F14" w:rsidP="00821F14">
            <w:pPr>
              <w:spacing w:after="0" w:line="240" w:lineRule="auto"/>
              <w:jc w:val="both"/>
              <w:rPr>
                <w:rFonts w:cstheme="minorHAnsi"/>
                <w:b/>
                <w:lang w:val="fr-FR"/>
              </w:rPr>
            </w:pPr>
            <w:r w:rsidRPr="00821F14">
              <w:rPr>
                <w:rFonts w:cstheme="minorHAnsi"/>
                <w:b/>
                <w:lang w:val="fr-FR"/>
              </w:rPr>
              <w:t>Seront jugées qualifiées, les propositions techniques qui obtiendront 70% de la note maximale de 100 points ; cette note technique sera pondérée a 70%.</w:t>
            </w:r>
          </w:p>
          <w:p w14:paraId="17E29E6A" w14:textId="77777777" w:rsidR="00821F14" w:rsidRPr="00821F14" w:rsidRDefault="00821F14" w:rsidP="00821F14">
            <w:pPr>
              <w:spacing w:after="0" w:line="240" w:lineRule="auto"/>
              <w:jc w:val="both"/>
              <w:rPr>
                <w:rFonts w:cstheme="minorHAnsi"/>
                <w:b/>
                <w:lang w:val="fr-FR"/>
              </w:rPr>
            </w:pPr>
          </w:p>
          <w:p w14:paraId="6BE40892" w14:textId="77777777" w:rsidR="00821F14" w:rsidRPr="00821F14" w:rsidRDefault="00821F14" w:rsidP="00821F14">
            <w:pPr>
              <w:numPr>
                <w:ilvl w:val="0"/>
                <w:numId w:val="1"/>
              </w:numPr>
              <w:spacing w:after="0" w:line="240" w:lineRule="auto"/>
              <w:contextualSpacing/>
              <w:jc w:val="both"/>
              <w:rPr>
                <w:rFonts w:eastAsia="Times New Roman" w:cstheme="minorHAnsi"/>
                <w:i/>
                <w:u w:val="single"/>
                <w:lang w:eastAsia="rw-RW"/>
              </w:rPr>
            </w:pPr>
            <w:r w:rsidRPr="00821F14">
              <w:rPr>
                <w:rFonts w:eastAsia="Times New Roman" w:cstheme="minorHAnsi"/>
                <w:i/>
                <w:u w:val="single"/>
                <w:lang w:eastAsia="rw-RW"/>
              </w:rPr>
              <w:t xml:space="preserve">Les propositions </w:t>
            </w:r>
            <w:proofErr w:type="spellStart"/>
            <w:r w:rsidRPr="00821F14">
              <w:rPr>
                <w:rFonts w:eastAsia="Times New Roman" w:cstheme="minorHAnsi"/>
                <w:i/>
                <w:u w:val="single"/>
                <w:lang w:eastAsia="rw-RW"/>
              </w:rPr>
              <w:t>financières</w:t>
            </w:r>
            <w:proofErr w:type="spellEnd"/>
          </w:p>
          <w:p w14:paraId="2629AE7E" w14:textId="77777777" w:rsidR="00821F14" w:rsidRPr="00821F14" w:rsidRDefault="00821F14" w:rsidP="00821F14">
            <w:pPr>
              <w:spacing w:after="0" w:line="240" w:lineRule="auto"/>
              <w:jc w:val="both"/>
              <w:rPr>
                <w:rFonts w:eastAsia="Times New Roman" w:cstheme="minorHAnsi"/>
                <w:bCs/>
                <w:lang w:eastAsia="rw-RW"/>
              </w:rPr>
            </w:pPr>
          </w:p>
          <w:p w14:paraId="2817EF84" w14:textId="77777777" w:rsidR="00821F14" w:rsidRPr="00821F14" w:rsidRDefault="00821F14" w:rsidP="00821F14">
            <w:pPr>
              <w:spacing w:after="0" w:line="240" w:lineRule="auto"/>
              <w:jc w:val="both"/>
              <w:rPr>
                <w:rFonts w:eastAsia="Times New Roman" w:cstheme="minorHAnsi"/>
                <w:bCs/>
                <w:lang w:val="fr-FR" w:eastAsia="rw-RW"/>
              </w:rPr>
            </w:pPr>
            <w:r w:rsidRPr="00821F14">
              <w:rPr>
                <w:rFonts w:eastAsia="Times New Roman" w:cstheme="minorHAnsi"/>
                <w:bCs/>
                <w:lang w:val="fr-FR" w:eastAsia="rw-RW"/>
              </w:rPr>
              <w:t>Le/la Consultant (e) fait sa proposition financière suivant le Tableau des coûts. Il doit proposer un montant forfaitaire et présenter dans le Tableau des coûts la ventilation de ce montant forfaitaire.</w:t>
            </w:r>
          </w:p>
          <w:p w14:paraId="394C6954" w14:textId="77777777" w:rsidR="00821F14" w:rsidRPr="00821F14" w:rsidRDefault="00821F14" w:rsidP="00821F14">
            <w:pPr>
              <w:spacing w:after="0" w:line="240" w:lineRule="auto"/>
              <w:jc w:val="both"/>
              <w:rPr>
                <w:rFonts w:eastAsia="Times New Roman" w:cstheme="minorHAnsi"/>
                <w:lang w:val="fr-FR" w:eastAsia="rw-RW"/>
              </w:rPr>
            </w:pPr>
            <w:r w:rsidRPr="00821F14">
              <w:rPr>
                <w:rFonts w:eastAsia="Times New Roman" w:cstheme="minorHAnsi"/>
                <w:lang w:val="fr-FR" w:eastAsia="rw-RW"/>
              </w:rPr>
              <w:t>Dans une deuxième étape du processus d’évaluation, les enveloppes financières seront ouvertes et les offres financières comparées ; une note financière sera calculée pour chaque proposition sur la base de la formule :</w:t>
            </w:r>
          </w:p>
          <w:p w14:paraId="43719534" w14:textId="77777777" w:rsidR="00821F14" w:rsidRPr="00821F14" w:rsidRDefault="00821F14" w:rsidP="00821F14">
            <w:pPr>
              <w:spacing w:after="0" w:line="240" w:lineRule="auto"/>
              <w:jc w:val="both"/>
              <w:rPr>
                <w:rFonts w:eastAsia="Times New Roman" w:cstheme="minorHAnsi"/>
                <w:lang w:val="fr-FR" w:eastAsia="rw-RW"/>
              </w:rPr>
            </w:pPr>
          </w:p>
          <w:p w14:paraId="7775D5FC" w14:textId="77777777" w:rsidR="00821F14" w:rsidRPr="00821F14" w:rsidRDefault="00821F14" w:rsidP="00821F14">
            <w:pPr>
              <w:spacing w:after="0" w:line="240" w:lineRule="auto"/>
              <w:jc w:val="both"/>
              <w:rPr>
                <w:rFonts w:eastAsia="Times New Roman" w:cstheme="minorHAnsi"/>
                <w:b/>
                <w:i/>
                <w:lang w:val="fr-FR" w:eastAsia="rw-RW"/>
              </w:rPr>
            </w:pPr>
            <w:r w:rsidRPr="00821F14">
              <w:rPr>
                <w:rFonts w:eastAsia="Times New Roman" w:cstheme="minorHAnsi"/>
                <w:b/>
                <w:i/>
                <w:lang w:val="fr-FR" w:eastAsia="rw-RW"/>
              </w:rPr>
              <w:t>Note financière A = [(Offre financière la moins disante) /Offre financière de A] x 30</w:t>
            </w:r>
          </w:p>
          <w:p w14:paraId="7E9F2C8A" w14:textId="77777777" w:rsidR="00821F14" w:rsidRPr="00821F14" w:rsidRDefault="00821F14" w:rsidP="00821F14">
            <w:pPr>
              <w:spacing w:after="0" w:line="240" w:lineRule="auto"/>
              <w:jc w:val="both"/>
              <w:rPr>
                <w:rFonts w:eastAsia="Times New Roman" w:cstheme="minorHAnsi"/>
                <w:b/>
                <w:i/>
                <w:u w:val="single"/>
                <w:lang w:val="fr-FR" w:eastAsia="rw-RW"/>
              </w:rPr>
            </w:pPr>
          </w:p>
          <w:p w14:paraId="3B7C9E0C" w14:textId="77777777" w:rsidR="00821F14" w:rsidRPr="00821F14" w:rsidRDefault="00821F14" w:rsidP="00821F14">
            <w:pPr>
              <w:spacing w:after="0" w:line="240" w:lineRule="auto"/>
              <w:jc w:val="both"/>
              <w:rPr>
                <w:rFonts w:eastAsia="Times New Roman" w:cstheme="minorHAnsi"/>
                <w:b/>
                <w:lang w:val="fr-FR" w:eastAsia="rw-RW"/>
              </w:rPr>
            </w:pPr>
            <w:r w:rsidRPr="00821F14">
              <w:rPr>
                <w:rFonts w:eastAsia="Times New Roman" w:cstheme="minorHAnsi"/>
                <w:b/>
                <w:lang w:val="fr-FR" w:eastAsia="rw-RW"/>
              </w:rPr>
              <w:t>Le/la Consultant (e) avec le cumul de notes (Technique + Financière) le plus élevé sera retenu pour le contrat.</w:t>
            </w:r>
          </w:p>
          <w:p w14:paraId="36C80C33" w14:textId="77777777" w:rsidR="00821F14" w:rsidRPr="00821F14" w:rsidRDefault="00821F14" w:rsidP="00821F14">
            <w:pPr>
              <w:spacing w:after="0" w:line="240" w:lineRule="auto"/>
              <w:jc w:val="both"/>
              <w:rPr>
                <w:rFonts w:cstheme="minorHAnsi"/>
                <w:b/>
                <w:i/>
                <w:lang w:val="fr-FR"/>
              </w:rPr>
            </w:pPr>
          </w:p>
          <w:p w14:paraId="2D203FDE" w14:textId="3388D233" w:rsidR="001E7FD9" w:rsidRPr="00945783" w:rsidRDefault="00821F14" w:rsidP="00821F14">
            <w:pPr>
              <w:autoSpaceDE w:val="0"/>
              <w:autoSpaceDN w:val="0"/>
              <w:adjustRightInd w:val="0"/>
              <w:spacing w:after="0" w:line="240" w:lineRule="auto"/>
              <w:jc w:val="both"/>
              <w:rPr>
                <w:rFonts w:cstheme="minorHAnsi"/>
                <w:lang w:val="fr-CD"/>
              </w:rPr>
            </w:pPr>
            <w:r w:rsidRPr="00821F14">
              <w:rPr>
                <w:rFonts w:cstheme="minorHAnsi"/>
                <w:b/>
                <w:i/>
                <w:lang w:val="fr-FR"/>
              </w:rPr>
              <w:t>Seulement les candidats ayant obtenu la note minimale combinée de 70/100 à l´évaluation technique seront considérés pour l’évaluation financière.</w:t>
            </w:r>
          </w:p>
          <w:p w14:paraId="39EC3DA9" w14:textId="08CD42FB" w:rsidR="001E7FD9" w:rsidRPr="00945783" w:rsidRDefault="001E7FD9" w:rsidP="00BF2778">
            <w:pPr>
              <w:spacing w:after="0" w:line="240" w:lineRule="auto"/>
              <w:jc w:val="both"/>
              <w:textAlignment w:val="baseline"/>
              <w:rPr>
                <w:rFonts w:eastAsia="Times New Roman" w:cstheme="minorHAnsi"/>
                <w:lang w:val="fr-CD"/>
              </w:rPr>
            </w:pPr>
            <w:r w:rsidRPr="00945783">
              <w:rPr>
                <w:rFonts w:eastAsia="Times New Roman" w:cstheme="minorHAnsi"/>
                <w:lang w:val="fr-CD"/>
              </w:rPr>
              <w:t xml:space="preserve"> </w:t>
            </w:r>
          </w:p>
        </w:tc>
      </w:tr>
    </w:tbl>
    <w:p w14:paraId="00C9705B" w14:textId="77777777" w:rsidR="007255FB" w:rsidRPr="00821F14" w:rsidRDefault="007255FB" w:rsidP="007255FB">
      <w:pPr>
        <w:jc w:val="both"/>
        <w:rPr>
          <w:rFonts w:cstheme="minorHAnsi"/>
          <w:b/>
          <w:lang w:val="fr-CD"/>
        </w:rPr>
      </w:pPr>
    </w:p>
    <w:p w14:paraId="5BA5FB2B" w14:textId="20FF9361" w:rsidR="007255FB" w:rsidRPr="00821F14" w:rsidRDefault="00B5213A" w:rsidP="007255FB">
      <w:pPr>
        <w:jc w:val="both"/>
        <w:rPr>
          <w:rFonts w:cstheme="minorHAnsi"/>
          <w:b/>
          <w:lang w:val="fr-FR"/>
        </w:rPr>
      </w:pPr>
      <w:r>
        <w:rPr>
          <w:rFonts w:cstheme="minorHAnsi"/>
          <w:b/>
          <w:lang w:val="fr-CD"/>
        </w:rPr>
        <w:t>VIII</w:t>
      </w:r>
      <w:r w:rsidR="007255FB" w:rsidRPr="00821F14">
        <w:rPr>
          <w:rFonts w:cstheme="minorHAnsi"/>
          <w:b/>
        </w:rPr>
        <w:t>.</w:t>
      </w:r>
      <w:r w:rsidR="007255FB" w:rsidRPr="00821F14">
        <w:rPr>
          <w:rFonts w:cstheme="minorHAnsi"/>
          <w:b/>
          <w:lang w:val="fr-FR"/>
        </w:rPr>
        <w:t xml:space="preserve"> Documents constitutifs de l’offre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255FB" w:rsidRPr="00660CCD" w14:paraId="68E0197D" w14:textId="77777777" w:rsidTr="00680845">
        <w:trPr>
          <w:trHeight w:val="485"/>
        </w:trPr>
        <w:tc>
          <w:tcPr>
            <w:tcW w:w="9576" w:type="dxa"/>
            <w:shd w:val="clear" w:color="auto" w:fill="auto"/>
          </w:tcPr>
          <w:p w14:paraId="09A18EFE" w14:textId="77777777" w:rsidR="007255FB" w:rsidRPr="00821F14" w:rsidRDefault="007255FB" w:rsidP="00680845">
            <w:pPr>
              <w:spacing w:after="0" w:line="240" w:lineRule="auto"/>
              <w:jc w:val="both"/>
              <w:rPr>
                <w:rFonts w:cstheme="minorHAnsi"/>
                <w:lang w:val="fr-FR"/>
              </w:rPr>
            </w:pPr>
            <w:r w:rsidRPr="00821F14">
              <w:rPr>
                <w:rFonts w:cstheme="minorHAnsi"/>
                <w:lang w:val="fr-FR"/>
              </w:rPr>
              <w:t>Les consultant(e)s intéressé(e)s doivent inclure dans leurs offres les documents/informations ci-dessous :</w:t>
            </w:r>
          </w:p>
          <w:p w14:paraId="15F76F1B" w14:textId="77777777" w:rsidR="007255FB" w:rsidRPr="00821F14" w:rsidRDefault="007255FB" w:rsidP="00680845">
            <w:pPr>
              <w:spacing w:after="0" w:line="240" w:lineRule="auto"/>
              <w:jc w:val="both"/>
              <w:rPr>
                <w:rFonts w:cstheme="minorHAnsi"/>
                <w:lang w:val="fr-FR"/>
              </w:rPr>
            </w:pPr>
          </w:p>
          <w:p w14:paraId="506E2790" w14:textId="77777777" w:rsidR="007255FB" w:rsidRPr="00821F14" w:rsidRDefault="007255FB" w:rsidP="00680845">
            <w:pPr>
              <w:spacing w:after="0" w:line="240" w:lineRule="auto"/>
              <w:jc w:val="both"/>
              <w:rPr>
                <w:rFonts w:cstheme="minorHAnsi"/>
                <w:b/>
                <w:lang w:val="fr-FR"/>
              </w:rPr>
            </w:pPr>
            <w:r w:rsidRPr="00821F14">
              <w:rPr>
                <w:rFonts w:cstheme="minorHAnsi"/>
                <w:b/>
                <w:lang w:val="fr-FR"/>
              </w:rPr>
              <w:t>1. Proposition technique :</w:t>
            </w:r>
          </w:p>
          <w:p w14:paraId="2CF0A777" w14:textId="77777777" w:rsidR="007255FB" w:rsidRPr="00821F14" w:rsidRDefault="007255FB" w:rsidP="00680845">
            <w:pPr>
              <w:spacing w:after="0" w:line="240" w:lineRule="auto"/>
              <w:jc w:val="both"/>
              <w:rPr>
                <w:rFonts w:cstheme="minorHAnsi"/>
                <w:lang w:val="fr-FR"/>
              </w:rPr>
            </w:pPr>
          </w:p>
          <w:p w14:paraId="27554624" w14:textId="77777777" w:rsidR="007255FB" w:rsidRPr="00821F14" w:rsidRDefault="007255FB" w:rsidP="007255FB">
            <w:pPr>
              <w:pStyle w:val="Paragraphedeliste"/>
              <w:widowControl w:val="0"/>
              <w:numPr>
                <w:ilvl w:val="0"/>
                <w:numId w:val="15"/>
              </w:numPr>
              <w:autoSpaceDE w:val="0"/>
              <w:autoSpaceDN w:val="0"/>
              <w:adjustRightInd w:val="0"/>
              <w:spacing w:after="0" w:line="240" w:lineRule="auto"/>
              <w:jc w:val="both"/>
              <w:rPr>
                <w:rFonts w:eastAsia="Times New Roman" w:cstheme="minorHAnsi"/>
                <w:color w:val="000000"/>
                <w:lang w:val="fr-FR"/>
              </w:rPr>
            </w:pPr>
            <w:r w:rsidRPr="00821F14">
              <w:rPr>
                <w:rFonts w:eastAsia="Times New Roman" w:cstheme="minorHAnsi"/>
                <w:color w:val="000000"/>
                <w:lang w:val="fr-FR"/>
              </w:rPr>
              <w:t>Un CV détaillé incluant notamment des activités passées et présentes en rapport avec la mission, l’expérience et les compétences attendues ;</w:t>
            </w:r>
          </w:p>
          <w:p w14:paraId="0D70989D" w14:textId="77777777" w:rsidR="007255FB" w:rsidRPr="00821F14" w:rsidRDefault="007255FB" w:rsidP="007255FB">
            <w:pPr>
              <w:pStyle w:val="Paragraphedeliste"/>
              <w:widowControl w:val="0"/>
              <w:numPr>
                <w:ilvl w:val="0"/>
                <w:numId w:val="15"/>
              </w:numPr>
              <w:autoSpaceDE w:val="0"/>
              <w:autoSpaceDN w:val="0"/>
              <w:adjustRightInd w:val="0"/>
              <w:spacing w:after="0" w:line="240" w:lineRule="auto"/>
              <w:jc w:val="both"/>
              <w:rPr>
                <w:rFonts w:eastAsia="Times New Roman" w:cstheme="minorHAnsi"/>
                <w:color w:val="000000"/>
                <w:lang w:val="fr-FR"/>
              </w:rPr>
            </w:pPr>
            <w:r w:rsidRPr="00821F14">
              <w:rPr>
                <w:rFonts w:eastAsia="Times New Roman" w:cstheme="minorHAnsi"/>
                <w:color w:val="000000"/>
                <w:lang w:val="fr-FR"/>
              </w:rPr>
              <w:t>Une note explicative sur la compréhension des termes de référence et présentant clairement l’approche globale que le(la) candidat(e) compte utiliser pour la fourniture des livrables de qualité et dans les délais impartis ;</w:t>
            </w:r>
          </w:p>
          <w:p w14:paraId="70C0B803" w14:textId="66A5EA7C" w:rsidR="007255FB" w:rsidRPr="00015777" w:rsidRDefault="007255FB" w:rsidP="00015777">
            <w:pPr>
              <w:pStyle w:val="Paragraphedeliste"/>
              <w:widowControl w:val="0"/>
              <w:numPr>
                <w:ilvl w:val="0"/>
                <w:numId w:val="15"/>
              </w:numPr>
              <w:autoSpaceDE w:val="0"/>
              <w:autoSpaceDN w:val="0"/>
              <w:adjustRightInd w:val="0"/>
              <w:spacing w:after="0" w:line="240" w:lineRule="auto"/>
              <w:jc w:val="both"/>
              <w:rPr>
                <w:rFonts w:eastAsia="Times New Roman" w:cstheme="minorHAnsi"/>
                <w:color w:val="000000"/>
                <w:lang w:val="fr-FR"/>
              </w:rPr>
            </w:pPr>
            <w:r w:rsidRPr="00821F14">
              <w:rPr>
                <w:rFonts w:eastAsia="Times New Roman" w:cstheme="minorHAnsi"/>
                <w:lang w:val="fr-CD" w:eastAsia="fr-CD"/>
              </w:rPr>
              <w:t>Une description détaillée des critères de performance essentiels proposés qu’il entend garantir en démontrant comment la méthodologie proposée pour la réalisation de la mission répond aux spécifications stipulées ou les surpasse.</w:t>
            </w:r>
          </w:p>
          <w:p w14:paraId="2C604D3E" w14:textId="77777777" w:rsidR="007255FB" w:rsidRPr="00821F14" w:rsidRDefault="007255FB" w:rsidP="00680845">
            <w:pPr>
              <w:spacing w:after="0" w:line="240" w:lineRule="auto"/>
              <w:jc w:val="both"/>
              <w:rPr>
                <w:rFonts w:cstheme="minorHAnsi"/>
                <w:lang w:val="fr-FR"/>
              </w:rPr>
            </w:pPr>
          </w:p>
          <w:p w14:paraId="05800AA2" w14:textId="77777777" w:rsidR="007255FB" w:rsidRPr="00821F14" w:rsidRDefault="007255FB" w:rsidP="00680845">
            <w:pPr>
              <w:spacing w:after="0" w:line="240" w:lineRule="auto"/>
              <w:jc w:val="both"/>
              <w:rPr>
                <w:rFonts w:cstheme="minorHAnsi"/>
                <w:b/>
                <w:lang w:val="fr-FR"/>
              </w:rPr>
            </w:pPr>
            <w:r w:rsidRPr="00821F14">
              <w:rPr>
                <w:rFonts w:cstheme="minorHAnsi"/>
                <w:b/>
                <w:lang w:val="fr-FR"/>
              </w:rPr>
              <w:t xml:space="preserve">2. Lettre d´offre avec une proposition financière </w:t>
            </w:r>
          </w:p>
          <w:p w14:paraId="1C24AACA" w14:textId="77777777" w:rsidR="007255FB" w:rsidRPr="00821F14" w:rsidRDefault="007255FB" w:rsidP="00680845">
            <w:pPr>
              <w:spacing w:after="0" w:line="240" w:lineRule="auto"/>
              <w:jc w:val="both"/>
              <w:rPr>
                <w:rFonts w:cstheme="minorHAnsi"/>
                <w:lang w:val="fr-FR"/>
              </w:rPr>
            </w:pPr>
          </w:p>
          <w:p w14:paraId="45B8DB3A" w14:textId="77777777" w:rsidR="007255FB" w:rsidRPr="00821F14" w:rsidRDefault="007255FB" w:rsidP="00680845">
            <w:pPr>
              <w:widowControl w:val="0"/>
              <w:autoSpaceDE w:val="0"/>
              <w:autoSpaceDN w:val="0"/>
              <w:adjustRightInd w:val="0"/>
              <w:spacing w:after="0" w:line="240" w:lineRule="auto"/>
              <w:jc w:val="both"/>
              <w:rPr>
                <w:rFonts w:eastAsia="Times New Roman" w:cstheme="minorHAnsi"/>
                <w:color w:val="000000"/>
                <w:lang w:val="fr-FR"/>
              </w:rPr>
            </w:pPr>
            <w:r w:rsidRPr="00821F14">
              <w:rPr>
                <w:rFonts w:eastAsia="Times New Roman" w:cstheme="minorHAnsi"/>
                <w:color w:val="000000"/>
                <w:lang w:val="fr-FR"/>
              </w:rPr>
              <w:t>La proposition financière doit indiquer :</w:t>
            </w:r>
          </w:p>
          <w:p w14:paraId="5FBF23B9" w14:textId="77777777" w:rsidR="007255FB" w:rsidRPr="00821F14" w:rsidRDefault="007255FB" w:rsidP="00680845">
            <w:pPr>
              <w:widowControl w:val="0"/>
              <w:autoSpaceDE w:val="0"/>
              <w:autoSpaceDN w:val="0"/>
              <w:adjustRightInd w:val="0"/>
              <w:spacing w:after="0" w:line="240" w:lineRule="auto"/>
              <w:jc w:val="both"/>
              <w:rPr>
                <w:rFonts w:eastAsia="Times New Roman" w:cstheme="minorHAnsi"/>
                <w:color w:val="000000"/>
                <w:lang w:val="fr-FR"/>
              </w:rPr>
            </w:pPr>
            <w:r w:rsidRPr="00821F14">
              <w:rPr>
                <w:rFonts w:eastAsia="Times New Roman" w:cstheme="minorHAnsi"/>
                <w:color w:val="000000"/>
                <w:lang w:val="fr-FR"/>
              </w:rPr>
              <w:t>(i) Le montant total/somme forfaitaire globale. Afin d'aider le PNUD RD Congo dans la comparaison des offres, chaque proposition financière comprendra une ventilation détaillée du montant forfaitaire, incluant :</w:t>
            </w:r>
          </w:p>
          <w:p w14:paraId="42CA6060" w14:textId="77777777" w:rsidR="007255FB" w:rsidRPr="00821F14" w:rsidRDefault="007255FB" w:rsidP="00680845">
            <w:pPr>
              <w:widowControl w:val="0"/>
              <w:autoSpaceDE w:val="0"/>
              <w:autoSpaceDN w:val="0"/>
              <w:adjustRightInd w:val="0"/>
              <w:spacing w:after="0" w:line="240" w:lineRule="auto"/>
              <w:jc w:val="both"/>
              <w:rPr>
                <w:rFonts w:eastAsia="Times New Roman" w:cstheme="minorHAnsi"/>
                <w:color w:val="000000"/>
                <w:lang w:val="fr-FR"/>
              </w:rPr>
            </w:pPr>
            <w:r w:rsidRPr="00821F14">
              <w:rPr>
                <w:rFonts w:eastAsia="Times New Roman" w:cstheme="minorHAnsi"/>
                <w:color w:val="000000"/>
                <w:lang w:val="fr-FR"/>
              </w:rPr>
              <w:lastRenderedPageBreak/>
              <w:t>Les honoraires du (de la) consultant (e) (indemnités journalières X nombre de jours ouvrables prévus).</w:t>
            </w:r>
          </w:p>
        </w:tc>
      </w:tr>
    </w:tbl>
    <w:p w14:paraId="08509C04" w14:textId="77777777" w:rsidR="007255FB" w:rsidRPr="00821F14" w:rsidRDefault="007255FB" w:rsidP="007255FB">
      <w:pPr>
        <w:jc w:val="both"/>
        <w:rPr>
          <w:rFonts w:cstheme="minorHAnsi"/>
          <w:b/>
          <w:lang w:val="fr-FR"/>
        </w:rPr>
      </w:pPr>
    </w:p>
    <w:p w14:paraId="177DECA5" w14:textId="46C7ACF8" w:rsidR="007255FB" w:rsidRPr="00821F14" w:rsidRDefault="00B85DEF" w:rsidP="007255FB">
      <w:pPr>
        <w:jc w:val="both"/>
        <w:rPr>
          <w:rFonts w:cstheme="minorHAnsi"/>
          <w:b/>
          <w:lang w:val="fr-FR"/>
        </w:rPr>
      </w:pPr>
      <w:r>
        <w:rPr>
          <w:rFonts w:cstheme="minorHAnsi"/>
          <w:b/>
        </w:rPr>
        <w:t>I</w:t>
      </w:r>
      <w:r w:rsidR="00B5213A">
        <w:rPr>
          <w:rFonts w:cstheme="minorHAnsi"/>
          <w:b/>
        </w:rPr>
        <w:t>X</w:t>
      </w:r>
      <w:r w:rsidR="007255FB" w:rsidRPr="00821F14">
        <w:rPr>
          <w:rFonts w:cstheme="minorHAnsi"/>
          <w:b/>
        </w:rPr>
        <w:t xml:space="preserve">. </w:t>
      </w:r>
      <w:r w:rsidR="007255FB" w:rsidRPr="00821F14">
        <w:rPr>
          <w:rFonts w:cstheme="minorHAnsi"/>
          <w:b/>
          <w:lang w:val="fr-FR"/>
        </w:rPr>
        <w:t>Autres information pertinentes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255FB" w:rsidRPr="00660CCD" w14:paraId="230A527E" w14:textId="77777777" w:rsidTr="00680845">
        <w:trPr>
          <w:trHeight w:val="1801"/>
        </w:trPr>
        <w:tc>
          <w:tcPr>
            <w:tcW w:w="9576" w:type="dxa"/>
            <w:shd w:val="clear" w:color="auto" w:fill="auto"/>
          </w:tcPr>
          <w:p w14:paraId="54EC2957" w14:textId="77777777" w:rsidR="007255FB" w:rsidRPr="00821F14" w:rsidRDefault="007255FB" w:rsidP="00680845">
            <w:pPr>
              <w:spacing w:after="0" w:line="240" w:lineRule="auto"/>
              <w:jc w:val="both"/>
              <w:rPr>
                <w:rFonts w:cstheme="minorHAnsi"/>
                <w:lang w:val="fr-FR"/>
              </w:rPr>
            </w:pPr>
            <w:r w:rsidRPr="00821F14">
              <w:rPr>
                <w:rFonts w:cstheme="minorHAnsi"/>
                <w:lang w:val="fr-FR"/>
              </w:rPr>
              <w:t xml:space="preserve">Le soumissionnaire retenu ayant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02FADFAD" w14:textId="77777777" w:rsidR="007255FB" w:rsidRPr="00821F14" w:rsidRDefault="007255FB" w:rsidP="00680845">
            <w:pPr>
              <w:spacing w:after="0" w:line="240" w:lineRule="auto"/>
              <w:jc w:val="both"/>
              <w:rPr>
                <w:rFonts w:cstheme="minorHAnsi"/>
                <w:lang w:val="fr-FR"/>
              </w:rPr>
            </w:pPr>
          </w:p>
          <w:p w14:paraId="6D63A6FE" w14:textId="77777777" w:rsidR="007255FB" w:rsidRPr="00821F14" w:rsidRDefault="007255FB" w:rsidP="00680845">
            <w:pPr>
              <w:spacing w:after="0" w:line="240" w:lineRule="auto"/>
              <w:jc w:val="both"/>
              <w:rPr>
                <w:rFonts w:cstheme="minorHAnsi"/>
                <w:lang w:val="fr-FR"/>
              </w:rPr>
            </w:pPr>
            <w:r w:rsidRPr="00821F14">
              <w:rPr>
                <w:rFonts w:cstheme="minorHAnsi"/>
                <w:lang w:val="fr-FR"/>
              </w:rPr>
              <w:t xml:space="preserve">Le consultant retenu devra prendre toutes les dispositions nécessaires pour faire les </w:t>
            </w:r>
            <w:r w:rsidRPr="00821F14">
              <w:rPr>
                <w:rFonts w:cstheme="minorHAnsi"/>
                <w:b/>
                <w:lang w:val="fr-FR"/>
              </w:rPr>
              <w:t xml:space="preserve">formations sécuritaires requises </w:t>
            </w:r>
            <w:r w:rsidRPr="00821F14">
              <w:rPr>
                <w:rFonts w:cstheme="minorHAnsi"/>
                <w:lang w:val="fr-FR"/>
              </w:rPr>
              <w:t>avant tout démarrage de mission (ces certificats sont obtenus en ligne, le PNUD fournira tous les détails au consultant retenu au moment de l´attribution du contrat).</w:t>
            </w:r>
          </w:p>
        </w:tc>
      </w:tr>
    </w:tbl>
    <w:p w14:paraId="050D5CBB" w14:textId="77777777" w:rsidR="0018325D" w:rsidRPr="00821F14" w:rsidRDefault="0018325D" w:rsidP="00A24134">
      <w:pPr>
        <w:rPr>
          <w:rFonts w:cstheme="minorHAnsi"/>
          <w:b/>
          <w:u w:val="single"/>
          <w:lang w:val="fr-FR"/>
        </w:rPr>
      </w:pPr>
    </w:p>
    <w:p w14:paraId="6CAB27E1" w14:textId="77777777" w:rsidR="00EA50D0" w:rsidRPr="00821F14" w:rsidRDefault="002A1486" w:rsidP="00A24134">
      <w:pPr>
        <w:rPr>
          <w:rFonts w:cstheme="minorHAnsi"/>
          <w:b/>
          <w:u w:val="single"/>
          <w:lang w:val="fr-FR"/>
        </w:rPr>
      </w:pPr>
      <w:r w:rsidRPr="00821F14">
        <w:rPr>
          <w:rFonts w:cstheme="minorHAnsi"/>
          <w:b/>
          <w:u w:val="single"/>
          <w:lang w:val="fr-FR"/>
        </w:rPr>
        <w:t>ANNEX</w:t>
      </w:r>
      <w:r w:rsidR="00852471" w:rsidRPr="00821F14">
        <w:rPr>
          <w:rFonts w:cstheme="minorHAnsi"/>
          <w:b/>
          <w:u w:val="single"/>
          <w:lang w:val="fr-FR"/>
        </w:rPr>
        <w:t>ES</w:t>
      </w:r>
    </w:p>
    <w:p w14:paraId="7D25DA8C" w14:textId="77777777" w:rsidR="00103276" w:rsidRPr="00821F14" w:rsidRDefault="0082245E" w:rsidP="00A24134">
      <w:pPr>
        <w:rPr>
          <w:rFonts w:cstheme="minorHAnsi"/>
          <w:b/>
          <w:lang w:val="fr-FR"/>
        </w:rPr>
      </w:pPr>
      <w:r w:rsidRPr="00821F14">
        <w:rPr>
          <w:rFonts w:cstheme="minorHAnsi"/>
          <w:b/>
          <w:lang w:val="fr-FR"/>
        </w:rPr>
        <w:t>ANNEX 1</w:t>
      </w:r>
      <w:r w:rsidR="00167362" w:rsidRPr="00821F14">
        <w:rPr>
          <w:rFonts w:cstheme="minorHAnsi"/>
          <w:b/>
          <w:lang w:val="fr-FR"/>
        </w:rPr>
        <w:t xml:space="preserve"> – Termes et Conditions des contrats IC (</w:t>
      </w:r>
      <w:proofErr w:type="spellStart"/>
      <w:r w:rsidR="00167362" w:rsidRPr="00821F14">
        <w:rPr>
          <w:rFonts w:cstheme="minorHAnsi"/>
          <w:b/>
          <w:lang w:val="fr-FR"/>
        </w:rPr>
        <w:t>Individual</w:t>
      </w:r>
      <w:proofErr w:type="spellEnd"/>
      <w:r w:rsidR="00167362" w:rsidRPr="00821F14">
        <w:rPr>
          <w:rFonts w:cstheme="minorHAnsi"/>
          <w:b/>
          <w:lang w:val="fr-FR"/>
        </w:rPr>
        <w:t xml:space="preserve"> </w:t>
      </w:r>
      <w:proofErr w:type="spellStart"/>
      <w:r w:rsidR="00167362" w:rsidRPr="00821F14">
        <w:rPr>
          <w:rFonts w:cstheme="minorHAnsi"/>
          <w:b/>
          <w:lang w:val="fr-FR"/>
        </w:rPr>
        <w:t>Contracts</w:t>
      </w:r>
      <w:proofErr w:type="spellEnd"/>
      <w:r w:rsidR="00167362" w:rsidRPr="00821F14">
        <w:rPr>
          <w:rFonts w:cstheme="minorHAnsi"/>
          <w:b/>
          <w:lang w:val="fr-FR"/>
        </w:rPr>
        <w:t>)</w:t>
      </w:r>
    </w:p>
    <w:bookmarkStart w:id="9" w:name="_MON_1440321617"/>
    <w:bookmarkEnd w:id="9"/>
    <w:p w14:paraId="303E17C9" w14:textId="77777777" w:rsidR="004B1614" w:rsidRPr="00821F14" w:rsidRDefault="00A24A6D" w:rsidP="00A24134">
      <w:pPr>
        <w:rPr>
          <w:rFonts w:cstheme="minorHAnsi"/>
          <w:b/>
          <w:lang w:val="fr-FR"/>
        </w:rPr>
      </w:pPr>
      <w:r w:rsidRPr="00821F14">
        <w:rPr>
          <w:rFonts w:eastAsia="Times New Roman" w:cstheme="minorHAnsi"/>
          <w:b/>
          <w:noProof/>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25pt;height:49.5pt;mso-width-percent:0;mso-height-percent:0;mso-width-percent:0;mso-height-percent:0" o:ole="">
            <v:imagedata r:id="rId14" o:title=""/>
          </v:shape>
          <o:OLEObject Type="Embed" ProgID="Word.Document.12" ShapeID="_x0000_i1025" DrawAspect="Icon" ObjectID="_1704773183" r:id="rId15">
            <o:FieldCodes>\s</o:FieldCodes>
          </o:OLEObject>
        </w:object>
      </w:r>
    </w:p>
    <w:p w14:paraId="59233549" w14:textId="46D7E27E" w:rsidR="00852471" w:rsidRPr="00821F14" w:rsidRDefault="00852471" w:rsidP="00A24134">
      <w:pPr>
        <w:rPr>
          <w:rFonts w:cstheme="minorHAnsi"/>
          <w:b/>
          <w:lang w:val="fr-FR"/>
        </w:rPr>
      </w:pPr>
      <w:r w:rsidRPr="00821F14">
        <w:rPr>
          <w:rFonts w:cstheme="minorHAnsi"/>
          <w:b/>
          <w:lang w:val="fr-FR"/>
        </w:rPr>
        <w:t xml:space="preserve">ANNEX 2 – </w:t>
      </w:r>
      <w:r w:rsidR="00BB6AA4" w:rsidRPr="00821F14">
        <w:rPr>
          <w:rFonts w:cstheme="minorHAnsi"/>
          <w:b/>
          <w:lang w:val="fr-FR"/>
        </w:rPr>
        <w:t xml:space="preserve">Lettre de soumission au PNUD confirmant l´intérêt et la disponibilité du prestataire individuel (IC) pour la mission </w:t>
      </w:r>
      <w:r w:rsidRPr="00821F14">
        <w:rPr>
          <w:rFonts w:cstheme="minorHAnsi"/>
          <w:b/>
          <w:lang w:val="fr-FR"/>
        </w:rPr>
        <w:t>(</w:t>
      </w:r>
      <w:r w:rsidR="00BB6AA4" w:rsidRPr="00821F14">
        <w:rPr>
          <w:rFonts w:cstheme="minorHAnsi"/>
          <w:b/>
          <w:lang w:val="fr-FR"/>
        </w:rPr>
        <w:t>y compris le tableau des couts</w:t>
      </w:r>
      <w:r w:rsidRPr="00821F14">
        <w:rPr>
          <w:rFonts w:cstheme="minorHAnsi"/>
          <w:b/>
          <w:lang w:val="fr-FR"/>
        </w:rPr>
        <w:t>)</w:t>
      </w:r>
    </w:p>
    <w:bookmarkStart w:id="10" w:name="_MON_1620108486"/>
    <w:bookmarkEnd w:id="10"/>
    <w:p w14:paraId="36C0255C" w14:textId="06CF491A" w:rsidR="00240981" w:rsidRPr="00821F14" w:rsidRDefault="00BB6AA4" w:rsidP="00C3053C">
      <w:pPr>
        <w:rPr>
          <w:rFonts w:cstheme="minorHAnsi"/>
          <w:b/>
          <w:noProof/>
          <w:lang w:val="fr-FR"/>
        </w:rPr>
      </w:pPr>
      <w:r w:rsidRPr="00821F14">
        <w:rPr>
          <w:rFonts w:cstheme="minorHAnsi"/>
          <w:b/>
          <w:noProof/>
          <w:lang w:val="fr-FR"/>
        </w:rPr>
        <w:object w:dxaOrig="1478" w:dyaOrig="973" w14:anchorId="37CD18BD">
          <v:shape id="_x0000_i1026" type="#_x0000_t75" style="width:73.5pt;height:48.75pt" o:ole="">
            <v:imagedata r:id="rId16" o:title=""/>
          </v:shape>
          <o:OLEObject Type="Embed" ProgID="Word.Document.12" ShapeID="_x0000_i1026" DrawAspect="Icon" ObjectID="_1704773184" r:id="rId17">
            <o:FieldCodes>\s</o:FieldCodes>
          </o:OLEObject>
        </w:object>
      </w:r>
    </w:p>
    <w:p w14:paraId="6646F6E0" w14:textId="28953CF1" w:rsidR="00615FDB" w:rsidRPr="00821F14" w:rsidRDefault="00615FDB" w:rsidP="00C3053C">
      <w:pPr>
        <w:rPr>
          <w:rFonts w:cstheme="minorHAnsi"/>
          <w:b/>
          <w:lang w:val="fr-FR"/>
        </w:rPr>
      </w:pPr>
    </w:p>
    <w:sectPr w:rsidR="00615FDB" w:rsidRPr="00821F14" w:rsidSect="008429D1">
      <w:headerReference w:type="default" r:id="rId18"/>
      <w:footerReference w:type="default" r:id="rId19"/>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0D7C8" w14:textId="77777777" w:rsidR="007F5DE0" w:rsidRDefault="007F5DE0" w:rsidP="00A24134">
      <w:pPr>
        <w:spacing w:after="0" w:line="240" w:lineRule="auto"/>
      </w:pPr>
      <w:r>
        <w:separator/>
      </w:r>
    </w:p>
  </w:endnote>
  <w:endnote w:type="continuationSeparator" w:id="0">
    <w:p w14:paraId="4AA52996" w14:textId="77777777" w:rsidR="007F5DE0" w:rsidRDefault="007F5DE0"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1ADA0" w14:textId="4F862646" w:rsidR="00895812" w:rsidRPr="00895812" w:rsidRDefault="00895812" w:rsidP="00895812">
    <w:pPr>
      <w:spacing w:after="0" w:line="240" w:lineRule="auto"/>
      <w:rPr>
        <w:rFonts w:eastAsia="Times New Roman" w:cstheme="minorHAnsi"/>
        <w:b/>
        <w:i/>
        <w:iCs/>
        <w:sz w:val="16"/>
        <w:szCs w:val="16"/>
        <w:lang w:val="fr-FR" w:eastAsia="fr-FR"/>
      </w:rPr>
    </w:pPr>
    <w:r w:rsidRPr="00895812">
      <w:rPr>
        <w:rFonts w:eastAsia="Times New Roman" w:cstheme="minorHAnsi"/>
        <w:b/>
        <w:i/>
        <w:iCs/>
        <w:sz w:val="16"/>
        <w:szCs w:val="16"/>
        <w:lang w:val="fr-FR" w:eastAsia="rw-RW"/>
      </w:rPr>
      <w:t>Référence du dossier : 0</w:t>
    </w:r>
    <w:r w:rsidR="00E30018">
      <w:rPr>
        <w:rFonts w:eastAsia="Times New Roman" w:cstheme="minorHAnsi"/>
        <w:b/>
        <w:i/>
        <w:iCs/>
        <w:sz w:val="16"/>
        <w:szCs w:val="16"/>
        <w:lang w:val="fr-FR" w:eastAsia="rw-RW"/>
      </w:rPr>
      <w:t>02</w:t>
    </w:r>
    <w:r w:rsidRPr="00895812">
      <w:rPr>
        <w:rFonts w:eastAsia="Times New Roman" w:cstheme="minorHAnsi"/>
        <w:b/>
        <w:i/>
        <w:iCs/>
        <w:sz w:val="16"/>
        <w:szCs w:val="16"/>
        <w:lang w:val="fr-FR" w:eastAsia="rw-RW"/>
      </w:rPr>
      <w:t>/IC-INT/</w:t>
    </w:r>
    <w:r w:rsidR="00E30018">
      <w:rPr>
        <w:rFonts w:eastAsia="Times New Roman" w:cstheme="minorHAnsi"/>
        <w:b/>
        <w:i/>
        <w:iCs/>
        <w:sz w:val="16"/>
        <w:szCs w:val="16"/>
        <w:lang w:val="fr-FR" w:eastAsia="rw-RW"/>
      </w:rPr>
      <w:t>REDD+</w:t>
    </w:r>
    <w:r w:rsidRPr="00895812">
      <w:rPr>
        <w:rFonts w:eastAsia="Times New Roman" w:cstheme="minorHAnsi"/>
        <w:b/>
        <w:i/>
        <w:iCs/>
        <w:sz w:val="16"/>
        <w:szCs w:val="16"/>
        <w:lang w:val="fr-FR" w:eastAsia="rw-RW"/>
      </w:rPr>
      <w:t>/2021</w:t>
    </w:r>
  </w:p>
  <w:p w14:paraId="065DB8CA" w14:textId="1043EC6C" w:rsidR="003343CB" w:rsidRPr="00895812" w:rsidRDefault="003343CB" w:rsidP="00895812">
    <w:pPr>
      <w:pStyle w:val="Pieddepage"/>
      <w:rPr>
        <w:i/>
        <w:iCs/>
        <w:sz w:val="16"/>
        <w:szCs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EBBF4" w14:textId="77777777" w:rsidR="007F5DE0" w:rsidRDefault="007F5DE0" w:rsidP="00A24134">
      <w:pPr>
        <w:spacing w:after="0" w:line="240" w:lineRule="auto"/>
      </w:pPr>
      <w:r>
        <w:separator/>
      </w:r>
    </w:p>
  </w:footnote>
  <w:footnote w:type="continuationSeparator" w:id="0">
    <w:p w14:paraId="60D42555" w14:textId="77777777" w:rsidR="007F5DE0" w:rsidRDefault="007F5DE0" w:rsidP="00A24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11858" w14:textId="77777777"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948AA"/>
    <w:multiLevelType w:val="hybridMultilevel"/>
    <w:tmpl w:val="CDDABDA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
    <w:nsid w:val="09B80206"/>
    <w:multiLevelType w:val="hybridMultilevel"/>
    <w:tmpl w:val="1C08D1B2"/>
    <w:lvl w:ilvl="0" w:tplc="7034E46E">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AD15FD"/>
    <w:multiLevelType w:val="hybridMultilevel"/>
    <w:tmpl w:val="4E3A87BA"/>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
    <w:nsid w:val="0F805B52"/>
    <w:multiLevelType w:val="hybridMultilevel"/>
    <w:tmpl w:val="8C3AFFC2"/>
    <w:lvl w:ilvl="0" w:tplc="6DEA0392">
      <w:start w:val="1"/>
      <w:numFmt w:val="lowerLetter"/>
      <w:lvlText w:val="%1)"/>
      <w:lvlJc w:val="left"/>
      <w:pPr>
        <w:ind w:left="720" w:hanging="360"/>
      </w:pPr>
      <w:rPr>
        <w:b w:val="0"/>
        <w:bCs w:val="0"/>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5">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77193"/>
    <w:multiLevelType w:val="hybridMultilevel"/>
    <w:tmpl w:val="CB2CFC9A"/>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7">
    <w:nsid w:val="1A492AB1"/>
    <w:multiLevelType w:val="hybridMultilevel"/>
    <w:tmpl w:val="028E5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3856DC"/>
    <w:multiLevelType w:val="hybridMultilevel"/>
    <w:tmpl w:val="B6D0FC7E"/>
    <w:lvl w:ilvl="0" w:tplc="0E2626D8">
      <w:start w:val="31"/>
      <w:numFmt w:val="bullet"/>
      <w:lvlText w:val="-"/>
      <w:lvlJc w:val="left"/>
      <w:pPr>
        <w:ind w:left="720" w:hanging="360"/>
      </w:pPr>
      <w:rPr>
        <w:rFonts w:ascii="Calibri" w:eastAsia="Calibri" w:hAnsi="Calibri" w:cstheme="minorHAnsi" w:hint="default"/>
        <w:b/>
      </w:rPr>
    </w:lvl>
    <w:lvl w:ilvl="1" w:tplc="240C0003">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9">
    <w:nsid w:val="20017E03"/>
    <w:multiLevelType w:val="hybridMultilevel"/>
    <w:tmpl w:val="71D0A9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1A70F7A"/>
    <w:multiLevelType w:val="hybridMultilevel"/>
    <w:tmpl w:val="D414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A36661"/>
    <w:multiLevelType w:val="hybridMultilevel"/>
    <w:tmpl w:val="B824ADD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3">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DB4F82"/>
    <w:multiLevelType w:val="hybridMultilevel"/>
    <w:tmpl w:val="9F60C142"/>
    <w:lvl w:ilvl="0" w:tplc="04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3E6E3B2E"/>
    <w:multiLevelType w:val="hybridMultilevel"/>
    <w:tmpl w:val="3B98AB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2F3359F"/>
    <w:multiLevelType w:val="hybridMultilevel"/>
    <w:tmpl w:val="A5FC3AE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0">
    <w:nsid w:val="54B164A4"/>
    <w:multiLevelType w:val="hybridMultilevel"/>
    <w:tmpl w:val="ACCA7532"/>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1">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9A671D6"/>
    <w:multiLevelType w:val="hybridMultilevel"/>
    <w:tmpl w:val="1388B13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DB81937"/>
    <w:multiLevelType w:val="hybridMultilevel"/>
    <w:tmpl w:val="2AAEB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BC0AF0"/>
    <w:multiLevelType w:val="hybridMultilevel"/>
    <w:tmpl w:val="A7423FC0"/>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5">
    <w:nsid w:val="637A100C"/>
    <w:multiLevelType w:val="hybridMultilevel"/>
    <w:tmpl w:val="5CDE1DFC"/>
    <w:lvl w:ilvl="0" w:tplc="EA8808AE">
      <w:start w:val="31"/>
      <w:numFmt w:val="bullet"/>
      <w:lvlText w:val="-"/>
      <w:lvlJc w:val="left"/>
      <w:pPr>
        <w:ind w:left="360" w:hanging="360"/>
      </w:pPr>
      <w:rPr>
        <w:rFonts w:ascii="Calibri" w:eastAsiaTheme="minorHAnsi" w:hAnsi="Calibri" w:cstheme="minorBidi" w:hint="default"/>
      </w:rPr>
    </w:lvl>
    <w:lvl w:ilvl="1" w:tplc="240C0003">
      <w:start w:val="1"/>
      <w:numFmt w:val="bullet"/>
      <w:lvlText w:val="o"/>
      <w:lvlJc w:val="left"/>
      <w:pPr>
        <w:ind w:left="1080" w:hanging="360"/>
      </w:pPr>
      <w:rPr>
        <w:rFonts w:ascii="Courier New" w:hAnsi="Courier New" w:cs="Courier New" w:hint="default"/>
      </w:rPr>
    </w:lvl>
    <w:lvl w:ilvl="2" w:tplc="240C0005" w:tentative="1">
      <w:start w:val="1"/>
      <w:numFmt w:val="bullet"/>
      <w:lvlText w:val=""/>
      <w:lvlJc w:val="left"/>
      <w:pPr>
        <w:ind w:left="1800" w:hanging="360"/>
      </w:pPr>
      <w:rPr>
        <w:rFonts w:ascii="Wingdings" w:hAnsi="Wingdings" w:hint="default"/>
      </w:rPr>
    </w:lvl>
    <w:lvl w:ilvl="3" w:tplc="240C0001" w:tentative="1">
      <w:start w:val="1"/>
      <w:numFmt w:val="bullet"/>
      <w:lvlText w:val=""/>
      <w:lvlJc w:val="left"/>
      <w:pPr>
        <w:ind w:left="2520" w:hanging="360"/>
      </w:pPr>
      <w:rPr>
        <w:rFonts w:ascii="Symbol" w:hAnsi="Symbol" w:hint="default"/>
      </w:rPr>
    </w:lvl>
    <w:lvl w:ilvl="4" w:tplc="240C0003" w:tentative="1">
      <w:start w:val="1"/>
      <w:numFmt w:val="bullet"/>
      <w:lvlText w:val="o"/>
      <w:lvlJc w:val="left"/>
      <w:pPr>
        <w:ind w:left="3240" w:hanging="360"/>
      </w:pPr>
      <w:rPr>
        <w:rFonts w:ascii="Courier New" w:hAnsi="Courier New" w:cs="Courier New" w:hint="default"/>
      </w:rPr>
    </w:lvl>
    <w:lvl w:ilvl="5" w:tplc="240C0005" w:tentative="1">
      <w:start w:val="1"/>
      <w:numFmt w:val="bullet"/>
      <w:lvlText w:val=""/>
      <w:lvlJc w:val="left"/>
      <w:pPr>
        <w:ind w:left="3960" w:hanging="360"/>
      </w:pPr>
      <w:rPr>
        <w:rFonts w:ascii="Wingdings" w:hAnsi="Wingdings" w:hint="default"/>
      </w:rPr>
    </w:lvl>
    <w:lvl w:ilvl="6" w:tplc="240C0001" w:tentative="1">
      <w:start w:val="1"/>
      <w:numFmt w:val="bullet"/>
      <w:lvlText w:val=""/>
      <w:lvlJc w:val="left"/>
      <w:pPr>
        <w:ind w:left="4680" w:hanging="360"/>
      </w:pPr>
      <w:rPr>
        <w:rFonts w:ascii="Symbol" w:hAnsi="Symbol" w:hint="default"/>
      </w:rPr>
    </w:lvl>
    <w:lvl w:ilvl="7" w:tplc="240C0003" w:tentative="1">
      <w:start w:val="1"/>
      <w:numFmt w:val="bullet"/>
      <w:lvlText w:val="o"/>
      <w:lvlJc w:val="left"/>
      <w:pPr>
        <w:ind w:left="5400" w:hanging="360"/>
      </w:pPr>
      <w:rPr>
        <w:rFonts w:ascii="Courier New" w:hAnsi="Courier New" w:cs="Courier New" w:hint="default"/>
      </w:rPr>
    </w:lvl>
    <w:lvl w:ilvl="8" w:tplc="240C0005" w:tentative="1">
      <w:start w:val="1"/>
      <w:numFmt w:val="bullet"/>
      <w:lvlText w:val=""/>
      <w:lvlJc w:val="left"/>
      <w:pPr>
        <w:ind w:left="6120" w:hanging="360"/>
      </w:pPr>
      <w:rPr>
        <w:rFonts w:ascii="Wingdings" w:hAnsi="Wingdings" w:hint="default"/>
      </w:rPr>
    </w:lvl>
  </w:abstractNum>
  <w:abstractNum w:abstractNumId="26">
    <w:nsid w:val="73CB783E"/>
    <w:multiLevelType w:val="hybridMultilevel"/>
    <w:tmpl w:val="759080AC"/>
    <w:lvl w:ilvl="0" w:tplc="240C0005">
      <w:start w:val="1"/>
      <w:numFmt w:val="bullet"/>
      <w:lvlText w:val=""/>
      <w:lvlJc w:val="left"/>
      <w:pPr>
        <w:ind w:left="766" w:hanging="360"/>
      </w:pPr>
      <w:rPr>
        <w:rFonts w:ascii="Wingdings" w:hAnsi="Wingdings" w:hint="default"/>
      </w:rPr>
    </w:lvl>
    <w:lvl w:ilvl="1" w:tplc="240C0003" w:tentative="1">
      <w:start w:val="1"/>
      <w:numFmt w:val="bullet"/>
      <w:lvlText w:val="o"/>
      <w:lvlJc w:val="left"/>
      <w:pPr>
        <w:ind w:left="1486" w:hanging="360"/>
      </w:pPr>
      <w:rPr>
        <w:rFonts w:ascii="Courier New" w:hAnsi="Courier New" w:cs="Courier New" w:hint="default"/>
      </w:rPr>
    </w:lvl>
    <w:lvl w:ilvl="2" w:tplc="240C0005" w:tentative="1">
      <w:start w:val="1"/>
      <w:numFmt w:val="bullet"/>
      <w:lvlText w:val=""/>
      <w:lvlJc w:val="left"/>
      <w:pPr>
        <w:ind w:left="2206" w:hanging="360"/>
      </w:pPr>
      <w:rPr>
        <w:rFonts w:ascii="Wingdings" w:hAnsi="Wingdings" w:hint="default"/>
      </w:rPr>
    </w:lvl>
    <w:lvl w:ilvl="3" w:tplc="240C0001" w:tentative="1">
      <w:start w:val="1"/>
      <w:numFmt w:val="bullet"/>
      <w:lvlText w:val=""/>
      <w:lvlJc w:val="left"/>
      <w:pPr>
        <w:ind w:left="2926" w:hanging="360"/>
      </w:pPr>
      <w:rPr>
        <w:rFonts w:ascii="Symbol" w:hAnsi="Symbol" w:hint="default"/>
      </w:rPr>
    </w:lvl>
    <w:lvl w:ilvl="4" w:tplc="240C0003" w:tentative="1">
      <w:start w:val="1"/>
      <w:numFmt w:val="bullet"/>
      <w:lvlText w:val="o"/>
      <w:lvlJc w:val="left"/>
      <w:pPr>
        <w:ind w:left="3646" w:hanging="360"/>
      </w:pPr>
      <w:rPr>
        <w:rFonts w:ascii="Courier New" w:hAnsi="Courier New" w:cs="Courier New" w:hint="default"/>
      </w:rPr>
    </w:lvl>
    <w:lvl w:ilvl="5" w:tplc="240C0005" w:tentative="1">
      <w:start w:val="1"/>
      <w:numFmt w:val="bullet"/>
      <w:lvlText w:val=""/>
      <w:lvlJc w:val="left"/>
      <w:pPr>
        <w:ind w:left="4366" w:hanging="360"/>
      </w:pPr>
      <w:rPr>
        <w:rFonts w:ascii="Wingdings" w:hAnsi="Wingdings" w:hint="default"/>
      </w:rPr>
    </w:lvl>
    <w:lvl w:ilvl="6" w:tplc="240C0001" w:tentative="1">
      <w:start w:val="1"/>
      <w:numFmt w:val="bullet"/>
      <w:lvlText w:val=""/>
      <w:lvlJc w:val="left"/>
      <w:pPr>
        <w:ind w:left="5086" w:hanging="360"/>
      </w:pPr>
      <w:rPr>
        <w:rFonts w:ascii="Symbol" w:hAnsi="Symbol" w:hint="default"/>
      </w:rPr>
    </w:lvl>
    <w:lvl w:ilvl="7" w:tplc="240C0003" w:tentative="1">
      <w:start w:val="1"/>
      <w:numFmt w:val="bullet"/>
      <w:lvlText w:val="o"/>
      <w:lvlJc w:val="left"/>
      <w:pPr>
        <w:ind w:left="5806" w:hanging="360"/>
      </w:pPr>
      <w:rPr>
        <w:rFonts w:ascii="Courier New" w:hAnsi="Courier New" w:cs="Courier New" w:hint="default"/>
      </w:rPr>
    </w:lvl>
    <w:lvl w:ilvl="8" w:tplc="240C0005" w:tentative="1">
      <w:start w:val="1"/>
      <w:numFmt w:val="bullet"/>
      <w:lvlText w:val=""/>
      <w:lvlJc w:val="left"/>
      <w:pPr>
        <w:ind w:left="6526" w:hanging="360"/>
      </w:pPr>
      <w:rPr>
        <w:rFonts w:ascii="Wingdings" w:hAnsi="Wingdings" w:hint="default"/>
      </w:rPr>
    </w:lvl>
  </w:abstractNum>
  <w:abstractNum w:abstractNumId="27">
    <w:nsid w:val="74983797"/>
    <w:multiLevelType w:val="hybridMultilevel"/>
    <w:tmpl w:val="93FCCCDE"/>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8">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3"/>
  </w:num>
  <w:num w:numId="4">
    <w:abstractNumId w:val="10"/>
  </w:num>
  <w:num w:numId="5">
    <w:abstractNumId w:val="19"/>
  </w:num>
  <w:num w:numId="6">
    <w:abstractNumId w:val="5"/>
  </w:num>
  <w:num w:numId="7">
    <w:abstractNumId w:val="28"/>
  </w:num>
  <w:num w:numId="8">
    <w:abstractNumId w:val="18"/>
  </w:num>
  <w:num w:numId="9">
    <w:abstractNumId w:val="23"/>
  </w:num>
  <w:num w:numId="10">
    <w:abstractNumId w:val="11"/>
  </w:num>
  <w:num w:numId="11">
    <w:abstractNumId w:val="13"/>
  </w:num>
  <w:num w:numId="12">
    <w:abstractNumId w:val="1"/>
  </w:num>
  <w:num w:numId="13">
    <w:abstractNumId w:val="14"/>
  </w:num>
  <w:num w:numId="14">
    <w:abstractNumId w:val="9"/>
  </w:num>
  <w:num w:numId="15">
    <w:abstractNumId w:val="12"/>
  </w:num>
  <w:num w:numId="16">
    <w:abstractNumId w:val="2"/>
  </w:num>
  <w:num w:numId="17">
    <w:abstractNumId w:val="15"/>
  </w:num>
  <w:num w:numId="18">
    <w:abstractNumId w:val="20"/>
  </w:num>
  <w:num w:numId="19">
    <w:abstractNumId w:val="6"/>
  </w:num>
  <w:num w:numId="20">
    <w:abstractNumId w:val="27"/>
  </w:num>
  <w:num w:numId="21">
    <w:abstractNumId w:val="24"/>
  </w:num>
  <w:num w:numId="22">
    <w:abstractNumId w:val="0"/>
  </w:num>
  <w:num w:numId="23">
    <w:abstractNumId w:val="4"/>
  </w:num>
  <w:num w:numId="24">
    <w:abstractNumId w:val="8"/>
  </w:num>
  <w:num w:numId="25">
    <w:abstractNumId w:val="25"/>
  </w:num>
  <w:num w:numId="26">
    <w:abstractNumId w:val="17"/>
  </w:num>
  <w:num w:numId="27">
    <w:abstractNumId w:val="7"/>
  </w:num>
  <w:num w:numId="28">
    <w:abstractNumId w:val="26"/>
  </w:num>
  <w:num w:numId="2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3CF1"/>
    <w:rsid w:val="00005A87"/>
    <w:rsid w:val="0001012F"/>
    <w:rsid w:val="000121F0"/>
    <w:rsid w:val="0001469E"/>
    <w:rsid w:val="00015777"/>
    <w:rsid w:val="00023420"/>
    <w:rsid w:val="000247EB"/>
    <w:rsid w:val="00027DB2"/>
    <w:rsid w:val="000440EC"/>
    <w:rsid w:val="00057DA8"/>
    <w:rsid w:val="00076BC5"/>
    <w:rsid w:val="0008283A"/>
    <w:rsid w:val="000853CD"/>
    <w:rsid w:val="00086485"/>
    <w:rsid w:val="00092DBB"/>
    <w:rsid w:val="000964DE"/>
    <w:rsid w:val="00097CE8"/>
    <w:rsid w:val="000A6993"/>
    <w:rsid w:val="000B254C"/>
    <w:rsid w:val="000D2201"/>
    <w:rsid w:val="000D7BD3"/>
    <w:rsid w:val="000E1EB5"/>
    <w:rsid w:val="000E2C6B"/>
    <w:rsid w:val="000E45E5"/>
    <w:rsid w:val="000E6FDF"/>
    <w:rsid w:val="00103276"/>
    <w:rsid w:val="00121461"/>
    <w:rsid w:val="00123982"/>
    <w:rsid w:val="00134850"/>
    <w:rsid w:val="00134A66"/>
    <w:rsid w:val="001446F6"/>
    <w:rsid w:val="00144DE7"/>
    <w:rsid w:val="001473B3"/>
    <w:rsid w:val="00151CC7"/>
    <w:rsid w:val="00157D70"/>
    <w:rsid w:val="00164555"/>
    <w:rsid w:val="00167362"/>
    <w:rsid w:val="00170654"/>
    <w:rsid w:val="00170915"/>
    <w:rsid w:val="00173BB8"/>
    <w:rsid w:val="00174B83"/>
    <w:rsid w:val="00180DF8"/>
    <w:rsid w:val="0018325D"/>
    <w:rsid w:val="001922DD"/>
    <w:rsid w:val="001922FE"/>
    <w:rsid w:val="001A0DCE"/>
    <w:rsid w:val="001A7B70"/>
    <w:rsid w:val="001C10E0"/>
    <w:rsid w:val="001C2F5F"/>
    <w:rsid w:val="001C7567"/>
    <w:rsid w:val="001D6CD5"/>
    <w:rsid w:val="001E0176"/>
    <w:rsid w:val="001E22BC"/>
    <w:rsid w:val="001E30BA"/>
    <w:rsid w:val="001E7FD9"/>
    <w:rsid w:val="00200AA0"/>
    <w:rsid w:val="0020707D"/>
    <w:rsid w:val="00210248"/>
    <w:rsid w:val="0021101E"/>
    <w:rsid w:val="00213A46"/>
    <w:rsid w:val="00213D4A"/>
    <w:rsid w:val="00215236"/>
    <w:rsid w:val="00221BAA"/>
    <w:rsid w:val="002223E0"/>
    <w:rsid w:val="00223F7B"/>
    <w:rsid w:val="00240981"/>
    <w:rsid w:val="002526AF"/>
    <w:rsid w:val="00270AEA"/>
    <w:rsid w:val="002778D9"/>
    <w:rsid w:val="00277E8A"/>
    <w:rsid w:val="00287F49"/>
    <w:rsid w:val="002A0E25"/>
    <w:rsid w:val="002A1486"/>
    <w:rsid w:val="002A40BE"/>
    <w:rsid w:val="002A57CC"/>
    <w:rsid w:val="002A5E51"/>
    <w:rsid w:val="002A6182"/>
    <w:rsid w:val="002A64C5"/>
    <w:rsid w:val="002A7413"/>
    <w:rsid w:val="002B0A5E"/>
    <w:rsid w:val="002B197A"/>
    <w:rsid w:val="002C2C8E"/>
    <w:rsid w:val="002C745A"/>
    <w:rsid w:val="002D4965"/>
    <w:rsid w:val="002E3B95"/>
    <w:rsid w:val="002E6AFF"/>
    <w:rsid w:val="002F799A"/>
    <w:rsid w:val="002F7B77"/>
    <w:rsid w:val="003033CA"/>
    <w:rsid w:val="00314F51"/>
    <w:rsid w:val="003230F4"/>
    <w:rsid w:val="003231AD"/>
    <w:rsid w:val="00325928"/>
    <w:rsid w:val="0033218C"/>
    <w:rsid w:val="003322B0"/>
    <w:rsid w:val="00332354"/>
    <w:rsid w:val="0033411B"/>
    <w:rsid w:val="003343CB"/>
    <w:rsid w:val="00336E59"/>
    <w:rsid w:val="00336EF8"/>
    <w:rsid w:val="00337558"/>
    <w:rsid w:val="00343717"/>
    <w:rsid w:val="00343852"/>
    <w:rsid w:val="00343A62"/>
    <w:rsid w:val="0034697D"/>
    <w:rsid w:val="00354655"/>
    <w:rsid w:val="00374D57"/>
    <w:rsid w:val="003754C3"/>
    <w:rsid w:val="00377996"/>
    <w:rsid w:val="0038031A"/>
    <w:rsid w:val="003812A9"/>
    <w:rsid w:val="003836C0"/>
    <w:rsid w:val="0038711C"/>
    <w:rsid w:val="00391014"/>
    <w:rsid w:val="00393024"/>
    <w:rsid w:val="00394B99"/>
    <w:rsid w:val="003A22D4"/>
    <w:rsid w:val="003B0C3C"/>
    <w:rsid w:val="003B189C"/>
    <w:rsid w:val="003E60D0"/>
    <w:rsid w:val="003F0258"/>
    <w:rsid w:val="003F640F"/>
    <w:rsid w:val="00420FEA"/>
    <w:rsid w:val="00421210"/>
    <w:rsid w:val="00431ED4"/>
    <w:rsid w:val="00432027"/>
    <w:rsid w:val="00440ECE"/>
    <w:rsid w:val="00443E94"/>
    <w:rsid w:val="00445903"/>
    <w:rsid w:val="00464661"/>
    <w:rsid w:val="00473B49"/>
    <w:rsid w:val="004758AA"/>
    <w:rsid w:val="004762C8"/>
    <w:rsid w:val="0048306B"/>
    <w:rsid w:val="004830B9"/>
    <w:rsid w:val="00497F1C"/>
    <w:rsid w:val="004A1163"/>
    <w:rsid w:val="004A2B79"/>
    <w:rsid w:val="004B1614"/>
    <w:rsid w:val="004D3F24"/>
    <w:rsid w:val="004D7421"/>
    <w:rsid w:val="004E1860"/>
    <w:rsid w:val="004E3FA5"/>
    <w:rsid w:val="004E6556"/>
    <w:rsid w:val="004F4F1B"/>
    <w:rsid w:val="004F50EA"/>
    <w:rsid w:val="00504B1D"/>
    <w:rsid w:val="005063F9"/>
    <w:rsid w:val="005131C5"/>
    <w:rsid w:val="00522104"/>
    <w:rsid w:val="00526069"/>
    <w:rsid w:val="005342F9"/>
    <w:rsid w:val="00540BD0"/>
    <w:rsid w:val="00550CF0"/>
    <w:rsid w:val="0055219C"/>
    <w:rsid w:val="00552801"/>
    <w:rsid w:val="00553F34"/>
    <w:rsid w:val="00557FCC"/>
    <w:rsid w:val="0056423A"/>
    <w:rsid w:val="00586D54"/>
    <w:rsid w:val="005B00D9"/>
    <w:rsid w:val="005B038A"/>
    <w:rsid w:val="005B06EA"/>
    <w:rsid w:val="005C1255"/>
    <w:rsid w:val="005C5B19"/>
    <w:rsid w:val="005E7853"/>
    <w:rsid w:val="005F1B65"/>
    <w:rsid w:val="005F1C17"/>
    <w:rsid w:val="005F5DD8"/>
    <w:rsid w:val="005F64C1"/>
    <w:rsid w:val="00605B7A"/>
    <w:rsid w:val="006060A5"/>
    <w:rsid w:val="00615FB7"/>
    <w:rsid w:val="00615FDB"/>
    <w:rsid w:val="0061692B"/>
    <w:rsid w:val="00627043"/>
    <w:rsid w:val="0063524A"/>
    <w:rsid w:val="00637859"/>
    <w:rsid w:val="00642CC7"/>
    <w:rsid w:val="00653D95"/>
    <w:rsid w:val="0065681E"/>
    <w:rsid w:val="0065710B"/>
    <w:rsid w:val="00660CCD"/>
    <w:rsid w:val="0066198E"/>
    <w:rsid w:val="00662312"/>
    <w:rsid w:val="00666EED"/>
    <w:rsid w:val="00671528"/>
    <w:rsid w:val="00676AD5"/>
    <w:rsid w:val="006822FB"/>
    <w:rsid w:val="00684307"/>
    <w:rsid w:val="00685B04"/>
    <w:rsid w:val="006C491D"/>
    <w:rsid w:val="006C5D0B"/>
    <w:rsid w:val="006D6E1D"/>
    <w:rsid w:val="006E1090"/>
    <w:rsid w:val="006E4092"/>
    <w:rsid w:val="006E40B8"/>
    <w:rsid w:val="006E4DAC"/>
    <w:rsid w:val="006F32E7"/>
    <w:rsid w:val="006F4513"/>
    <w:rsid w:val="00711A47"/>
    <w:rsid w:val="00711F0F"/>
    <w:rsid w:val="00714D65"/>
    <w:rsid w:val="00717476"/>
    <w:rsid w:val="007222BB"/>
    <w:rsid w:val="00722D7A"/>
    <w:rsid w:val="007255FB"/>
    <w:rsid w:val="00726A53"/>
    <w:rsid w:val="00733BAA"/>
    <w:rsid w:val="007354EA"/>
    <w:rsid w:val="00741FDD"/>
    <w:rsid w:val="007567BA"/>
    <w:rsid w:val="00760BB3"/>
    <w:rsid w:val="00763D8C"/>
    <w:rsid w:val="007650C2"/>
    <w:rsid w:val="007654A8"/>
    <w:rsid w:val="007659D0"/>
    <w:rsid w:val="00765B08"/>
    <w:rsid w:val="00776FB1"/>
    <w:rsid w:val="007A00F5"/>
    <w:rsid w:val="007B467A"/>
    <w:rsid w:val="007B4EEB"/>
    <w:rsid w:val="007B6AE2"/>
    <w:rsid w:val="007C4235"/>
    <w:rsid w:val="007C60BB"/>
    <w:rsid w:val="007C7F3D"/>
    <w:rsid w:val="007D382E"/>
    <w:rsid w:val="007E3539"/>
    <w:rsid w:val="007E4F76"/>
    <w:rsid w:val="007F5DE0"/>
    <w:rsid w:val="00806135"/>
    <w:rsid w:val="00810FC3"/>
    <w:rsid w:val="00816B78"/>
    <w:rsid w:val="00821F14"/>
    <w:rsid w:val="008221DF"/>
    <w:rsid w:val="0082245E"/>
    <w:rsid w:val="00834D1A"/>
    <w:rsid w:val="0083711D"/>
    <w:rsid w:val="00837F09"/>
    <w:rsid w:val="008429D1"/>
    <w:rsid w:val="00844B71"/>
    <w:rsid w:val="00845D5B"/>
    <w:rsid w:val="00852471"/>
    <w:rsid w:val="008615CE"/>
    <w:rsid w:val="00866228"/>
    <w:rsid w:val="008800F4"/>
    <w:rsid w:val="00881645"/>
    <w:rsid w:val="00882780"/>
    <w:rsid w:val="0088741C"/>
    <w:rsid w:val="00887CDD"/>
    <w:rsid w:val="00892322"/>
    <w:rsid w:val="0089331F"/>
    <w:rsid w:val="00895812"/>
    <w:rsid w:val="008A0260"/>
    <w:rsid w:val="008A277A"/>
    <w:rsid w:val="008A4E69"/>
    <w:rsid w:val="008A6F73"/>
    <w:rsid w:val="008B0F7C"/>
    <w:rsid w:val="008B33D2"/>
    <w:rsid w:val="008B4DB7"/>
    <w:rsid w:val="008B6321"/>
    <w:rsid w:val="008E128B"/>
    <w:rsid w:val="008E21EC"/>
    <w:rsid w:val="008E31C7"/>
    <w:rsid w:val="00916940"/>
    <w:rsid w:val="009208E8"/>
    <w:rsid w:val="00922409"/>
    <w:rsid w:val="00922731"/>
    <w:rsid w:val="00935DF2"/>
    <w:rsid w:val="00944F40"/>
    <w:rsid w:val="00945783"/>
    <w:rsid w:val="00946D87"/>
    <w:rsid w:val="0094779C"/>
    <w:rsid w:val="00950C7B"/>
    <w:rsid w:val="00950F59"/>
    <w:rsid w:val="009546DB"/>
    <w:rsid w:val="0095565B"/>
    <w:rsid w:val="00961021"/>
    <w:rsid w:val="0096270F"/>
    <w:rsid w:val="009630B9"/>
    <w:rsid w:val="009723CE"/>
    <w:rsid w:val="00976D3C"/>
    <w:rsid w:val="00977742"/>
    <w:rsid w:val="009912B9"/>
    <w:rsid w:val="00991F1B"/>
    <w:rsid w:val="00993E07"/>
    <w:rsid w:val="0099678D"/>
    <w:rsid w:val="009A4014"/>
    <w:rsid w:val="009B45BD"/>
    <w:rsid w:val="009B61EA"/>
    <w:rsid w:val="009C7263"/>
    <w:rsid w:val="009C7D23"/>
    <w:rsid w:val="009D6D94"/>
    <w:rsid w:val="009E2B22"/>
    <w:rsid w:val="009E74E7"/>
    <w:rsid w:val="00A030A0"/>
    <w:rsid w:val="00A04F9B"/>
    <w:rsid w:val="00A0735A"/>
    <w:rsid w:val="00A24134"/>
    <w:rsid w:val="00A24A6D"/>
    <w:rsid w:val="00A254DD"/>
    <w:rsid w:val="00A35C84"/>
    <w:rsid w:val="00A4217E"/>
    <w:rsid w:val="00A4679A"/>
    <w:rsid w:val="00A538B9"/>
    <w:rsid w:val="00A62FDC"/>
    <w:rsid w:val="00A6756E"/>
    <w:rsid w:val="00A7215E"/>
    <w:rsid w:val="00A766AD"/>
    <w:rsid w:val="00A83454"/>
    <w:rsid w:val="00A84AEE"/>
    <w:rsid w:val="00A90D06"/>
    <w:rsid w:val="00A91D81"/>
    <w:rsid w:val="00A932C0"/>
    <w:rsid w:val="00A9494D"/>
    <w:rsid w:val="00AA27D1"/>
    <w:rsid w:val="00AA449A"/>
    <w:rsid w:val="00AA4872"/>
    <w:rsid w:val="00AA5BAE"/>
    <w:rsid w:val="00AA76B6"/>
    <w:rsid w:val="00AB24DE"/>
    <w:rsid w:val="00AB3424"/>
    <w:rsid w:val="00AB6727"/>
    <w:rsid w:val="00AC6EA2"/>
    <w:rsid w:val="00AC6F4C"/>
    <w:rsid w:val="00AD129C"/>
    <w:rsid w:val="00AD5158"/>
    <w:rsid w:val="00AE6634"/>
    <w:rsid w:val="00AF28E5"/>
    <w:rsid w:val="00AF3C0C"/>
    <w:rsid w:val="00AF6929"/>
    <w:rsid w:val="00B00EF2"/>
    <w:rsid w:val="00B2445F"/>
    <w:rsid w:val="00B24D48"/>
    <w:rsid w:val="00B27830"/>
    <w:rsid w:val="00B3038B"/>
    <w:rsid w:val="00B31E98"/>
    <w:rsid w:val="00B33B7F"/>
    <w:rsid w:val="00B376C7"/>
    <w:rsid w:val="00B42DD4"/>
    <w:rsid w:val="00B438A3"/>
    <w:rsid w:val="00B43A67"/>
    <w:rsid w:val="00B4412E"/>
    <w:rsid w:val="00B460B2"/>
    <w:rsid w:val="00B47D9C"/>
    <w:rsid w:val="00B5213A"/>
    <w:rsid w:val="00B5352D"/>
    <w:rsid w:val="00B53585"/>
    <w:rsid w:val="00B54901"/>
    <w:rsid w:val="00B60FD8"/>
    <w:rsid w:val="00B703AD"/>
    <w:rsid w:val="00B85129"/>
    <w:rsid w:val="00B85DEF"/>
    <w:rsid w:val="00B871A7"/>
    <w:rsid w:val="00B879BD"/>
    <w:rsid w:val="00BB6AA4"/>
    <w:rsid w:val="00BC623E"/>
    <w:rsid w:val="00BD09E0"/>
    <w:rsid w:val="00BF32D9"/>
    <w:rsid w:val="00BF3F19"/>
    <w:rsid w:val="00BF6263"/>
    <w:rsid w:val="00C03793"/>
    <w:rsid w:val="00C13782"/>
    <w:rsid w:val="00C22E07"/>
    <w:rsid w:val="00C3053C"/>
    <w:rsid w:val="00C40A32"/>
    <w:rsid w:val="00C5158D"/>
    <w:rsid w:val="00C564EB"/>
    <w:rsid w:val="00C615FD"/>
    <w:rsid w:val="00C62F49"/>
    <w:rsid w:val="00C63D7C"/>
    <w:rsid w:val="00C64099"/>
    <w:rsid w:val="00C641FE"/>
    <w:rsid w:val="00C73042"/>
    <w:rsid w:val="00C74855"/>
    <w:rsid w:val="00C75B64"/>
    <w:rsid w:val="00C82325"/>
    <w:rsid w:val="00C91921"/>
    <w:rsid w:val="00C94C3F"/>
    <w:rsid w:val="00C95583"/>
    <w:rsid w:val="00C978E6"/>
    <w:rsid w:val="00CA2CE9"/>
    <w:rsid w:val="00CB0DEA"/>
    <w:rsid w:val="00CB68B7"/>
    <w:rsid w:val="00CC1E8E"/>
    <w:rsid w:val="00CD14E5"/>
    <w:rsid w:val="00CD41C8"/>
    <w:rsid w:val="00CE33B4"/>
    <w:rsid w:val="00CF522C"/>
    <w:rsid w:val="00D0095F"/>
    <w:rsid w:val="00D02344"/>
    <w:rsid w:val="00D1513C"/>
    <w:rsid w:val="00D17475"/>
    <w:rsid w:val="00D20044"/>
    <w:rsid w:val="00D2659A"/>
    <w:rsid w:val="00D47BA6"/>
    <w:rsid w:val="00D50C2F"/>
    <w:rsid w:val="00D54A05"/>
    <w:rsid w:val="00D56C11"/>
    <w:rsid w:val="00D56C66"/>
    <w:rsid w:val="00D60B49"/>
    <w:rsid w:val="00D72CA7"/>
    <w:rsid w:val="00D758FB"/>
    <w:rsid w:val="00D92FCE"/>
    <w:rsid w:val="00DA646F"/>
    <w:rsid w:val="00DA6EEB"/>
    <w:rsid w:val="00DB0EB6"/>
    <w:rsid w:val="00DB13D3"/>
    <w:rsid w:val="00DB4E3B"/>
    <w:rsid w:val="00DB77DD"/>
    <w:rsid w:val="00DB7F57"/>
    <w:rsid w:val="00DC2CB2"/>
    <w:rsid w:val="00DD3375"/>
    <w:rsid w:val="00DD3BA3"/>
    <w:rsid w:val="00DE1432"/>
    <w:rsid w:val="00DF1DC4"/>
    <w:rsid w:val="00DF61A0"/>
    <w:rsid w:val="00E1553B"/>
    <w:rsid w:val="00E30018"/>
    <w:rsid w:val="00E33760"/>
    <w:rsid w:val="00E35467"/>
    <w:rsid w:val="00E41813"/>
    <w:rsid w:val="00E430E5"/>
    <w:rsid w:val="00E44214"/>
    <w:rsid w:val="00E533DA"/>
    <w:rsid w:val="00E53AB2"/>
    <w:rsid w:val="00E56341"/>
    <w:rsid w:val="00E57459"/>
    <w:rsid w:val="00E67628"/>
    <w:rsid w:val="00E7067A"/>
    <w:rsid w:val="00E73D68"/>
    <w:rsid w:val="00E75675"/>
    <w:rsid w:val="00E8310E"/>
    <w:rsid w:val="00E849D6"/>
    <w:rsid w:val="00E84CA5"/>
    <w:rsid w:val="00E90323"/>
    <w:rsid w:val="00E94857"/>
    <w:rsid w:val="00E94CCB"/>
    <w:rsid w:val="00EA50D0"/>
    <w:rsid w:val="00EA697D"/>
    <w:rsid w:val="00EB1B71"/>
    <w:rsid w:val="00EB217C"/>
    <w:rsid w:val="00ED319C"/>
    <w:rsid w:val="00ED649B"/>
    <w:rsid w:val="00ED7C12"/>
    <w:rsid w:val="00EF7399"/>
    <w:rsid w:val="00F00D58"/>
    <w:rsid w:val="00F06319"/>
    <w:rsid w:val="00F22E57"/>
    <w:rsid w:val="00F2411C"/>
    <w:rsid w:val="00F35A73"/>
    <w:rsid w:val="00F40EEB"/>
    <w:rsid w:val="00F44AFD"/>
    <w:rsid w:val="00F64848"/>
    <w:rsid w:val="00F65F9E"/>
    <w:rsid w:val="00F66064"/>
    <w:rsid w:val="00F662A3"/>
    <w:rsid w:val="00F7753E"/>
    <w:rsid w:val="00F824B4"/>
    <w:rsid w:val="00F84875"/>
    <w:rsid w:val="00F9130D"/>
    <w:rsid w:val="00F918E6"/>
    <w:rsid w:val="00FA6913"/>
    <w:rsid w:val="00FB2748"/>
    <w:rsid w:val="00FC096F"/>
    <w:rsid w:val="00FC295F"/>
    <w:rsid w:val="00FC2EB1"/>
    <w:rsid w:val="00FC5CF1"/>
    <w:rsid w:val="00FD4DB6"/>
    <w:rsid w:val="00FD5024"/>
    <w:rsid w:val="00FD63F5"/>
    <w:rsid w:val="00FE0AD6"/>
    <w:rsid w:val="00FE7C9D"/>
    <w:rsid w:val="00FF06CC"/>
    <w:rsid w:val="00FF0CD6"/>
    <w:rsid w:val="00FF2D1B"/>
    <w:rsid w:val="00FF5D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paragraph" w:styleId="Titre3">
    <w:name w:val="heading 3"/>
    <w:basedOn w:val="Normal"/>
    <w:next w:val="Normal"/>
    <w:link w:val="Titre3Car"/>
    <w:uiPriority w:val="9"/>
    <w:semiHidden/>
    <w:unhideWhenUsed/>
    <w:qFormat/>
    <w:rsid w:val="007255FB"/>
    <w:pPr>
      <w:keepNext/>
      <w:spacing w:before="240" w:after="60"/>
      <w:outlineLvl w:val="2"/>
    </w:pPr>
    <w:rPr>
      <w:rFonts w:ascii="Calibri Light" w:eastAsia="Times New Roman" w:hAnsi="Calibri Light" w:cs="Times New Roman"/>
      <w:b/>
      <w:bCs/>
      <w:sz w:val="26"/>
      <w:szCs w:val="26"/>
    </w:rPr>
  </w:style>
  <w:style w:type="paragraph" w:styleId="Titre5">
    <w:name w:val="heading 5"/>
    <w:basedOn w:val="Normal"/>
    <w:next w:val="Normal"/>
    <w:link w:val="Titre5Car"/>
    <w:uiPriority w:val="9"/>
    <w:semiHidden/>
    <w:unhideWhenUsed/>
    <w:qFormat/>
    <w:rsid w:val="007255FB"/>
    <w:pPr>
      <w:spacing w:before="240" w:after="60"/>
      <w:outlineLvl w:val="4"/>
    </w:pPr>
    <w:rPr>
      <w:rFonts w:ascii="Calibri" w:eastAsia="Times New Roman"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Table"/>
    <w:basedOn w:val="Normal"/>
    <w:link w:val="ParagraphedelisteCar"/>
    <w:uiPriority w:val="34"/>
    <w:qFormat/>
    <w:rsid w:val="00FF2D1B"/>
    <w:pPr>
      <w:ind w:left="720"/>
      <w:contextualSpacing/>
    </w:pPr>
  </w:style>
  <w:style w:type="table" w:styleId="Grilledutableau">
    <w:name w:val="Table Grid"/>
    <w:basedOn w:val="TableauNormal"/>
    <w:uiPriority w:val="3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UnresolvedMention">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FOOTNOTES,fn,single space,Footnote Text1,Fodnotetekst Tegn,footnote text Char,Fodnotetekst Tegn Char,single space Char,footnote text Char Char Char,Fodnotetekst Tegn Char1,single space Char1,footnote text Char Char1,f,Geneva 9"/>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FOOTNOTES Car,fn Car,single space Car,Footnote Text1 Car,Fodnotetekst Tegn Car,footnote text Char Car,Fodnotetekst Tegn Char Car,single space Char Car,footnote text Char Char Char Car,Fodnotetekst Tegn Char1 Car,f Car"/>
    <w:basedOn w:val="Policepardfaut"/>
    <w:link w:val="Notedebasdepage"/>
    <w:uiPriority w:val="99"/>
    <w:qFormat/>
    <w:rsid w:val="00174B83"/>
    <w:rPr>
      <w:rFonts w:ascii="Calibri" w:eastAsia="Calibri" w:hAnsi="Calibri" w:cs="Times New Roman"/>
      <w:sz w:val="20"/>
      <w:szCs w:val="20"/>
      <w:lang w:val="en-PH"/>
    </w:rPr>
  </w:style>
  <w:style w:type="character" w:styleId="Appelnotedebasdep">
    <w:name w:val="footnote reference"/>
    <w:aliases w:val="16 Point,Superscript 6 Point,ftref"/>
    <w:uiPriority w:val="99"/>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Titre3Car">
    <w:name w:val="Titre 3 Car"/>
    <w:basedOn w:val="Policepardfaut"/>
    <w:link w:val="Titre3"/>
    <w:uiPriority w:val="9"/>
    <w:semiHidden/>
    <w:rsid w:val="007255FB"/>
    <w:rPr>
      <w:rFonts w:ascii="Calibri Light" w:eastAsia="Times New Roman" w:hAnsi="Calibri Light" w:cs="Times New Roman"/>
      <w:b/>
      <w:bCs/>
      <w:sz w:val="26"/>
      <w:szCs w:val="26"/>
    </w:rPr>
  </w:style>
  <w:style w:type="character" w:customStyle="1" w:styleId="Titre5Car">
    <w:name w:val="Titre 5 Car"/>
    <w:basedOn w:val="Policepardfaut"/>
    <w:link w:val="Titre5"/>
    <w:uiPriority w:val="9"/>
    <w:semiHidden/>
    <w:rsid w:val="007255FB"/>
    <w:rPr>
      <w:rFonts w:ascii="Calibri" w:eastAsia="Times New Roman" w:hAnsi="Calibri" w:cs="Times New Roman"/>
      <w:b/>
      <w:bCs/>
      <w:i/>
      <w:iCs/>
      <w:sz w:val="26"/>
      <w:szCs w:val="26"/>
    </w:rPr>
  </w:style>
  <w:style w:type="character" w:customStyle="1" w:styleId="Mentionnonrsolue1">
    <w:name w:val="Mention non résolue1"/>
    <w:uiPriority w:val="99"/>
    <w:semiHidden/>
    <w:unhideWhenUsed/>
    <w:rsid w:val="007255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rocurement-notices.undp.org/view_notice.cfm?notice_i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oumission.info@undp.org" TargetMode="External"/><Relationship Id="rId17" Type="http://schemas.openxmlformats.org/officeDocument/2006/relationships/package" Target="embeddings/Document_Microsoft_Word2.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Document_Microsoft_Word1.doc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5.xml><?xml version="1.0" encoding="utf-8"?>
<ds:datastoreItem xmlns:ds="http://schemas.openxmlformats.org/officeDocument/2006/customXml" ds:itemID="{014C7933-8947-46FE-B33B-1DF4E3B3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3669</Words>
  <Characters>20184</Characters>
  <Application>Microsoft Office Word</Application>
  <DocSecurity>0</DocSecurity>
  <Lines>168</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23806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keywords/>
  <dc:description/>
  <cp:lastModifiedBy>MCP_Journal</cp:lastModifiedBy>
  <cp:revision>2</cp:revision>
  <cp:lastPrinted>2011-03-24T14:16:00Z</cp:lastPrinted>
  <dcterms:created xsi:type="dcterms:W3CDTF">2022-01-27T06:20:00Z</dcterms:created>
  <dcterms:modified xsi:type="dcterms:W3CDTF">2022-01-27T06:20:00Z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