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84" w:rsidRDefault="00CA3A84" w:rsidP="00CA3A84">
      <w:pPr>
        <w:pStyle w:val="Titre1"/>
        <w:jc w:val="center"/>
        <w:rPr>
          <w:rFonts w:ascii="Arial Narrow" w:hAnsi="Arial Narrow"/>
          <w:b/>
          <w:sz w:val="23"/>
          <w:szCs w:val="23"/>
          <w:u w:val="single"/>
          <w:lang w:val="fr-CA"/>
        </w:rPr>
      </w:pPr>
    </w:p>
    <w:p w:rsidR="00CA3A84" w:rsidRPr="00C64F58" w:rsidRDefault="00C64F58" w:rsidP="00CA3A84">
      <w:pPr>
        <w:pStyle w:val="Titre1"/>
        <w:jc w:val="center"/>
        <w:rPr>
          <w:b/>
          <w:sz w:val="28"/>
          <w:szCs w:val="28"/>
          <w:u w:val="single"/>
          <w:lang w:val="fr-CA"/>
        </w:rPr>
      </w:pPr>
      <w:r>
        <w:rPr>
          <w:b/>
          <w:sz w:val="28"/>
          <w:szCs w:val="28"/>
          <w:u w:val="single"/>
          <w:lang w:val="fr-CA"/>
        </w:rPr>
        <w:t>AVIS A MANIFESTAION D’INTERET</w:t>
      </w:r>
    </w:p>
    <w:p w:rsidR="00CA3A84" w:rsidRPr="00C64F58" w:rsidRDefault="00CA3A84" w:rsidP="00CA3A84">
      <w:pPr>
        <w:pStyle w:val="Titre1"/>
        <w:jc w:val="both"/>
        <w:rPr>
          <w:b/>
          <w:bCs/>
          <w:strike/>
          <w:sz w:val="23"/>
          <w:szCs w:val="23"/>
          <w:lang w:eastAsia="en-US"/>
        </w:rPr>
      </w:pPr>
      <w:r w:rsidRPr="00C64F58">
        <w:rPr>
          <w:b/>
          <w:bCs/>
          <w:strike/>
          <w:sz w:val="23"/>
          <w:szCs w:val="23"/>
          <w:lang w:eastAsia="en-US"/>
        </w:rPr>
        <w:t xml:space="preserve">                     </w:t>
      </w:r>
    </w:p>
    <w:p w:rsidR="00C64F58" w:rsidRPr="00C64F58" w:rsidRDefault="00C64F58" w:rsidP="00CA3A84">
      <w:pPr>
        <w:jc w:val="center"/>
        <w:rPr>
          <w:b/>
          <w:sz w:val="23"/>
          <w:szCs w:val="23"/>
          <w:lang w:eastAsia="en-US"/>
        </w:rPr>
      </w:pPr>
      <w:r w:rsidRPr="00C64F58">
        <w:rPr>
          <w:b/>
          <w:sz w:val="23"/>
          <w:szCs w:val="23"/>
          <w:lang w:eastAsia="en-US"/>
        </w:rPr>
        <w:t>SELECTION D’UN CONSULTANT CHARGE DE L’EVALUATION EXTERNE DU PROJET DE RENFORCEMENT DE LA RESILIENCE AU CHANGEMENT CLIMATIQUE DES COMMUNAUTES LOCALES DE LUKI ET MAI NDOMBE EN RDC</w:t>
      </w:r>
    </w:p>
    <w:p w:rsidR="00CA3A84" w:rsidRPr="00C64F58" w:rsidRDefault="00CA3A84" w:rsidP="00CA3A84">
      <w:pPr>
        <w:jc w:val="both"/>
        <w:rPr>
          <w:sz w:val="23"/>
          <w:szCs w:val="23"/>
        </w:rPr>
      </w:pPr>
    </w:p>
    <w:p w:rsidR="00CA3A84" w:rsidRPr="00C64F58" w:rsidRDefault="00CA3A84" w:rsidP="00CA3A84">
      <w:pPr>
        <w:jc w:val="both"/>
        <w:rPr>
          <w:sz w:val="23"/>
          <w:szCs w:val="23"/>
        </w:rPr>
      </w:pPr>
      <w:r w:rsidRPr="00C64F58">
        <w:rPr>
          <w:b/>
          <w:sz w:val="23"/>
          <w:szCs w:val="23"/>
        </w:rPr>
        <w:t>Source de financement</w:t>
      </w:r>
      <w:bookmarkStart w:id="0" w:name="_GoBack"/>
      <w:bookmarkEnd w:id="0"/>
      <w:r w:rsidRPr="00C64F58">
        <w:rPr>
          <w:sz w:val="23"/>
          <w:szCs w:val="23"/>
        </w:rPr>
        <w:t xml:space="preserve">                          </w:t>
      </w:r>
      <w:r w:rsidRPr="00C64F58">
        <w:rPr>
          <w:sz w:val="23"/>
          <w:szCs w:val="23"/>
        </w:rPr>
        <w:tab/>
        <w:t xml:space="preserve">: </w:t>
      </w:r>
      <w:r w:rsidR="00235A45" w:rsidRPr="00C64F58">
        <w:rPr>
          <w:sz w:val="23"/>
          <w:szCs w:val="23"/>
        </w:rPr>
        <w:t>UNION EUROPEENNE</w:t>
      </w:r>
    </w:p>
    <w:p w:rsidR="00C64F58" w:rsidRPr="00C64F58" w:rsidRDefault="00CA3A84" w:rsidP="00CA3A84">
      <w:pPr>
        <w:jc w:val="both"/>
        <w:rPr>
          <w:sz w:val="23"/>
          <w:szCs w:val="23"/>
        </w:rPr>
      </w:pPr>
      <w:r w:rsidRPr="00C64F58">
        <w:rPr>
          <w:b/>
          <w:sz w:val="23"/>
          <w:szCs w:val="23"/>
        </w:rPr>
        <w:t>N° d'Avis à Manifestations d'Intérêt</w:t>
      </w:r>
      <w:r w:rsidRPr="00C64F58">
        <w:rPr>
          <w:sz w:val="23"/>
          <w:szCs w:val="23"/>
        </w:rPr>
        <w:t xml:space="preserve">     </w:t>
      </w:r>
      <w:r w:rsidRPr="00C64F58">
        <w:rPr>
          <w:sz w:val="23"/>
          <w:szCs w:val="23"/>
        </w:rPr>
        <w:tab/>
        <w:t>: AMI N°00</w:t>
      </w:r>
      <w:r w:rsidR="00235A45" w:rsidRPr="00C64F58">
        <w:rPr>
          <w:sz w:val="23"/>
          <w:szCs w:val="23"/>
        </w:rPr>
        <w:t>2/WWF-RDC/FY22</w:t>
      </w:r>
      <w:r w:rsidRPr="00C64F58">
        <w:rPr>
          <w:sz w:val="23"/>
          <w:szCs w:val="23"/>
        </w:rPr>
        <w:t>/</w:t>
      </w:r>
      <w:r w:rsidR="00C64F58" w:rsidRPr="00C64F58">
        <w:rPr>
          <w:sz w:val="23"/>
          <w:szCs w:val="23"/>
        </w:rPr>
        <w:t>404-495</w:t>
      </w:r>
    </w:p>
    <w:p w:rsidR="00CA3A84" w:rsidRPr="00C64F58" w:rsidRDefault="00CA3A84" w:rsidP="00CA3A84">
      <w:pPr>
        <w:jc w:val="both"/>
        <w:rPr>
          <w:b/>
          <w:bCs/>
          <w:sz w:val="23"/>
          <w:szCs w:val="23"/>
        </w:rPr>
      </w:pPr>
      <w:r w:rsidRPr="00C64F58">
        <w:rPr>
          <w:b/>
          <w:sz w:val="23"/>
          <w:szCs w:val="23"/>
        </w:rPr>
        <w:t>Date de publication</w:t>
      </w:r>
      <w:r w:rsidRPr="00C64F58">
        <w:rPr>
          <w:sz w:val="23"/>
          <w:szCs w:val="23"/>
        </w:rPr>
        <w:t xml:space="preserve">                            </w:t>
      </w:r>
      <w:r w:rsidRPr="00C64F58">
        <w:rPr>
          <w:sz w:val="23"/>
          <w:szCs w:val="23"/>
        </w:rPr>
        <w:tab/>
      </w:r>
      <w:r w:rsidRPr="00C64F58">
        <w:rPr>
          <w:sz w:val="23"/>
          <w:szCs w:val="23"/>
        </w:rPr>
        <w:tab/>
      </w:r>
      <w:r w:rsidRPr="00C64F58">
        <w:rPr>
          <w:bCs/>
          <w:sz w:val="23"/>
          <w:szCs w:val="23"/>
        </w:rPr>
        <w:t xml:space="preserve">: </w:t>
      </w:r>
      <w:r w:rsidR="00235A45" w:rsidRPr="00C64F58">
        <w:rPr>
          <w:bCs/>
          <w:sz w:val="23"/>
          <w:szCs w:val="23"/>
        </w:rPr>
        <w:t>02</w:t>
      </w:r>
      <w:r w:rsidRPr="00C64F58">
        <w:rPr>
          <w:bCs/>
          <w:sz w:val="23"/>
          <w:szCs w:val="23"/>
        </w:rPr>
        <w:t>/0</w:t>
      </w:r>
      <w:r w:rsidR="00C64F58" w:rsidRPr="00C64F58">
        <w:rPr>
          <w:bCs/>
          <w:sz w:val="23"/>
          <w:szCs w:val="23"/>
        </w:rPr>
        <w:t>4</w:t>
      </w:r>
      <w:r w:rsidRPr="00C64F58">
        <w:rPr>
          <w:bCs/>
          <w:sz w:val="23"/>
          <w:szCs w:val="23"/>
        </w:rPr>
        <w:t>/202</w:t>
      </w:r>
      <w:r w:rsidR="00235A45" w:rsidRPr="00C64F58">
        <w:rPr>
          <w:bCs/>
          <w:sz w:val="23"/>
          <w:szCs w:val="23"/>
        </w:rPr>
        <w:t>2</w:t>
      </w:r>
    </w:p>
    <w:p w:rsidR="00CA3A84" w:rsidRPr="00C64F58" w:rsidRDefault="00CA3A84" w:rsidP="00CA3A84">
      <w:pPr>
        <w:ind w:left="4395" w:hanging="4395"/>
        <w:jc w:val="both"/>
        <w:rPr>
          <w:bCs/>
          <w:sz w:val="23"/>
          <w:szCs w:val="23"/>
        </w:rPr>
      </w:pPr>
      <w:r w:rsidRPr="00C64F58">
        <w:rPr>
          <w:b/>
          <w:sz w:val="23"/>
          <w:szCs w:val="23"/>
        </w:rPr>
        <w:t>Objet</w:t>
      </w:r>
      <w:r w:rsidRPr="00C64F58">
        <w:rPr>
          <w:sz w:val="23"/>
          <w:szCs w:val="23"/>
        </w:rPr>
        <w:t> </w:t>
      </w:r>
      <w:r w:rsidR="00FD112F">
        <w:rPr>
          <w:sz w:val="23"/>
          <w:szCs w:val="23"/>
        </w:rPr>
        <w:t xml:space="preserve">    </w:t>
      </w:r>
      <w:r w:rsidRPr="00C64F58">
        <w:rPr>
          <w:sz w:val="23"/>
          <w:szCs w:val="23"/>
        </w:rPr>
        <w:t xml:space="preserve">                                                    </w:t>
      </w:r>
      <w:r w:rsidR="00FD112F">
        <w:rPr>
          <w:sz w:val="23"/>
          <w:szCs w:val="23"/>
        </w:rPr>
        <w:t xml:space="preserve"> </w:t>
      </w:r>
      <w:r w:rsidRPr="00C64F58">
        <w:rPr>
          <w:sz w:val="23"/>
          <w:szCs w:val="23"/>
        </w:rPr>
        <w:t xml:space="preserve">: </w:t>
      </w:r>
      <w:r w:rsidR="00C64F58" w:rsidRPr="00C64F58">
        <w:rPr>
          <w:bCs/>
          <w:sz w:val="23"/>
          <w:szCs w:val="23"/>
        </w:rPr>
        <w:t>sélection d’un Consultant</w:t>
      </w:r>
      <w:r w:rsidRPr="00C64F58">
        <w:rPr>
          <w:bCs/>
          <w:sz w:val="23"/>
          <w:szCs w:val="23"/>
        </w:rPr>
        <w:t xml:space="preserve"> pour </w:t>
      </w:r>
      <w:r w:rsidR="00C64F58" w:rsidRPr="00C64F58">
        <w:rPr>
          <w:bCs/>
          <w:sz w:val="23"/>
          <w:szCs w:val="23"/>
        </w:rPr>
        <w:t xml:space="preserve">l’évaluation externe du Projet. PRRCCCL Luki et Maï-Ndombe </w:t>
      </w:r>
      <w:r w:rsidRPr="00C64F58">
        <w:rPr>
          <w:bCs/>
          <w:sz w:val="23"/>
          <w:szCs w:val="23"/>
        </w:rPr>
        <w:t xml:space="preserve"> </w:t>
      </w:r>
    </w:p>
    <w:p w:rsidR="00CA3A84" w:rsidRPr="00C64F58" w:rsidRDefault="00CA3A84" w:rsidP="00CA3A84">
      <w:pPr>
        <w:autoSpaceDE w:val="0"/>
        <w:autoSpaceDN w:val="0"/>
        <w:adjustRightInd w:val="0"/>
        <w:jc w:val="both"/>
        <w:rPr>
          <w:b/>
          <w:sz w:val="23"/>
          <w:szCs w:val="23"/>
        </w:rPr>
      </w:pPr>
    </w:p>
    <w:p w:rsidR="00CA3A84" w:rsidRPr="00CA3A84" w:rsidRDefault="00CA3A84" w:rsidP="00CA3A84">
      <w:pPr>
        <w:autoSpaceDE w:val="0"/>
        <w:autoSpaceDN w:val="0"/>
        <w:adjustRightInd w:val="0"/>
        <w:jc w:val="both"/>
        <w:rPr>
          <w:b/>
          <w:sz w:val="23"/>
          <w:szCs w:val="23"/>
        </w:rPr>
      </w:pPr>
      <w:r w:rsidRPr="00CA3A84">
        <w:rPr>
          <w:b/>
          <w:sz w:val="23"/>
          <w:szCs w:val="23"/>
        </w:rPr>
        <w:t xml:space="preserve">1. </w:t>
      </w:r>
      <w:r w:rsidRPr="00CA3A84">
        <w:rPr>
          <w:b/>
          <w:sz w:val="23"/>
          <w:szCs w:val="23"/>
          <w:u w:val="single"/>
        </w:rPr>
        <w:t>CONTEXTE GENERAL ET MOTIVATION</w:t>
      </w:r>
      <w:r w:rsidRPr="00CA3A84">
        <w:rPr>
          <w:b/>
          <w:sz w:val="23"/>
          <w:szCs w:val="23"/>
        </w:rPr>
        <w:t xml:space="preserve">  </w:t>
      </w:r>
      <w:r w:rsidRPr="00CA3A84">
        <w:rPr>
          <w:b/>
          <w:sz w:val="23"/>
          <w:szCs w:val="23"/>
        </w:rPr>
        <w:tab/>
      </w:r>
    </w:p>
    <w:p w:rsidR="00CA3A84" w:rsidRPr="00CA3A84" w:rsidRDefault="00CA3A84" w:rsidP="00CA3A84">
      <w:pPr>
        <w:pStyle w:val="Sansinterligne"/>
        <w:rPr>
          <w:lang w:val="fr-BE" w:eastAsia="fr-BE"/>
        </w:rPr>
      </w:pP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1</w:t>
      </w:r>
      <w:r w:rsidRPr="00CA3A84">
        <w:rPr>
          <w:sz w:val="23"/>
          <w:szCs w:val="23"/>
          <w:lang w:val="fr-BE" w:eastAsia="fr-BE"/>
        </w:rPr>
        <w:tab/>
        <w:t xml:space="preserve">Introduction </w:t>
      </w:r>
    </w:p>
    <w:p w:rsidR="00CA3A84" w:rsidRPr="00CA3A84" w:rsidRDefault="00CA3A84" w:rsidP="00CA3A84">
      <w:pPr>
        <w:autoSpaceDE w:val="0"/>
        <w:autoSpaceDN w:val="0"/>
        <w:adjustRightInd w:val="0"/>
        <w:spacing w:line="276" w:lineRule="auto"/>
        <w:jc w:val="both"/>
        <w:rPr>
          <w:sz w:val="23"/>
          <w:szCs w:val="23"/>
          <w:lang w:val="fr-BE" w:eastAsia="fr-BE"/>
        </w:rPr>
      </w:pP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En 2018, le World Wildlife Fund (WWF</w:t>
      </w:r>
      <w:r w:rsidR="00C64F58">
        <w:rPr>
          <w:sz w:val="23"/>
          <w:szCs w:val="23"/>
          <w:lang w:val="fr-BE" w:eastAsia="fr-BE"/>
        </w:rPr>
        <w:t>/RDC</w:t>
      </w:r>
      <w:r w:rsidRPr="00CA3A84">
        <w:rPr>
          <w:sz w:val="23"/>
          <w:szCs w:val="23"/>
          <w:lang w:val="fr-BE" w:eastAsia="fr-BE"/>
        </w:rPr>
        <w:t>)  avec son partenaire L’Ecole Régionale Postuniversitaire d’Aménagement et de Gestion intégrés des Forêts et Territoires tropicaux (ERAIFT) ont lancé conjointement un projet de 39 mois et 3 jours intitulé ‘’ Projet de Renforcement de la Résilience au changement climatique des Communautés locales de Luki et Mai-Ndombe ‘’ en RDC sous financement de l’Union Européenne.</w:t>
      </w: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 xml:space="preserve">L'objectif principal du projet est de contribuer à augmenter la résilience climatique des communautés vulnérable de la RBL et Maindombe tout en renforçant l’atteinte de leur objectif de développement durable lié au plan d’adaptation et de contribution déterminé au plan national. </w:t>
      </w: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 xml:space="preserve">Le projet devrait capitaliser et pérenniser les acquis des précédentes actions dans la zone du projet tout en misant sur l’appropriation, l’auto-gérance et la gouvernance des ressources naturelles autour du bloc forestier de la Reserve de Biosphère de Luki , en consolidation et de  bâtir sur les atouts des atouts précédemment acquis renforcer le rôle de pôle d’excellence et de formation sur des cas concrets pratiques, de réduction des émissions de gaz à effet de serre, par le biais de la mise en défens, régénération naturelle, et exploitation durable d’une forêt précédemment régénérée dans la région ( foret de Manzonzi) autour de la RBL. </w:t>
      </w:r>
    </w:p>
    <w:p w:rsidR="00CA3A84" w:rsidRPr="00CA3A84" w:rsidRDefault="00CA3A84" w:rsidP="00CA3A84">
      <w:pPr>
        <w:autoSpaceDE w:val="0"/>
        <w:autoSpaceDN w:val="0"/>
        <w:adjustRightInd w:val="0"/>
        <w:spacing w:line="276" w:lineRule="auto"/>
        <w:jc w:val="both"/>
        <w:rPr>
          <w:sz w:val="23"/>
          <w:szCs w:val="23"/>
          <w:lang w:val="fr-BE" w:eastAsia="fr-BE"/>
        </w:rPr>
      </w:pP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Le programme visait à atteindre les résultats concrets suivants :</w:t>
      </w:r>
    </w:p>
    <w:p w:rsidR="00CA3A84" w:rsidRPr="00CA3A84" w:rsidRDefault="00CA3A84" w:rsidP="00CA3A84">
      <w:pPr>
        <w:autoSpaceDE w:val="0"/>
        <w:autoSpaceDN w:val="0"/>
        <w:adjustRightInd w:val="0"/>
        <w:spacing w:line="276" w:lineRule="auto"/>
        <w:jc w:val="both"/>
        <w:rPr>
          <w:sz w:val="23"/>
          <w:szCs w:val="23"/>
          <w:lang w:val="fr-BE" w:eastAsia="fr-BE"/>
        </w:rPr>
      </w:pP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1.</w:t>
      </w:r>
      <w:r w:rsidRPr="00CA3A84">
        <w:rPr>
          <w:sz w:val="23"/>
          <w:szCs w:val="23"/>
          <w:lang w:val="fr-BE" w:eastAsia="fr-BE"/>
        </w:rPr>
        <w:tab/>
        <w:t>La mise en œuvre effective des activités d’adaptation, mitigation et de développement durables assurées par un système de décision participatif des communautés vulnérables ,</w:t>
      </w: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2.</w:t>
      </w:r>
      <w:r w:rsidRPr="00CA3A84">
        <w:rPr>
          <w:sz w:val="23"/>
          <w:szCs w:val="23"/>
          <w:lang w:val="fr-BE" w:eastAsia="fr-BE"/>
        </w:rPr>
        <w:tab/>
        <w:t>Les bénéfices sociaux et environnementaux promus et intégrés au niveau national pour une orientation des plans et politique relatives (adaptation et mitigation),</w:t>
      </w: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3.</w:t>
      </w:r>
      <w:r w:rsidRPr="00CA3A84">
        <w:rPr>
          <w:sz w:val="23"/>
          <w:szCs w:val="23"/>
          <w:lang w:val="fr-BE" w:eastAsia="fr-BE"/>
        </w:rPr>
        <w:tab/>
        <w:t>Une meilleure compréhension des conditions, fonctions et bénéfices associés des approches écosystémiques et de solutions basées sur le Service environnementaux mise en œuvre disponible au site de la RBL,</w:t>
      </w:r>
    </w:p>
    <w:p w:rsidR="00CA3A84" w:rsidRPr="00CA3A84" w:rsidRDefault="00CA3A84" w:rsidP="00CA3A84">
      <w:pPr>
        <w:autoSpaceDE w:val="0"/>
        <w:autoSpaceDN w:val="0"/>
        <w:adjustRightInd w:val="0"/>
        <w:spacing w:line="276" w:lineRule="auto"/>
        <w:jc w:val="both"/>
        <w:rPr>
          <w:sz w:val="23"/>
          <w:szCs w:val="23"/>
          <w:lang w:val="fr-BE" w:eastAsia="fr-BE"/>
        </w:rPr>
      </w:pPr>
      <w:r w:rsidRPr="00CA3A84">
        <w:rPr>
          <w:sz w:val="23"/>
          <w:szCs w:val="23"/>
          <w:lang w:val="fr-BE" w:eastAsia="fr-BE"/>
        </w:rPr>
        <w:t>4.</w:t>
      </w:r>
      <w:r w:rsidRPr="00CA3A84">
        <w:rPr>
          <w:sz w:val="23"/>
          <w:szCs w:val="23"/>
          <w:lang w:val="fr-BE" w:eastAsia="fr-BE"/>
        </w:rPr>
        <w:tab/>
        <w:t>La Reserve de Biosphère de Luki démontre une évolution vers la durabilité dans son existence et fonctionnalité dans la préservation de sa biodiversité.</w:t>
      </w:r>
    </w:p>
    <w:p w:rsidR="00CA3A84" w:rsidRPr="00CA3A84" w:rsidRDefault="00CA3A84" w:rsidP="00CA3A84">
      <w:pPr>
        <w:autoSpaceDE w:val="0"/>
        <w:autoSpaceDN w:val="0"/>
        <w:adjustRightInd w:val="0"/>
        <w:spacing w:line="276" w:lineRule="auto"/>
        <w:jc w:val="both"/>
        <w:rPr>
          <w:sz w:val="23"/>
          <w:szCs w:val="23"/>
          <w:lang w:val="fr-BE" w:eastAsia="fr-BE"/>
        </w:rPr>
      </w:pPr>
    </w:p>
    <w:tbl>
      <w:tblPr>
        <w:tblW w:w="9634" w:type="dxa"/>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4219"/>
        <w:gridCol w:w="5415"/>
      </w:tblGrid>
      <w:tr w:rsidR="00CA3A84" w:rsidRPr="00CA3A84" w:rsidTr="00AB6537">
        <w:tc>
          <w:tcPr>
            <w:tcW w:w="9634" w:type="dxa"/>
            <w:gridSpan w:val="2"/>
            <w:tcBorders>
              <w:top w:val="single" w:sz="4" w:space="0" w:color="FFFFFF" w:themeColor="background1"/>
              <w:left w:val="single" w:sz="4" w:space="0" w:color="FFFFFF" w:themeColor="background1"/>
              <w:bottom w:val="dashSmallGap" w:sz="4" w:space="0" w:color="548DD4" w:themeColor="text2" w:themeTint="99"/>
              <w:right w:val="single" w:sz="4" w:space="0" w:color="FFFFFF" w:themeColor="background1"/>
            </w:tcBorders>
          </w:tcPr>
          <w:p w:rsidR="00C64F58" w:rsidRDefault="00C64F58" w:rsidP="00C64F58">
            <w:pPr>
              <w:pStyle w:val="Titre2"/>
              <w:spacing w:line="249" w:lineRule="auto"/>
              <w:ind w:left="1080" w:right="2"/>
              <w:jc w:val="both"/>
              <w:rPr>
                <w:rFonts w:ascii="Times New Roman" w:eastAsia="WWF" w:hAnsi="Times New Roman" w:cs="Times New Roman"/>
                <w:b/>
                <w:color w:val="auto"/>
                <w:sz w:val="22"/>
                <w:szCs w:val="22"/>
              </w:rPr>
            </w:pPr>
          </w:p>
          <w:p w:rsidR="00CA3A84" w:rsidRPr="00CA3A84" w:rsidRDefault="00CA3A84" w:rsidP="00AB6537">
            <w:pPr>
              <w:pStyle w:val="Titre2"/>
              <w:numPr>
                <w:ilvl w:val="1"/>
                <w:numId w:val="27"/>
              </w:numPr>
              <w:spacing w:line="249" w:lineRule="auto"/>
              <w:ind w:right="2"/>
              <w:jc w:val="both"/>
              <w:rPr>
                <w:rFonts w:ascii="Times New Roman" w:eastAsia="WWF" w:hAnsi="Times New Roman" w:cs="Times New Roman"/>
                <w:b/>
                <w:color w:val="auto"/>
                <w:sz w:val="22"/>
                <w:szCs w:val="22"/>
              </w:rPr>
            </w:pPr>
            <w:r w:rsidRPr="00CA3A84">
              <w:rPr>
                <w:rFonts w:ascii="Times New Roman" w:eastAsia="WWF" w:hAnsi="Times New Roman" w:cs="Times New Roman"/>
                <w:b/>
                <w:color w:val="auto"/>
                <w:sz w:val="22"/>
                <w:szCs w:val="22"/>
              </w:rPr>
              <w:t>Information sur le projet</w:t>
            </w:r>
          </w:p>
          <w:p w:rsidR="00CA3A84" w:rsidRPr="00CA3A84" w:rsidRDefault="00CA3A84" w:rsidP="00AB6537">
            <w:pPr>
              <w:rPr>
                <w:sz w:val="22"/>
              </w:rPr>
            </w:pPr>
          </w:p>
          <w:p w:rsidR="00CA3A84" w:rsidRPr="00CA3A84" w:rsidRDefault="00CA3A84" w:rsidP="00AB6537">
            <w:pPr>
              <w:rPr>
                <w:b/>
                <w:i/>
                <w:sz w:val="22"/>
              </w:rPr>
            </w:pPr>
            <w:r w:rsidRPr="00CA3A84">
              <w:rPr>
                <w:b/>
                <w:i/>
                <w:sz w:val="22"/>
              </w:rPr>
              <w:t xml:space="preserve">Tableau 1 : Information générale </w:t>
            </w:r>
          </w:p>
          <w:p w:rsidR="00CA3A84" w:rsidRPr="00CA3A84" w:rsidRDefault="00CA3A84" w:rsidP="00AB6537">
            <w:pPr>
              <w:rPr>
                <w:sz w:val="22"/>
              </w:rPr>
            </w:pPr>
          </w:p>
        </w:tc>
      </w:tr>
      <w:tr w:rsidR="00CA3A84" w:rsidRPr="007573FC" w:rsidTr="00AB6537">
        <w:tc>
          <w:tcPr>
            <w:tcW w:w="4219" w:type="dxa"/>
            <w:tcBorders>
              <w:top w:val="dashSmallGap" w:sz="4" w:space="0" w:color="548DD4" w:themeColor="text2" w:themeTint="99"/>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 xml:space="preserve">Intitulé de l’action </w:t>
            </w:r>
          </w:p>
        </w:tc>
        <w:tc>
          <w:tcPr>
            <w:tcW w:w="5415" w:type="dxa"/>
            <w:tcBorders>
              <w:top w:val="dashSmallGap" w:sz="4" w:space="0" w:color="548DD4" w:themeColor="text2" w:themeTint="99"/>
              <w:right w:val="dashSmallGap" w:sz="4" w:space="0" w:color="548DD4" w:themeColor="text2" w:themeTint="99"/>
            </w:tcBorders>
          </w:tcPr>
          <w:p w:rsidR="00CA3A84" w:rsidRPr="001D3264" w:rsidRDefault="00CA3A84" w:rsidP="00AB6537">
            <w:pPr>
              <w:spacing w:after="120"/>
              <w:rPr>
                <w:rFonts w:eastAsia="WWF"/>
                <w:sz w:val="22"/>
              </w:rPr>
            </w:pPr>
            <w:r w:rsidRPr="001D3264">
              <w:rPr>
                <w:rFonts w:eastAsia="WWF"/>
                <w:sz w:val="22"/>
              </w:rPr>
              <w:t xml:space="preserve">Projet de renforcement de la résilience au changement climatique des communautés locales de Luki et Mai-Ndombe en RDC </w:t>
            </w:r>
          </w:p>
        </w:tc>
      </w:tr>
      <w:tr w:rsidR="00CA3A84" w:rsidRPr="007573FC" w:rsidTr="00AB6537">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 xml:space="preserve">Localisation de l’action </w:t>
            </w:r>
          </w:p>
        </w:tc>
        <w:tc>
          <w:tcPr>
            <w:tcW w:w="5415" w:type="dxa"/>
            <w:tcBorders>
              <w:right w:val="dashSmallGap" w:sz="4" w:space="0" w:color="548DD4" w:themeColor="text2" w:themeTint="99"/>
            </w:tcBorders>
          </w:tcPr>
          <w:p w:rsidR="00CA3A84" w:rsidRPr="001D3264" w:rsidRDefault="00CA3A84" w:rsidP="00AB6537">
            <w:pPr>
              <w:spacing w:after="120"/>
              <w:rPr>
                <w:rFonts w:eastAsia="WWF"/>
                <w:sz w:val="22"/>
              </w:rPr>
            </w:pPr>
            <w:r w:rsidRPr="001D3264">
              <w:rPr>
                <w:rFonts w:eastAsia="WWF"/>
                <w:sz w:val="22"/>
              </w:rPr>
              <w:t xml:space="preserve">Province du Kongo Central et Maindombe en République Démocratique du Congo » </w:t>
            </w:r>
          </w:p>
        </w:tc>
      </w:tr>
      <w:tr w:rsidR="00CA3A84" w:rsidRPr="007573FC" w:rsidTr="00AB6537">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 xml:space="preserve">Numéros de référence de l’action </w:t>
            </w:r>
          </w:p>
        </w:tc>
        <w:tc>
          <w:tcPr>
            <w:tcW w:w="5415" w:type="dxa"/>
            <w:tcBorders>
              <w:right w:val="dashSmallGap" w:sz="4" w:space="0" w:color="548DD4" w:themeColor="text2" w:themeTint="99"/>
            </w:tcBorders>
          </w:tcPr>
          <w:p w:rsidR="00CA3A84" w:rsidRPr="001D3264" w:rsidRDefault="00CA3A84" w:rsidP="00AB6537">
            <w:pPr>
              <w:tabs>
                <w:tab w:val="left" w:pos="1620"/>
              </w:tabs>
              <w:spacing w:after="120"/>
              <w:ind w:left="1" w:hanging="3"/>
              <w:rPr>
                <w:rFonts w:eastAsia="WWF"/>
                <w:sz w:val="22"/>
              </w:rPr>
            </w:pPr>
            <w:r w:rsidRPr="001D3264">
              <w:rPr>
                <w:rFonts w:eastAsia="WWF"/>
                <w:sz w:val="22"/>
              </w:rPr>
              <w:tab/>
            </w:r>
            <w:r w:rsidRPr="00615346">
              <w:rPr>
                <w:rFonts w:eastAsia="WWF"/>
                <w:sz w:val="22"/>
              </w:rPr>
              <w:t>ENV/2018/404-495</w:t>
            </w:r>
          </w:p>
        </w:tc>
      </w:tr>
      <w:tr w:rsidR="00CA3A84" w:rsidRPr="007573FC" w:rsidTr="00AB6537">
        <w:tc>
          <w:tcPr>
            <w:tcW w:w="4219" w:type="dxa"/>
            <w:tcBorders>
              <w:left w:val="dashSmallGap" w:sz="4" w:space="0" w:color="548DD4" w:themeColor="text2" w:themeTint="99"/>
            </w:tcBorders>
          </w:tcPr>
          <w:p w:rsidR="00CA3A84" w:rsidRPr="001D3264" w:rsidRDefault="00945B2F" w:rsidP="00AB6537">
            <w:pPr>
              <w:spacing w:after="120"/>
              <w:ind w:left="-2"/>
              <w:rPr>
                <w:rFonts w:eastAsia="WWF"/>
                <w:sz w:val="22"/>
              </w:rPr>
            </w:pPr>
            <w:sdt>
              <w:sdtPr>
                <w:rPr>
                  <w:sz w:val="22"/>
                </w:rPr>
                <w:tag w:val="goog_rdk_0"/>
                <w:id w:val="1443652563"/>
              </w:sdtPr>
              <w:sdtEndPr/>
              <w:sdtContent/>
            </w:sdt>
            <w:sdt>
              <w:sdtPr>
                <w:rPr>
                  <w:sz w:val="22"/>
                </w:rPr>
                <w:tag w:val="goog_rdk_1"/>
                <w:id w:val="-331690864"/>
              </w:sdtPr>
              <w:sdtEndPr/>
              <w:sdtContent/>
            </w:sdt>
            <w:r w:rsidR="00CA3A84" w:rsidRPr="001D3264">
              <w:rPr>
                <w:rFonts w:eastAsia="WWF"/>
                <w:sz w:val="22"/>
              </w:rPr>
              <w:t xml:space="preserve">Exécutant de programme </w:t>
            </w:r>
          </w:p>
        </w:tc>
        <w:tc>
          <w:tcPr>
            <w:tcW w:w="5415" w:type="dxa"/>
            <w:tcBorders>
              <w:right w:val="dashSmallGap" w:sz="4" w:space="0" w:color="548DD4" w:themeColor="text2" w:themeTint="99"/>
            </w:tcBorders>
          </w:tcPr>
          <w:p w:rsidR="00CA3A84" w:rsidRPr="001D3264" w:rsidRDefault="00CA3A84" w:rsidP="00AB6537">
            <w:pPr>
              <w:spacing w:after="120"/>
              <w:rPr>
                <w:rFonts w:eastAsia="WWF"/>
                <w:sz w:val="22"/>
                <w:lang w:val="de-DE"/>
              </w:rPr>
            </w:pPr>
            <w:r w:rsidRPr="001D3264">
              <w:rPr>
                <w:rFonts w:eastAsia="WWF"/>
                <w:sz w:val="22"/>
                <w:lang w:val="de-DE"/>
              </w:rPr>
              <w:t xml:space="preserve">WWF RDC,  </w:t>
            </w:r>
          </w:p>
        </w:tc>
      </w:tr>
      <w:tr w:rsidR="00CA3A84" w:rsidRPr="007573FC" w:rsidTr="00AB6537">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Durée du pro</w:t>
            </w:r>
            <w:r>
              <w:rPr>
                <w:rFonts w:eastAsia="WWF"/>
                <w:sz w:val="22"/>
              </w:rPr>
              <w:t xml:space="preserve">jet </w:t>
            </w:r>
          </w:p>
        </w:tc>
        <w:tc>
          <w:tcPr>
            <w:tcW w:w="5415" w:type="dxa"/>
            <w:tcBorders>
              <w:right w:val="dashSmallGap" w:sz="4" w:space="0" w:color="548DD4" w:themeColor="text2" w:themeTint="99"/>
            </w:tcBorders>
          </w:tcPr>
          <w:p w:rsidR="00CA3A84" w:rsidRPr="001D3264" w:rsidRDefault="00CA3A84" w:rsidP="00AB6537">
            <w:pPr>
              <w:spacing w:after="120"/>
              <w:ind w:left="1" w:hanging="3"/>
              <w:rPr>
                <w:rFonts w:eastAsia="WWF"/>
                <w:sz w:val="22"/>
              </w:rPr>
            </w:pPr>
            <w:r>
              <w:rPr>
                <w:rFonts w:eastAsia="WWF"/>
                <w:sz w:val="22"/>
              </w:rPr>
              <w:t xml:space="preserve">Du </w:t>
            </w:r>
            <w:r w:rsidRPr="001D3264">
              <w:rPr>
                <w:rFonts w:eastAsia="WWF"/>
                <w:sz w:val="22"/>
              </w:rPr>
              <w:t>29/12/2018</w:t>
            </w:r>
            <w:r>
              <w:rPr>
                <w:rFonts w:eastAsia="WWF"/>
                <w:sz w:val="22"/>
              </w:rPr>
              <w:t xml:space="preserve"> au 31/03/2022</w:t>
            </w:r>
          </w:p>
        </w:tc>
      </w:tr>
      <w:tr w:rsidR="00CA3A84" w:rsidRPr="007573FC" w:rsidTr="00AB6537">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Période à évaluer</w:t>
            </w:r>
          </w:p>
        </w:tc>
        <w:tc>
          <w:tcPr>
            <w:tcW w:w="5415" w:type="dxa"/>
            <w:tcBorders>
              <w:right w:val="dashSmallGap" w:sz="4" w:space="0" w:color="548DD4" w:themeColor="text2" w:themeTint="99"/>
            </w:tcBorders>
          </w:tcPr>
          <w:p w:rsidR="00CA3A84" w:rsidRPr="001D3264" w:rsidRDefault="00CA3A84" w:rsidP="00AB6537">
            <w:pPr>
              <w:spacing w:after="120"/>
              <w:ind w:left="1" w:hanging="3"/>
              <w:rPr>
                <w:rFonts w:eastAsia="WWF"/>
                <w:sz w:val="22"/>
              </w:rPr>
            </w:pPr>
            <w:r>
              <w:rPr>
                <w:rFonts w:eastAsia="WWF"/>
                <w:sz w:val="22"/>
              </w:rPr>
              <w:t xml:space="preserve">Du 29/12/2018 au </w:t>
            </w:r>
            <w:r w:rsidRPr="001D3264">
              <w:rPr>
                <w:rFonts w:eastAsia="WWF"/>
                <w:sz w:val="22"/>
              </w:rPr>
              <w:t>31/03/2022</w:t>
            </w:r>
          </w:p>
        </w:tc>
      </w:tr>
      <w:tr w:rsidR="00CA3A84" w:rsidRPr="007573FC" w:rsidTr="00AB6537">
        <w:tc>
          <w:tcPr>
            <w:tcW w:w="4219" w:type="dxa"/>
            <w:tcBorders>
              <w:left w:val="dashSmallGap" w:sz="4" w:space="0" w:color="548DD4" w:themeColor="text2" w:themeTint="99"/>
            </w:tcBorders>
          </w:tcPr>
          <w:p w:rsidR="00CA3A84" w:rsidRPr="00DF2D27" w:rsidRDefault="00CA3A84" w:rsidP="00AB6537">
            <w:pPr>
              <w:spacing w:after="120"/>
              <w:ind w:left="1" w:hanging="3"/>
              <w:rPr>
                <w:rFonts w:eastAsia="WWF"/>
                <w:sz w:val="22"/>
              </w:rPr>
            </w:pPr>
            <w:r w:rsidRPr="00DF2D27">
              <w:rPr>
                <w:rFonts w:eastAsia="WWF"/>
                <w:sz w:val="22"/>
              </w:rPr>
              <w:t>Sites potentiels à visiter</w:t>
            </w:r>
          </w:p>
        </w:tc>
        <w:tc>
          <w:tcPr>
            <w:tcW w:w="5415" w:type="dxa"/>
            <w:tcBorders>
              <w:right w:val="dashSmallGap" w:sz="4" w:space="0" w:color="548DD4" w:themeColor="text2" w:themeTint="99"/>
            </w:tcBorders>
          </w:tcPr>
          <w:p w:rsidR="00CA3A84" w:rsidRPr="00DF2D27" w:rsidRDefault="00CA3A84" w:rsidP="00AB6537">
            <w:pPr>
              <w:spacing w:after="120"/>
              <w:ind w:left="1" w:hanging="3"/>
              <w:rPr>
                <w:rFonts w:eastAsia="WWF"/>
                <w:sz w:val="22"/>
              </w:rPr>
            </w:pPr>
            <w:r w:rsidRPr="00DF2D27">
              <w:rPr>
                <w:rFonts w:eastAsia="WWF"/>
                <w:sz w:val="22"/>
              </w:rPr>
              <w:t xml:space="preserve">Kongo Central, dans et les zones autour de la Réserve de Biosphère de Luki </w:t>
            </w:r>
          </w:p>
        </w:tc>
      </w:tr>
      <w:tr w:rsidR="00CA3A84" w:rsidRPr="007573FC" w:rsidTr="00AB6537">
        <w:tc>
          <w:tcPr>
            <w:tcW w:w="4219" w:type="dxa"/>
            <w:tcBorders>
              <w:left w:val="dashSmallGap" w:sz="4" w:space="0" w:color="548DD4" w:themeColor="text2" w:themeTint="99"/>
            </w:tcBorders>
          </w:tcPr>
          <w:p w:rsidR="00CA3A84" w:rsidRPr="00DF2D27" w:rsidRDefault="00CA3A84" w:rsidP="00AB6537">
            <w:pPr>
              <w:spacing w:after="120"/>
              <w:ind w:left="1" w:hanging="3"/>
              <w:rPr>
                <w:rFonts w:eastAsia="WWF"/>
                <w:sz w:val="22"/>
              </w:rPr>
            </w:pPr>
            <w:r w:rsidRPr="00273991">
              <w:rPr>
                <w:rFonts w:eastAsia="WWF"/>
                <w:sz w:val="22"/>
              </w:rPr>
              <w:t xml:space="preserve">Sources </w:t>
            </w:r>
            <w:r>
              <w:rPr>
                <w:rFonts w:eastAsia="WWF"/>
                <w:sz w:val="22"/>
              </w:rPr>
              <w:t xml:space="preserve">de financement </w:t>
            </w:r>
          </w:p>
        </w:tc>
        <w:tc>
          <w:tcPr>
            <w:tcW w:w="5415" w:type="dxa"/>
            <w:tcBorders>
              <w:right w:val="dashSmallGap" w:sz="4" w:space="0" w:color="548DD4" w:themeColor="text2" w:themeTint="99"/>
            </w:tcBorders>
          </w:tcPr>
          <w:p w:rsidR="00CA3A84" w:rsidRPr="00DF2D27" w:rsidRDefault="00CA3A84" w:rsidP="00AB6537">
            <w:pPr>
              <w:spacing w:after="120"/>
              <w:ind w:left="1" w:hanging="3"/>
              <w:rPr>
                <w:rFonts w:eastAsia="WWF"/>
                <w:sz w:val="22"/>
              </w:rPr>
            </w:pPr>
            <w:r>
              <w:rPr>
                <w:rFonts w:eastAsia="WWF"/>
                <w:sz w:val="22"/>
              </w:rPr>
              <w:t xml:space="preserve">Union Européenne </w:t>
            </w:r>
          </w:p>
        </w:tc>
      </w:tr>
      <w:tr w:rsidR="00CA3A84" w:rsidRPr="007573FC" w:rsidTr="00AB6537">
        <w:trPr>
          <w:trHeight w:val="332"/>
        </w:trPr>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Pr>
                <w:rFonts w:eastAsia="WWF"/>
                <w:sz w:val="22"/>
              </w:rPr>
              <w:t xml:space="preserve">Budget total </w:t>
            </w:r>
            <w:r w:rsidRPr="001D3264">
              <w:rPr>
                <w:rFonts w:eastAsia="WWF"/>
                <w:sz w:val="22"/>
              </w:rPr>
              <w:t>de l’action (pour la période à évaluer)</w:t>
            </w:r>
          </w:p>
        </w:tc>
        <w:tc>
          <w:tcPr>
            <w:tcW w:w="5415" w:type="dxa"/>
            <w:tcBorders>
              <w:right w:val="dashSmallGap" w:sz="4" w:space="0" w:color="548DD4" w:themeColor="text2" w:themeTint="99"/>
            </w:tcBorders>
          </w:tcPr>
          <w:p w:rsidR="00CA3A84" w:rsidRPr="00273991" w:rsidRDefault="00945B2F" w:rsidP="00AB6537">
            <w:pPr>
              <w:spacing w:after="120"/>
              <w:ind w:left="1" w:hanging="3"/>
              <w:rPr>
                <w:rFonts w:eastAsia="WWF"/>
                <w:sz w:val="22"/>
              </w:rPr>
            </w:pPr>
            <w:sdt>
              <w:sdtPr>
                <w:rPr>
                  <w:sz w:val="22"/>
                </w:rPr>
                <w:tag w:val="goog_rdk_2"/>
                <w:id w:val="-356198224"/>
              </w:sdtPr>
              <w:sdtEndPr/>
              <w:sdtContent/>
            </w:sdt>
            <w:r w:rsidR="00CA3A84" w:rsidRPr="001D3264">
              <w:rPr>
                <w:rFonts w:eastAsia="WWF"/>
                <w:sz w:val="22"/>
              </w:rPr>
              <w:t xml:space="preserve">1.700.000 Euro  </w:t>
            </w:r>
          </w:p>
        </w:tc>
      </w:tr>
      <w:tr w:rsidR="00CA3A84" w:rsidRPr="007573FC" w:rsidTr="00AB6537">
        <w:tc>
          <w:tcPr>
            <w:tcW w:w="4219" w:type="dxa"/>
            <w:tcBorders>
              <w:left w:val="dashSmallGap" w:sz="4" w:space="0" w:color="548DD4" w:themeColor="text2" w:themeTint="99"/>
            </w:tcBorders>
          </w:tcPr>
          <w:p w:rsidR="00CA3A84" w:rsidRPr="001D3264" w:rsidRDefault="00CA3A84" w:rsidP="00AB6537">
            <w:pPr>
              <w:spacing w:after="120"/>
              <w:ind w:left="1" w:hanging="3"/>
              <w:rPr>
                <w:rFonts w:eastAsia="WWF"/>
                <w:sz w:val="22"/>
              </w:rPr>
            </w:pPr>
            <w:r w:rsidRPr="001D3264">
              <w:rPr>
                <w:rFonts w:eastAsia="WWF"/>
                <w:sz w:val="22"/>
              </w:rPr>
              <w:t>Noms du partenaire de mise en œuvre (le cas échéant)</w:t>
            </w:r>
          </w:p>
        </w:tc>
        <w:tc>
          <w:tcPr>
            <w:tcW w:w="5415" w:type="dxa"/>
            <w:tcBorders>
              <w:right w:val="dashSmallGap" w:sz="4" w:space="0" w:color="548DD4" w:themeColor="text2" w:themeTint="99"/>
            </w:tcBorders>
          </w:tcPr>
          <w:p w:rsidR="00CA3A84" w:rsidRPr="001D3264" w:rsidRDefault="00CA3A84" w:rsidP="00AB6537">
            <w:pPr>
              <w:spacing w:after="120"/>
              <w:rPr>
                <w:rFonts w:eastAsia="WWF"/>
                <w:sz w:val="22"/>
              </w:rPr>
            </w:pPr>
            <w:r w:rsidRPr="001D3264">
              <w:rPr>
                <w:rFonts w:eastAsia="WWF"/>
                <w:sz w:val="22"/>
              </w:rPr>
              <w:t xml:space="preserve"> ERAIFT</w:t>
            </w:r>
          </w:p>
        </w:tc>
      </w:tr>
    </w:tbl>
    <w:p w:rsidR="00CA3A84" w:rsidRDefault="00CA3A84" w:rsidP="00CA3A84">
      <w:pPr>
        <w:autoSpaceDE w:val="0"/>
        <w:autoSpaceDN w:val="0"/>
        <w:adjustRightInd w:val="0"/>
        <w:spacing w:line="276" w:lineRule="auto"/>
        <w:jc w:val="both"/>
        <w:rPr>
          <w:rFonts w:ascii="Arial Narrow" w:hAnsi="Arial Narrow"/>
          <w:sz w:val="23"/>
          <w:szCs w:val="23"/>
          <w:lang w:val="fr-BE" w:eastAsia="fr-BE"/>
        </w:rPr>
      </w:pPr>
    </w:p>
    <w:p w:rsidR="00CA3A84" w:rsidRPr="001D3264" w:rsidRDefault="00CA3A84" w:rsidP="00CA3A84">
      <w:pPr>
        <w:pStyle w:val="Paragraphedeliste"/>
        <w:numPr>
          <w:ilvl w:val="1"/>
          <w:numId w:val="27"/>
        </w:numPr>
        <w:spacing w:after="9" w:line="250" w:lineRule="auto"/>
        <w:rPr>
          <w:rFonts w:ascii="Times New Roman" w:hAnsi="Times New Roman"/>
        </w:rPr>
      </w:pPr>
      <w:r w:rsidRPr="001D3264">
        <w:rPr>
          <w:rStyle w:val="Titre2Car"/>
          <w:rFonts w:eastAsia="Calibri"/>
          <w:b/>
          <w:sz w:val="22"/>
          <w:szCs w:val="22"/>
        </w:rPr>
        <w:t xml:space="preserve">Résumé du projet </w:t>
      </w:r>
      <w:r w:rsidRPr="001D3264">
        <w:rPr>
          <w:rFonts w:ascii="Times New Roman" w:hAnsi="Times New Roman"/>
        </w:rPr>
        <w:t xml:space="preserve"> </w:t>
      </w:r>
    </w:p>
    <w:p w:rsidR="00CA3A84" w:rsidRPr="001D3264" w:rsidRDefault="00CA3A84" w:rsidP="00CA3A84">
      <w:pPr>
        <w:spacing w:after="50" w:line="259" w:lineRule="auto"/>
        <w:ind w:left="-26" w:right="-26"/>
        <w:rPr>
          <w:sz w:val="22"/>
        </w:rPr>
      </w:pPr>
    </w:p>
    <w:p w:rsidR="00CA3A84" w:rsidRPr="001D3264" w:rsidRDefault="00CA3A84" w:rsidP="00CA3A84">
      <w:pPr>
        <w:rPr>
          <w:sz w:val="22"/>
        </w:rPr>
      </w:pPr>
      <w:r w:rsidRPr="001D3264">
        <w:rPr>
          <w:sz w:val="22"/>
        </w:rPr>
        <w:t>L'objectif global du projet est de contribuer à augmenter la résilience au changement climatique des communautés vulnérables de la RBL et Maindombe tout en appuyant l’atteinte des objectifs de développement durable des communautés lie au plan d’adaptation et de contribution déterminé au plan national.</w:t>
      </w:r>
    </w:p>
    <w:p w:rsidR="00CA3A84" w:rsidRPr="001D3264" w:rsidRDefault="00CA3A84" w:rsidP="00CA3A84">
      <w:pPr>
        <w:rPr>
          <w:sz w:val="22"/>
        </w:rPr>
      </w:pPr>
      <w:r w:rsidRPr="001D3264">
        <w:rPr>
          <w:sz w:val="22"/>
        </w:rPr>
        <w:t>Le projet a contribué à la mise en œuvre des plans d’adaptation et mitigation basés sur l’approche écosystémique élaboré localement sur base des informations accessible et de système des décisions participatifs.</w:t>
      </w:r>
    </w:p>
    <w:p w:rsidR="00CA3A84" w:rsidRPr="001D3264" w:rsidRDefault="00CA3A84" w:rsidP="00CA3A84">
      <w:pPr>
        <w:rPr>
          <w:sz w:val="22"/>
        </w:rPr>
      </w:pPr>
    </w:p>
    <w:p w:rsidR="00CA3A84" w:rsidRPr="001D3264" w:rsidRDefault="00CA3A84" w:rsidP="00CA3A84">
      <w:pPr>
        <w:rPr>
          <w:sz w:val="22"/>
        </w:rPr>
      </w:pPr>
      <w:r w:rsidRPr="001D3264">
        <w:rPr>
          <w:sz w:val="22"/>
        </w:rPr>
        <w:t>Le projet a également soutenu la capitalisation et documentation des acquis et résultats du projet par les biais d’un programme d’appuis a la recherche scientifique et la mise à disposition d’une bibliothèque au niveau de la réserve, principalement orientés vers les approches de résilience des communautés au changement climatique.</w:t>
      </w:r>
    </w:p>
    <w:p w:rsidR="00CA3A84" w:rsidRPr="007573FC" w:rsidRDefault="00CA3A84" w:rsidP="00CA3A84">
      <w:pPr>
        <w:spacing w:after="35" w:line="259" w:lineRule="auto"/>
        <w:rPr>
          <w:sz w:val="22"/>
        </w:rPr>
      </w:pPr>
      <w:r w:rsidRPr="001D3264">
        <w:rPr>
          <w:sz w:val="22"/>
        </w:rPr>
        <w:t xml:space="preserve"> </w:t>
      </w:r>
    </w:p>
    <w:p w:rsidR="00CA3A84" w:rsidRPr="001D3264" w:rsidRDefault="00CA3A84" w:rsidP="00CA3A84">
      <w:pPr>
        <w:spacing w:after="35" w:line="259" w:lineRule="auto"/>
        <w:rPr>
          <w:b/>
          <w:i/>
          <w:sz w:val="22"/>
        </w:rPr>
      </w:pPr>
      <w:r w:rsidRPr="001D3264">
        <w:rPr>
          <w:b/>
          <w:i/>
          <w:sz w:val="22"/>
        </w:rPr>
        <w:t xml:space="preserve">Tableau 2 : Résumé de l’action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6407"/>
      </w:tblGrid>
      <w:tr w:rsidR="00CA3A84" w:rsidRPr="007573FC" w:rsidTr="00AB6537">
        <w:tc>
          <w:tcPr>
            <w:tcW w:w="3227" w:type="dxa"/>
            <w:shd w:val="pct10" w:color="auto" w:fill="FFFFFF"/>
            <w:vAlign w:val="center"/>
          </w:tcPr>
          <w:p w:rsidR="00CA3A84" w:rsidRPr="007573FC" w:rsidRDefault="00CA3A84" w:rsidP="00AB6537">
            <w:pPr>
              <w:spacing w:after="120"/>
              <w:rPr>
                <w:sz w:val="22"/>
                <w:lang w:bidi="fr-FR"/>
              </w:rPr>
            </w:pPr>
            <w:r w:rsidRPr="007573FC">
              <w:rPr>
                <w:sz w:val="22"/>
                <w:lang w:bidi="fr-FR"/>
              </w:rPr>
              <w:br w:type="page"/>
              <w:t>Intitulé de l’action:</w:t>
            </w:r>
          </w:p>
        </w:tc>
        <w:tc>
          <w:tcPr>
            <w:tcW w:w="6407" w:type="dxa"/>
          </w:tcPr>
          <w:p w:rsidR="00CA3A84" w:rsidRPr="007573FC" w:rsidRDefault="00CA3A84" w:rsidP="00AB6537">
            <w:pPr>
              <w:spacing w:after="120"/>
              <w:rPr>
                <w:b/>
                <w:sz w:val="22"/>
                <w:lang w:bidi="fr-FR"/>
              </w:rPr>
            </w:pPr>
            <w:r w:rsidRPr="007573FC">
              <w:rPr>
                <w:b/>
                <w:sz w:val="22"/>
                <w:lang w:bidi="fr-FR"/>
              </w:rPr>
              <w:t>Projet de Renforcement de la Résilience au changement climatique des Communautés locales de Luki et Mai-Ndombe</w:t>
            </w:r>
          </w:p>
        </w:tc>
      </w:tr>
      <w:tr w:rsidR="00CA3A84" w:rsidRPr="007573FC" w:rsidTr="00AB6537">
        <w:tc>
          <w:tcPr>
            <w:tcW w:w="3227" w:type="dxa"/>
            <w:shd w:val="pct10" w:color="auto" w:fill="FFFFFF"/>
            <w:vAlign w:val="center"/>
          </w:tcPr>
          <w:p w:rsidR="00CA3A84" w:rsidRPr="007573FC" w:rsidRDefault="00CA3A84" w:rsidP="00AB6537">
            <w:pPr>
              <w:spacing w:after="120"/>
              <w:rPr>
                <w:sz w:val="22"/>
                <w:lang w:bidi="fr-FR"/>
              </w:rPr>
            </w:pPr>
            <w:r w:rsidRPr="007573FC">
              <w:rPr>
                <w:sz w:val="22"/>
                <w:lang w:bidi="fr-FR"/>
              </w:rPr>
              <w:t>Localisation(s) de l’action:</w:t>
            </w:r>
          </w:p>
        </w:tc>
        <w:tc>
          <w:tcPr>
            <w:tcW w:w="6407" w:type="dxa"/>
          </w:tcPr>
          <w:p w:rsidR="00CA3A84" w:rsidRPr="007573FC" w:rsidRDefault="00CA3A84" w:rsidP="00AB6537">
            <w:pPr>
              <w:spacing w:after="120"/>
              <w:rPr>
                <w:sz w:val="22"/>
                <w:lang w:bidi="fr-FR"/>
              </w:rPr>
            </w:pPr>
            <w:r w:rsidRPr="007573FC">
              <w:rPr>
                <w:sz w:val="22"/>
                <w:lang w:bidi="fr-FR"/>
              </w:rPr>
              <w:t>Province du Kongo Central et Mai Ndombe en République Démocratique du Congo »</w:t>
            </w:r>
          </w:p>
        </w:tc>
      </w:tr>
      <w:tr w:rsidR="00CA3A84" w:rsidRPr="007573FC" w:rsidTr="00AB6537">
        <w:tc>
          <w:tcPr>
            <w:tcW w:w="3227" w:type="dxa"/>
            <w:shd w:val="pct10" w:color="auto" w:fill="FFFFFF"/>
            <w:vAlign w:val="center"/>
          </w:tcPr>
          <w:p w:rsidR="00CA3A84" w:rsidRPr="007573FC" w:rsidRDefault="00CA3A84" w:rsidP="00AB6537">
            <w:pPr>
              <w:spacing w:after="120"/>
              <w:rPr>
                <w:sz w:val="22"/>
                <w:lang w:bidi="fr-FR"/>
              </w:rPr>
            </w:pPr>
            <w:r w:rsidRPr="007573FC">
              <w:rPr>
                <w:sz w:val="22"/>
                <w:lang w:bidi="fr-FR"/>
              </w:rPr>
              <w:t>Durée totale de l’action (mois):</w:t>
            </w:r>
          </w:p>
        </w:tc>
        <w:tc>
          <w:tcPr>
            <w:tcW w:w="6407" w:type="dxa"/>
          </w:tcPr>
          <w:p w:rsidR="00CA3A84" w:rsidRPr="00AC5B67" w:rsidRDefault="00CA3A84" w:rsidP="00AB6537">
            <w:pPr>
              <w:spacing w:after="120"/>
              <w:rPr>
                <w:sz w:val="22"/>
                <w:lang w:bidi="fr-FR"/>
              </w:rPr>
            </w:pPr>
            <w:r>
              <w:rPr>
                <w:sz w:val="22"/>
                <w:lang w:bidi="fr-FR"/>
              </w:rPr>
              <w:t>39 Mois</w:t>
            </w:r>
          </w:p>
        </w:tc>
      </w:tr>
      <w:tr w:rsidR="00CA3A84" w:rsidRPr="007573FC" w:rsidTr="00AB6537">
        <w:tc>
          <w:tcPr>
            <w:tcW w:w="3227" w:type="dxa"/>
            <w:shd w:val="pct10" w:color="auto" w:fill="FFFFFF"/>
            <w:vAlign w:val="center"/>
          </w:tcPr>
          <w:p w:rsidR="00CA3A84" w:rsidRPr="007573FC" w:rsidRDefault="00CA3A84" w:rsidP="00AB6537">
            <w:pPr>
              <w:spacing w:after="120"/>
              <w:rPr>
                <w:sz w:val="22"/>
                <w:lang w:bidi="fr-FR"/>
              </w:rPr>
            </w:pPr>
            <w:r w:rsidRPr="007573FC">
              <w:rPr>
                <w:spacing w:val="-2"/>
                <w:sz w:val="22"/>
                <w:lang w:bidi="fr-FR"/>
              </w:rPr>
              <w:t>Contribution de l’UE demandée (montant)</w:t>
            </w:r>
          </w:p>
        </w:tc>
        <w:tc>
          <w:tcPr>
            <w:tcW w:w="6407" w:type="dxa"/>
          </w:tcPr>
          <w:p w:rsidR="00CA3A84" w:rsidRPr="007573FC" w:rsidRDefault="00CA3A84" w:rsidP="00AB6537">
            <w:pPr>
              <w:spacing w:before="120" w:after="120"/>
              <w:rPr>
                <w:sz w:val="22"/>
                <w:lang w:bidi="fr-FR"/>
              </w:rPr>
            </w:pPr>
            <w:r w:rsidRPr="007573FC">
              <w:rPr>
                <w:sz w:val="22"/>
                <w:lang w:bidi="fr-FR"/>
              </w:rPr>
              <w:t>1 7</w:t>
            </w:r>
            <w:r w:rsidRPr="00AC5B67">
              <w:rPr>
                <w:sz w:val="22"/>
                <w:lang w:bidi="fr-FR"/>
              </w:rPr>
              <w:t>00</w:t>
            </w:r>
            <w:r w:rsidRPr="000F3195">
              <w:rPr>
                <w:sz w:val="22"/>
                <w:lang w:bidi="fr-FR"/>
              </w:rPr>
              <w:t xml:space="preserve"> 000</w:t>
            </w:r>
            <w:r w:rsidRPr="007573FC">
              <w:rPr>
                <w:sz w:val="22"/>
                <w:lang w:bidi="fr-FR"/>
              </w:rPr>
              <w:t xml:space="preserve"> Euro </w:t>
            </w:r>
          </w:p>
        </w:tc>
      </w:tr>
      <w:tr w:rsidR="00CA3A84" w:rsidRPr="007573FC" w:rsidTr="00AB6537">
        <w:tc>
          <w:tcPr>
            <w:tcW w:w="3227" w:type="dxa"/>
            <w:shd w:val="pct10" w:color="auto" w:fill="FFFFFF"/>
          </w:tcPr>
          <w:p w:rsidR="00CA3A84" w:rsidRPr="007573FC" w:rsidRDefault="00CA3A84" w:rsidP="00AB6537">
            <w:pPr>
              <w:spacing w:after="120"/>
              <w:rPr>
                <w:sz w:val="22"/>
                <w:lang w:bidi="fr-FR"/>
              </w:rPr>
            </w:pPr>
            <w:r w:rsidRPr="007573FC">
              <w:rPr>
                <w:spacing w:val="-2"/>
                <w:sz w:val="22"/>
                <w:lang w:bidi="fr-FR"/>
              </w:rPr>
              <w:t xml:space="preserve">Contribution de l’UE demandée en pourcentage du montant total </w:t>
            </w:r>
            <w:r w:rsidRPr="007573FC">
              <w:rPr>
                <w:spacing w:val="-2"/>
                <w:sz w:val="22"/>
                <w:lang w:bidi="fr-FR"/>
              </w:rPr>
              <w:lastRenderedPageBreak/>
              <w:t xml:space="preserve">des coûts éligibles de l’action (à titre indicatif) </w:t>
            </w:r>
            <w:r w:rsidRPr="007573FC">
              <w:rPr>
                <w:sz w:val="22"/>
                <w:vertAlign w:val="superscript"/>
                <w:lang w:bidi="fr-FR"/>
              </w:rPr>
              <w:footnoteReference w:id="1"/>
            </w:r>
          </w:p>
        </w:tc>
        <w:tc>
          <w:tcPr>
            <w:tcW w:w="6407" w:type="dxa"/>
          </w:tcPr>
          <w:p w:rsidR="00CA3A84" w:rsidRPr="007573FC" w:rsidRDefault="00CA3A84" w:rsidP="00AB6537">
            <w:pPr>
              <w:spacing w:before="120" w:after="120"/>
              <w:rPr>
                <w:sz w:val="22"/>
                <w:lang w:bidi="fr-FR"/>
              </w:rPr>
            </w:pPr>
            <w:r w:rsidRPr="007573FC">
              <w:rPr>
                <w:sz w:val="22"/>
                <w:lang w:bidi="fr-FR"/>
              </w:rPr>
              <w:lastRenderedPageBreak/>
              <w:t xml:space="preserve">100 % </w:t>
            </w:r>
          </w:p>
        </w:tc>
      </w:tr>
      <w:tr w:rsidR="00CA3A84" w:rsidRPr="007573FC" w:rsidTr="00AB6537">
        <w:tc>
          <w:tcPr>
            <w:tcW w:w="3227" w:type="dxa"/>
            <w:shd w:val="pct10" w:color="auto" w:fill="FFFFFF"/>
          </w:tcPr>
          <w:p w:rsidR="00CA3A84" w:rsidRPr="007573FC" w:rsidRDefault="00CA3A84" w:rsidP="00AB6537">
            <w:pPr>
              <w:spacing w:after="120"/>
              <w:rPr>
                <w:spacing w:val="-2"/>
                <w:sz w:val="22"/>
                <w:lang w:bidi="fr-FR"/>
              </w:rPr>
            </w:pPr>
            <w:r w:rsidRPr="007573FC">
              <w:rPr>
                <w:spacing w:val="-2"/>
                <w:sz w:val="22"/>
                <w:lang w:bidi="fr-FR"/>
              </w:rPr>
              <w:lastRenderedPageBreak/>
              <w:t>Budget indicatif total</w:t>
            </w:r>
          </w:p>
        </w:tc>
        <w:tc>
          <w:tcPr>
            <w:tcW w:w="6407" w:type="dxa"/>
          </w:tcPr>
          <w:p w:rsidR="00CA3A84" w:rsidRPr="007573FC" w:rsidRDefault="00CA3A84" w:rsidP="00AB6537">
            <w:pPr>
              <w:spacing w:before="120" w:after="120"/>
              <w:rPr>
                <w:sz w:val="22"/>
                <w:lang w:bidi="fr-FR"/>
              </w:rPr>
            </w:pPr>
            <w:r w:rsidRPr="007573FC">
              <w:rPr>
                <w:sz w:val="22"/>
                <w:lang w:bidi="fr-FR"/>
              </w:rPr>
              <w:t xml:space="preserve">1 700 000 Euro </w:t>
            </w:r>
          </w:p>
        </w:tc>
      </w:tr>
      <w:tr w:rsidR="00CA3A84" w:rsidRPr="007573FC" w:rsidTr="00AB6537">
        <w:tc>
          <w:tcPr>
            <w:tcW w:w="3227" w:type="dxa"/>
            <w:shd w:val="pct10" w:color="auto" w:fill="FFFFFF"/>
          </w:tcPr>
          <w:p w:rsidR="00CA3A84" w:rsidRPr="007573FC" w:rsidRDefault="00CA3A84" w:rsidP="00AB6537">
            <w:pPr>
              <w:spacing w:after="120"/>
              <w:rPr>
                <w:sz w:val="22"/>
                <w:lang w:bidi="fr-FR"/>
              </w:rPr>
            </w:pPr>
            <w:r w:rsidRPr="007573FC">
              <w:rPr>
                <w:sz w:val="22"/>
                <w:lang w:bidi="fr-FR"/>
              </w:rPr>
              <w:t>Objectifs de l’action</w:t>
            </w:r>
          </w:p>
        </w:tc>
        <w:tc>
          <w:tcPr>
            <w:tcW w:w="6407" w:type="dxa"/>
          </w:tcPr>
          <w:p w:rsidR="00CA3A84" w:rsidRPr="007573FC" w:rsidRDefault="00CA3A84" w:rsidP="00AB6537">
            <w:pPr>
              <w:spacing w:after="120"/>
              <w:rPr>
                <w:b/>
                <w:sz w:val="22"/>
                <w:lang w:bidi="fr-FR"/>
              </w:rPr>
            </w:pPr>
            <w:r w:rsidRPr="007573FC">
              <w:rPr>
                <w:b/>
                <w:sz w:val="22"/>
                <w:lang w:bidi="fr-FR"/>
              </w:rPr>
              <w:t>Objectif global</w:t>
            </w:r>
          </w:p>
          <w:p w:rsidR="00CA3A84" w:rsidRPr="007573FC" w:rsidRDefault="00CA3A84" w:rsidP="00AB6537">
            <w:pPr>
              <w:spacing w:after="120"/>
              <w:rPr>
                <w:sz w:val="22"/>
                <w:lang w:bidi="fr-FR"/>
              </w:rPr>
            </w:pPr>
            <w:r w:rsidRPr="007573FC">
              <w:rPr>
                <w:sz w:val="22"/>
                <w:lang w:bidi="fr-FR"/>
              </w:rPr>
              <w:t xml:space="preserve">Contribuer à augmenter la résilience climatique des communautés vulnérable de la RBL et Maindombe tout en renforçant l’atteinte de leur objectif de développement durable lié au plan d’adaptation et de contribution déterminé au plan national </w:t>
            </w:r>
          </w:p>
          <w:p w:rsidR="00CA3A84" w:rsidRPr="007573FC" w:rsidRDefault="00CA3A84" w:rsidP="00AB6537">
            <w:pPr>
              <w:spacing w:after="120"/>
              <w:rPr>
                <w:b/>
                <w:sz w:val="22"/>
                <w:lang w:bidi="fr-FR"/>
              </w:rPr>
            </w:pPr>
            <w:r w:rsidRPr="007573FC">
              <w:rPr>
                <w:b/>
                <w:sz w:val="22"/>
                <w:lang w:bidi="fr-FR"/>
              </w:rPr>
              <w:t>Objectif(s) spécifique</w:t>
            </w:r>
          </w:p>
          <w:p w:rsidR="00CA3A84" w:rsidRPr="007573FC" w:rsidRDefault="00CA3A84" w:rsidP="00AB6537">
            <w:pPr>
              <w:spacing w:after="120"/>
              <w:rPr>
                <w:sz w:val="22"/>
                <w:lang w:bidi="fr-FR"/>
              </w:rPr>
            </w:pPr>
            <w:r w:rsidRPr="007573FC">
              <w:rPr>
                <w:sz w:val="22"/>
                <w:lang w:bidi="fr-FR"/>
              </w:rPr>
              <w:t>Contribuer à la mise en œuvre des plans d’adaptation et mitigation basé sur l’approche écosystémique élaborés localement sur base des infos plus accessible et de système des décisions participatif</w:t>
            </w:r>
          </w:p>
        </w:tc>
      </w:tr>
      <w:tr w:rsidR="00CA3A84" w:rsidRPr="007573FC" w:rsidTr="00AB6537">
        <w:tc>
          <w:tcPr>
            <w:tcW w:w="3227" w:type="dxa"/>
            <w:shd w:val="pct10" w:color="auto" w:fill="FFFFFF"/>
          </w:tcPr>
          <w:p w:rsidR="00CA3A84" w:rsidRPr="007573FC" w:rsidRDefault="00CA3A84" w:rsidP="00AB6537">
            <w:pPr>
              <w:spacing w:after="120"/>
              <w:rPr>
                <w:sz w:val="22"/>
                <w:lang w:bidi="fr-FR"/>
              </w:rPr>
            </w:pPr>
            <w:r w:rsidRPr="007573FC">
              <w:rPr>
                <w:sz w:val="22"/>
                <w:lang w:bidi="fr-FR"/>
              </w:rPr>
              <w:t>Groupe(s) cible(s)</w:t>
            </w:r>
            <w:r w:rsidRPr="007573FC">
              <w:rPr>
                <w:sz w:val="22"/>
                <w:vertAlign w:val="superscript"/>
                <w:lang w:bidi="fr-FR"/>
              </w:rPr>
              <w:footnoteReference w:id="2"/>
            </w:r>
          </w:p>
        </w:tc>
        <w:tc>
          <w:tcPr>
            <w:tcW w:w="6407" w:type="dxa"/>
          </w:tcPr>
          <w:p w:rsidR="00CA3A84" w:rsidRPr="007573FC" w:rsidRDefault="00CA3A84" w:rsidP="00AB6537">
            <w:pPr>
              <w:spacing w:after="120"/>
              <w:rPr>
                <w:sz w:val="22"/>
                <w:lang w:bidi="fr-FR"/>
              </w:rPr>
            </w:pPr>
            <w:r w:rsidRPr="007573FC">
              <w:rPr>
                <w:sz w:val="22"/>
                <w:lang w:bidi="fr-FR"/>
              </w:rPr>
              <w:t xml:space="preserve">Les communautés locales vivants autours de la réserve de Luki et dans la Province de Maindombe, </w:t>
            </w:r>
          </w:p>
        </w:tc>
      </w:tr>
      <w:tr w:rsidR="00CA3A84" w:rsidRPr="007573FC" w:rsidTr="00AB6537">
        <w:tc>
          <w:tcPr>
            <w:tcW w:w="3227" w:type="dxa"/>
            <w:shd w:val="pct10" w:color="auto" w:fill="FFFFFF"/>
          </w:tcPr>
          <w:p w:rsidR="00CA3A84" w:rsidRPr="007573FC" w:rsidRDefault="00CA3A84" w:rsidP="00AB6537">
            <w:pPr>
              <w:spacing w:after="120"/>
              <w:rPr>
                <w:sz w:val="22"/>
                <w:lang w:bidi="fr-FR"/>
              </w:rPr>
            </w:pPr>
            <w:r w:rsidRPr="007573FC">
              <w:rPr>
                <w:sz w:val="22"/>
                <w:lang w:bidi="fr-FR"/>
              </w:rPr>
              <w:t>Bénéficiaires finaux</w:t>
            </w:r>
            <w:r w:rsidRPr="007573FC">
              <w:rPr>
                <w:sz w:val="22"/>
                <w:vertAlign w:val="superscript"/>
                <w:lang w:bidi="fr-FR"/>
              </w:rPr>
              <w:footnoteReference w:id="3"/>
            </w:r>
          </w:p>
        </w:tc>
        <w:tc>
          <w:tcPr>
            <w:tcW w:w="6407" w:type="dxa"/>
          </w:tcPr>
          <w:p w:rsidR="00CA3A84" w:rsidRPr="007573FC" w:rsidRDefault="00CA3A84" w:rsidP="00AB6537">
            <w:pPr>
              <w:spacing w:after="120"/>
              <w:rPr>
                <w:sz w:val="22"/>
                <w:lang w:bidi="fr-FR"/>
              </w:rPr>
            </w:pPr>
            <w:r w:rsidRPr="007573FC">
              <w:rPr>
                <w:sz w:val="22"/>
                <w:lang w:bidi="fr-FR"/>
              </w:rPr>
              <w:t xml:space="preserve">Les communautés locales de la Zone de Manzonzi au Kongo central et du Plateaux dans la province de Mai-Ndombe </w:t>
            </w:r>
          </w:p>
        </w:tc>
      </w:tr>
      <w:tr w:rsidR="00CA3A84" w:rsidRPr="007573FC" w:rsidTr="00AB6537">
        <w:tc>
          <w:tcPr>
            <w:tcW w:w="3227" w:type="dxa"/>
            <w:shd w:val="pct10" w:color="auto" w:fill="FFFFFF"/>
          </w:tcPr>
          <w:p w:rsidR="00CA3A84" w:rsidRPr="007573FC" w:rsidRDefault="00CA3A84" w:rsidP="00AB6537">
            <w:pPr>
              <w:spacing w:after="120"/>
              <w:rPr>
                <w:sz w:val="22"/>
                <w:lang w:bidi="fr-FR"/>
              </w:rPr>
            </w:pPr>
            <w:r w:rsidRPr="007573FC">
              <w:rPr>
                <w:sz w:val="22"/>
                <w:lang w:bidi="fr-FR"/>
              </w:rPr>
              <w:t>Résultats escomptés</w:t>
            </w:r>
          </w:p>
        </w:tc>
        <w:tc>
          <w:tcPr>
            <w:tcW w:w="6407" w:type="dxa"/>
          </w:tcPr>
          <w:p w:rsidR="00CA3A84" w:rsidRPr="007573FC" w:rsidRDefault="00CA3A84" w:rsidP="00AB6537">
            <w:pPr>
              <w:autoSpaceDE w:val="0"/>
              <w:autoSpaceDN w:val="0"/>
              <w:adjustRightInd w:val="0"/>
              <w:spacing w:after="240"/>
              <w:rPr>
                <w:sz w:val="22"/>
                <w:lang w:bidi="fr-FR"/>
              </w:rPr>
            </w:pPr>
            <w:r w:rsidRPr="007573FC">
              <w:rPr>
                <w:b/>
                <w:sz w:val="22"/>
                <w:lang w:bidi="fr-FR"/>
              </w:rPr>
              <w:t>Résultat 1.</w:t>
            </w:r>
            <w:r w:rsidRPr="007573FC">
              <w:rPr>
                <w:sz w:val="22"/>
                <w:lang w:bidi="fr-FR"/>
              </w:rPr>
              <w:t xml:space="preserve"> </w:t>
            </w:r>
          </w:p>
          <w:p w:rsidR="00CA3A84" w:rsidRPr="007573FC" w:rsidRDefault="00CA3A84" w:rsidP="00AB6537">
            <w:pPr>
              <w:autoSpaceDE w:val="0"/>
              <w:autoSpaceDN w:val="0"/>
              <w:adjustRightInd w:val="0"/>
              <w:spacing w:after="240"/>
              <w:rPr>
                <w:sz w:val="22"/>
                <w:lang w:bidi="fr-FR"/>
              </w:rPr>
            </w:pPr>
            <w:r w:rsidRPr="007573FC">
              <w:rPr>
                <w:sz w:val="22"/>
                <w:lang w:bidi="fr-FR"/>
              </w:rPr>
              <w:t xml:space="preserve">La mise en œuvre effective des activités d’adaptation, mitigation et de développement durables sont assurées par un système de décision participatif des communautés vulnérables </w:t>
            </w:r>
          </w:p>
          <w:p w:rsidR="00CA3A84" w:rsidRPr="007573FC" w:rsidRDefault="00CA3A84" w:rsidP="00AB6537">
            <w:pPr>
              <w:spacing w:after="120"/>
              <w:rPr>
                <w:sz w:val="22"/>
                <w:lang w:bidi="fr-FR"/>
              </w:rPr>
            </w:pPr>
            <w:r w:rsidRPr="007573FC">
              <w:rPr>
                <w:b/>
                <w:sz w:val="22"/>
                <w:lang w:bidi="fr-FR"/>
              </w:rPr>
              <w:t>Résultat 2</w:t>
            </w:r>
            <w:r w:rsidRPr="007573FC">
              <w:rPr>
                <w:sz w:val="22"/>
                <w:lang w:bidi="fr-FR"/>
              </w:rPr>
              <w:t> : Les bénéficies sociaux et environnementaux sont promus et intégrés au niveau national pour une orientation des plans et politique relatives (adaptation et mitigation)</w:t>
            </w:r>
          </w:p>
          <w:p w:rsidR="00CA3A84" w:rsidRPr="007573FC" w:rsidRDefault="00CA3A84" w:rsidP="00AB6537">
            <w:pPr>
              <w:autoSpaceDE w:val="0"/>
              <w:autoSpaceDN w:val="0"/>
              <w:adjustRightInd w:val="0"/>
              <w:rPr>
                <w:sz w:val="22"/>
                <w:lang w:bidi="fr-FR"/>
              </w:rPr>
            </w:pPr>
            <w:r w:rsidRPr="007573FC">
              <w:rPr>
                <w:b/>
                <w:sz w:val="22"/>
                <w:lang w:bidi="fr-FR"/>
              </w:rPr>
              <w:t>Résultat 3</w:t>
            </w:r>
            <w:r w:rsidRPr="007573FC">
              <w:rPr>
                <w:sz w:val="22"/>
                <w:lang w:bidi="fr-FR"/>
              </w:rPr>
              <w:t xml:space="preserve"> : </w:t>
            </w:r>
          </w:p>
          <w:p w:rsidR="00CA3A84" w:rsidRPr="007573FC" w:rsidRDefault="00CA3A84" w:rsidP="00AB6537">
            <w:pPr>
              <w:rPr>
                <w:sz w:val="22"/>
                <w:lang w:bidi="fr-FR"/>
              </w:rPr>
            </w:pPr>
            <w:r w:rsidRPr="007573FC">
              <w:rPr>
                <w:sz w:val="22"/>
                <w:lang w:bidi="fr-FR"/>
              </w:rPr>
              <w:t>Une meilleure compréhension des conditions, fonctions et bénéfices associés des approches écosystémiques et de solutions basées sur le Service environnementaux et leur mise en œuvre est disponible au site de la Reserve de Biosphère de Luki</w:t>
            </w:r>
          </w:p>
          <w:p w:rsidR="00CA3A84" w:rsidRPr="007573FC" w:rsidRDefault="00CA3A84" w:rsidP="00AB6537">
            <w:pPr>
              <w:spacing w:after="120"/>
              <w:rPr>
                <w:sz w:val="22"/>
                <w:lang w:bidi="fr-FR"/>
              </w:rPr>
            </w:pPr>
            <w:r w:rsidRPr="007573FC">
              <w:rPr>
                <w:b/>
                <w:sz w:val="22"/>
                <w:lang w:bidi="fr-FR"/>
              </w:rPr>
              <w:t>Résultat 4</w:t>
            </w:r>
            <w:r w:rsidRPr="007573FC">
              <w:rPr>
                <w:sz w:val="22"/>
                <w:lang w:bidi="fr-FR"/>
              </w:rPr>
              <w:t> : La Reserve de Biosphère de Luki a démontré une évolution vers la durabilité dans son existence et fonctionnalité dans la préservation de sa biodiversité</w:t>
            </w:r>
          </w:p>
        </w:tc>
      </w:tr>
      <w:tr w:rsidR="00CA3A84" w:rsidRPr="007573FC" w:rsidTr="00AB6537">
        <w:trPr>
          <w:trHeight w:val="1144"/>
        </w:trPr>
        <w:tc>
          <w:tcPr>
            <w:tcW w:w="3227" w:type="dxa"/>
            <w:shd w:val="pct10" w:color="auto" w:fill="FFFFFF"/>
          </w:tcPr>
          <w:p w:rsidR="00CA3A84" w:rsidRPr="007573FC" w:rsidRDefault="00CA3A84" w:rsidP="00AB6537">
            <w:pPr>
              <w:spacing w:after="120"/>
              <w:rPr>
                <w:sz w:val="22"/>
                <w:lang w:bidi="fr-FR"/>
              </w:rPr>
            </w:pPr>
            <w:r w:rsidRPr="007573FC">
              <w:rPr>
                <w:sz w:val="22"/>
                <w:lang w:bidi="fr-FR"/>
              </w:rPr>
              <w:t>Principales activités</w:t>
            </w:r>
          </w:p>
        </w:tc>
        <w:tc>
          <w:tcPr>
            <w:tcW w:w="6407" w:type="dxa"/>
          </w:tcPr>
          <w:p w:rsidR="00CA3A84" w:rsidRPr="007573FC" w:rsidRDefault="00CA3A84" w:rsidP="00AB6537">
            <w:pPr>
              <w:spacing w:after="120"/>
              <w:rPr>
                <w:b/>
                <w:sz w:val="22"/>
                <w:lang w:bidi="fr-FR"/>
              </w:rPr>
            </w:pPr>
            <w:r w:rsidRPr="007573FC">
              <w:rPr>
                <w:b/>
                <w:sz w:val="22"/>
                <w:lang w:bidi="fr-FR"/>
              </w:rPr>
              <w:t>Résultat 1 : La mise en œuvre effective des activités d’adaptation, mitigation et de développement durables sont assurées par un système de décision participatif</w:t>
            </w:r>
          </w:p>
          <w:p w:rsidR="00CA3A84" w:rsidRPr="007573FC" w:rsidRDefault="00CA3A84" w:rsidP="00AB6537">
            <w:pPr>
              <w:spacing w:after="120"/>
              <w:rPr>
                <w:b/>
                <w:sz w:val="22"/>
                <w:lang w:bidi="fr-FR"/>
              </w:rPr>
            </w:pPr>
            <w:r w:rsidRPr="007573FC">
              <w:rPr>
                <w:b/>
                <w:sz w:val="22"/>
                <w:lang w:bidi="fr-FR"/>
              </w:rPr>
              <w:t>Activités :</w:t>
            </w:r>
          </w:p>
          <w:p w:rsidR="00CA3A84" w:rsidRPr="007573FC" w:rsidRDefault="00CA3A84" w:rsidP="00AB6537">
            <w:pPr>
              <w:numPr>
                <w:ilvl w:val="1"/>
                <w:numId w:val="28"/>
              </w:numPr>
              <w:spacing w:after="240"/>
              <w:contextualSpacing/>
              <w:rPr>
                <w:sz w:val="22"/>
                <w:lang w:bidi="fr-FR"/>
              </w:rPr>
            </w:pPr>
            <w:r w:rsidRPr="007573FC">
              <w:rPr>
                <w:sz w:val="22"/>
                <w:lang w:bidi="fr-FR"/>
              </w:rPr>
              <w:t>Activité préalable avec les communautés vivant autour de la Biosphère de Luki sur la mise en défens et l’exploitation :</w:t>
            </w:r>
          </w:p>
          <w:p w:rsidR="00CA3A84" w:rsidRPr="007573FC" w:rsidRDefault="00CA3A84" w:rsidP="00AB6537">
            <w:pPr>
              <w:numPr>
                <w:ilvl w:val="1"/>
                <w:numId w:val="28"/>
              </w:numPr>
              <w:spacing w:after="120"/>
              <w:contextualSpacing/>
              <w:rPr>
                <w:sz w:val="22"/>
                <w:lang w:bidi="fr-FR"/>
              </w:rPr>
            </w:pPr>
            <w:r w:rsidRPr="007573FC">
              <w:rPr>
                <w:sz w:val="22"/>
                <w:lang w:bidi="fr-FR"/>
              </w:rPr>
              <w:t>Appuyer les communautés dans l’élaboration du plan d’exploitation des forêts régénérées</w:t>
            </w:r>
          </w:p>
          <w:p w:rsidR="00CA3A84" w:rsidRPr="007573FC" w:rsidRDefault="00CA3A84" w:rsidP="00AB6537">
            <w:pPr>
              <w:numPr>
                <w:ilvl w:val="1"/>
                <w:numId w:val="28"/>
              </w:numPr>
              <w:contextualSpacing/>
              <w:rPr>
                <w:sz w:val="22"/>
                <w:lang w:bidi="fr-FR"/>
              </w:rPr>
            </w:pPr>
            <w:r w:rsidRPr="007573FC">
              <w:rPr>
                <w:sz w:val="22"/>
                <w:lang w:bidi="fr-FR"/>
              </w:rPr>
              <w:t>Suivi de terrain des sites de sélectionnés pour lamise en défens et de plan d’exploitation des forêts régénérées,</w:t>
            </w:r>
          </w:p>
          <w:p w:rsidR="00CA3A84" w:rsidRPr="007573FC" w:rsidRDefault="00CA3A84" w:rsidP="00AB6537">
            <w:pPr>
              <w:numPr>
                <w:ilvl w:val="1"/>
                <w:numId w:val="28"/>
              </w:numPr>
              <w:contextualSpacing/>
              <w:rPr>
                <w:sz w:val="22"/>
                <w:lang w:bidi="fr-FR"/>
              </w:rPr>
            </w:pPr>
            <w:r w:rsidRPr="007573FC">
              <w:rPr>
                <w:sz w:val="22"/>
                <w:lang w:bidi="fr-FR"/>
              </w:rPr>
              <w:lastRenderedPageBreak/>
              <w:t xml:space="preserve">Suivi de taux de carbone fixé de mise en défens </w:t>
            </w:r>
          </w:p>
          <w:p w:rsidR="00CA3A84" w:rsidRPr="007573FC" w:rsidRDefault="00CA3A84" w:rsidP="00AB6537">
            <w:pPr>
              <w:numPr>
                <w:ilvl w:val="1"/>
                <w:numId w:val="28"/>
              </w:numPr>
              <w:contextualSpacing/>
              <w:rPr>
                <w:sz w:val="22"/>
                <w:lang w:bidi="fr-FR"/>
              </w:rPr>
            </w:pPr>
            <w:r w:rsidRPr="007573FC">
              <w:rPr>
                <w:sz w:val="22"/>
                <w:lang w:bidi="fr-FR"/>
              </w:rPr>
              <w:t xml:space="preserve">Encadrement de la dynamique communautaire autour des activités agricoles et capitalisation </w:t>
            </w:r>
          </w:p>
          <w:p w:rsidR="00CA3A84" w:rsidRPr="007573FC" w:rsidRDefault="00CA3A84" w:rsidP="00AB6537">
            <w:pPr>
              <w:numPr>
                <w:ilvl w:val="1"/>
                <w:numId w:val="28"/>
              </w:numPr>
              <w:contextualSpacing/>
              <w:rPr>
                <w:sz w:val="22"/>
                <w:lang w:bidi="fr-FR"/>
              </w:rPr>
            </w:pPr>
            <w:r w:rsidRPr="007573FC">
              <w:rPr>
                <w:sz w:val="22"/>
                <w:lang w:bidi="fr-FR"/>
              </w:rPr>
              <w:t xml:space="preserve">Jeter les bases nécessaires afin que les communautés poursuivent l’aménagement au-delà de 2021 ; </w:t>
            </w:r>
          </w:p>
          <w:p w:rsidR="00CA3A84" w:rsidRPr="007573FC" w:rsidRDefault="00CA3A84" w:rsidP="00AB6537">
            <w:pPr>
              <w:ind w:left="360"/>
              <w:contextualSpacing/>
              <w:rPr>
                <w:sz w:val="22"/>
                <w:lang w:bidi="fr-FR"/>
              </w:rPr>
            </w:pPr>
          </w:p>
          <w:p w:rsidR="00CA3A84" w:rsidRPr="007573FC" w:rsidRDefault="00CA3A84" w:rsidP="00AB6537">
            <w:pPr>
              <w:spacing w:after="120"/>
              <w:rPr>
                <w:b/>
                <w:sz w:val="22"/>
                <w:lang w:bidi="fr-FR"/>
              </w:rPr>
            </w:pPr>
            <w:r w:rsidRPr="007573FC">
              <w:rPr>
                <w:b/>
                <w:sz w:val="22"/>
                <w:lang w:bidi="fr-FR"/>
              </w:rPr>
              <w:t>Résultat 2 : Les bénéficies sociaux et environnementaux sont promus et intégrés au niveau national pour une orientation des plans et politique relatives (adaptation et mitigation)</w:t>
            </w:r>
          </w:p>
          <w:p w:rsidR="00CA3A84" w:rsidRPr="007573FC" w:rsidRDefault="00CA3A84" w:rsidP="00AB6537">
            <w:pPr>
              <w:spacing w:after="120"/>
              <w:rPr>
                <w:b/>
                <w:i/>
                <w:sz w:val="22"/>
                <w:lang w:bidi="fr-FR"/>
              </w:rPr>
            </w:pPr>
            <w:r w:rsidRPr="007573FC">
              <w:rPr>
                <w:b/>
                <w:i/>
                <w:sz w:val="22"/>
                <w:lang w:bidi="fr-FR"/>
              </w:rPr>
              <w:t xml:space="preserve">Activités </w:t>
            </w:r>
          </w:p>
          <w:p w:rsidR="00CA3A84" w:rsidRPr="007573FC" w:rsidRDefault="00CA3A84" w:rsidP="00AB6537">
            <w:pPr>
              <w:numPr>
                <w:ilvl w:val="1"/>
                <w:numId w:val="29"/>
              </w:numPr>
              <w:spacing w:after="240"/>
              <w:contextualSpacing/>
              <w:jc w:val="both"/>
              <w:rPr>
                <w:sz w:val="22"/>
                <w:lang w:bidi="fr-FR"/>
              </w:rPr>
            </w:pPr>
            <w:r w:rsidRPr="007573FC">
              <w:rPr>
                <w:sz w:val="22"/>
                <w:lang w:bidi="fr-FR"/>
              </w:rPr>
              <w:t>Réflexion et production d’une synthèse sur le potentiel d’extension &amp; extrapolation mise à échelle des mises en défens, régénération et exploitation des forêts régénérés ;</w:t>
            </w:r>
          </w:p>
          <w:p w:rsidR="00CA3A84" w:rsidRPr="007573FC" w:rsidRDefault="00CA3A84" w:rsidP="00AB6537">
            <w:pPr>
              <w:spacing w:after="120"/>
              <w:rPr>
                <w:sz w:val="22"/>
                <w:lang w:bidi="fr-FR"/>
              </w:rPr>
            </w:pPr>
            <w:r w:rsidRPr="007573FC">
              <w:rPr>
                <w:sz w:val="22"/>
                <w:lang w:bidi="fr-FR"/>
              </w:rPr>
              <w:t>2.2.</w:t>
            </w:r>
            <w:r w:rsidRPr="007573FC">
              <w:rPr>
                <w:sz w:val="22"/>
                <w:lang w:bidi="fr-FR"/>
              </w:rPr>
              <w:tab/>
              <w:t>Simulation des avantages comparatifs, et bénéfices du système de mis en défens &amp; régénération et exploitation des forêts régénérés   sur le plan social, financier, environnemental (émissions GES) sur une surface à l’échelle soit de 100 000 à 1000 000 ha,</w:t>
            </w:r>
          </w:p>
          <w:p w:rsidR="00CA3A84" w:rsidRPr="007573FC" w:rsidRDefault="00CA3A84" w:rsidP="00AB6537">
            <w:pPr>
              <w:numPr>
                <w:ilvl w:val="1"/>
                <w:numId w:val="29"/>
              </w:numPr>
              <w:spacing w:after="240"/>
              <w:contextualSpacing/>
              <w:rPr>
                <w:sz w:val="22"/>
                <w:lang w:bidi="fr-FR"/>
              </w:rPr>
            </w:pPr>
            <w:r w:rsidRPr="007573FC">
              <w:rPr>
                <w:sz w:val="22"/>
                <w:lang w:bidi="fr-FR"/>
              </w:rPr>
              <w:t xml:space="preserve">Réplication du système de régénération, mis en défens et exploitations des forêts régénérés  </w:t>
            </w:r>
          </w:p>
          <w:p w:rsidR="00CA3A84" w:rsidRPr="007573FC" w:rsidRDefault="00CA3A84" w:rsidP="00AB6537">
            <w:pPr>
              <w:spacing w:after="240"/>
              <w:ind w:left="360"/>
              <w:contextualSpacing/>
              <w:rPr>
                <w:b/>
                <w:i/>
                <w:sz w:val="22"/>
                <w:lang w:bidi="fr-FR"/>
              </w:rPr>
            </w:pPr>
          </w:p>
          <w:p w:rsidR="00CA3A84" w:rsidRPr="00B11B20" w:rsidRDefault="00CA3A84" w:rsidP="00AB6537">
            <w:pPr>
              <w:spacing w:after="120"/>
              <w:rPr>
                <w:b/>
                <w:sz w:val="22"/>
                <w:lang w:bidi="fr-FR"/>
              </w:rPr>
            </w:pPr>
            <w:r w:rsidRPr="007573FC">
              <w:rPr>
                <w:b/>
                <w:sz w:val="22"/>
                <w:lang w:bidi="fr-FR"/>
              </w:rPr>
              <w:t>Résultat 3 : Une meilleure compréhension des conditions, fonctions et bénéfices associés des approches écosystémiques et de solutions basées sur le Service environnementaux et leur mise en œuvre est disponible au site de la Reserve de Biosphère de Luki</w:t>
            </w:r>
          </w:p>
          <w:p w:rsidR="00CA3A84" w:rsidRPr="007573FC" w:rsidRDefault="00CA3A84" w:rsidP="00AB6537">
            <w:pPr>
              <w:spacing w:after="120"/>
              <w:rPr>
                <w:b/>
                <w:i/>
                <w:sz w:val="22"/>
                <w:lang w:bidi="fr-FR"/>
              </w:rPr>
            </w:pPr>
            <w:r w:rsidRPr="007573FC">
              <w:rPr>
                <w:b/>
                <w:i/>
                <w:sz w:val="22"/>
                <w:lang w:bidi="fr-FR"/>
              </w:rPr>
              <w:t>Activités :</w:t>
            </w:r>
          </w:p>
          <w:p w:rsidR="00CA3A84" w:rsidRPr="007573FC" w:rsidRDefault="00CA3A84" w:rsidP="00AB6537">
            <w:pPr>
              <w:spacing w:after="120"/>
              <w:rPr>
                <w:sz w:val="22"/>
                <w:lang w:bidi="fr-FR"/>
              </w:rPr>
            </w:pPr>
            <w:r w:rsidRPr="007573FC">
              <w:rPr>
                <w:sz w:val="22"/>
                <w:lang w:bidi="fr-FR"/>
              </w:rPr>
              <w:t xml:space="preserve">3.1. Formation et encadrement des agents ERAIFT, étudiants et communautés  </w:t>
            </w:r>
          </w:p>
          <w:p w:rsidR="00CA3A84" w:rsidRPr="007573FC" w:rsidRDefault="00CA3A84" w:rsidP="00AB6537">
            <w:pPr>
              <w:numPr>
                <w:ilvl w:val="1"/>
                <w:numId w:val="30"/>
              </w:numPr>
              <w:spacing w:after="240"/>
              <w:contextualSpacing/>
              <w:rPr>
                <w:sz w:val="22"/>
                <w:lang w:bidi="fr-FR"/>
              </w:rPr>
            </w:pPr>
            <w:r w:rsidRPr="007573FC">
              <w:rPr>
                <w:sz w:val="22"/>
                <w:lang w:bidi="fr-FR"/>
              </w:rPr>
              <w:t>Capitalisation de la recherche à Luki ,</w:t>
            </w:r>
          </w:p>
          <w:p w:rsidR="00CA3A84" w:rsidRPr="007573FC" w:rsidRDefault="00CA3A84" w:rsidP="00AB6537">
            <w:pPr>
              <w:spacing w:after="240"/>
              <w:rPr>
                <w:b/>
                <w:sz w:val="22"/>
                <w:lang w:bidi="fr-FR"/>
              </w:rPr>
            </w:pPr>
            <w:r w:rsidRPr="007573FC">
              <w:rPr>
                <w:b/>
                <w:sz w:val="22"/>
                <w:lang w:bidi="fr-FR"/>
              </w:rPr>
              <w:t>Résultat 4 : La Reserve de Biosphère de Luki a démontré une évolution vers la durabilité dans son existence et fonctionnalité dans la préservation de sa biodiversité</w:t>
            </w:r>
          </w:p>
          <w:p w:rsidR="00CA3A84" w:rsidRPr="007573FC" w:rsidRDefault="00CA3A84" w:rsidP="00AB6537">
            <w:pPr>
              <w:spacing w:after="240"/>
              <w:rPr>
                <w:b/>
                <w:i/>
                <w:sz w:val="22"/>
                <w:lang w:bidi="fr-FR"/>
              </w:rPr>
            </w:pPr>
            <w:r w:rsidRPr="007573FC">
              <w:rPr>
                <w:b/>
                <w:i/>
                <w:sz w:val="22"/>
                <w:lang w:bidi="fr-FR"/>
              </w:rPr>
              <w:t xml:space="preserve">Activités </w:t>
            </w:r>
          </w:p>
          <w:p w:rsidR="00CA3A84" w:rsidRPr="00B11B20" w:rsidRDefault="00CA3A84" w:rsidP="00AB6537">
            <w:pPr>
              <w:numPr>
                <w:ilvl w:val="1"/>
                <w:numId w:val="31"/>
              </w:numPr>
              <w:spacing w:after="240"/>
              <w:contextualSpacing/>
              <w:rPr>
                <w:sz w:val="22"/>
                <w:lang w:bidi="fr-FR"/>
              </w:rPr>
            </w:pPr>
            <w:r w:rsidRPr="007573FC">
              <w:rPr>
                <w:sz w:val="22"/>
                <w:lang w:bidi="fr-FR"/>
              </w:rPr>
              <w:t>Renforcement de la gestion de la Reserve :</w:t>
            </w:r>
          </w:p>
          <w:p w:rsidR="00CA3A84" w:rsidRDefault="00CA3A84" w:rsidP="00AB6537">
            <w:pPr>
              <w:numPr>
                <w:ilvl w:val="1"/>
                <w:numId w:val="31"/>
              </w:numPr>
              <w:spacing w:after="240"/>
              <w:contextualSpacing/>
              <w:rPr>
                <w:sz w:val="22"/>
                <w:lang w:bidi="fr-FR"/>
              </w:rPr>
            </w:pPr>
            <w:r w:rsidRPr="007573FC">
              <w:rPr>
                <w:sz w:val="22"/>
                <w:lang w:bidi="fr-FR"/>
              </w:rPr>
              <w:t>Promotion des activités d’autonomisation de la réserve :</w:t>
            </w:r>
          </w:p>
          <w:p w:rsidR="00CA3A84" w:rsidRPr="00B11B20" w:rsidRDefault="00CA3A84" w:rsidP="00AB6537">
            <w:pPr>
              <w:rPr>
                <w:sz w:val="22"/>
                <w:lang w:bidi="fr-FR"/>
              </w:rPr>
            </w:pPr>
          </w:p>
        </w:tc>
      </w:tr>
    </w:tbl>
    <w:p w:rsidR="00CA3A84" w:rsidRPr="001D3264" w:rsidRDefault="00CA3A84" w:rsidP="00CA3A84">
      <w:pPr>
        <w:spacing w:after="35" w:line="259" w:lineRule="auto"/>
        <w:rPr>
          <w:sz w:val="22"/>
        </w:rPr>
      </w:pPr>
    </w:p>
    <w:p w:rsidR="00CA3A84" w:rsidRDefault="00CA3A84" w:rsidP="00CA3A84">
      <w:pPr>
        <w:spacing w:after="200" w:line="276" w:lineRule="auto"/>
        <w:rPr>
          <w:rFonts w:ascii="Arial Narrow" w:hAnsi="Arial Narrow"/>
          <w:sz w:val="23"/>
          <w:szCs w:val="23"/>
          <w:lang w:val="fr-BE" w:eastAsia="fr-BE"/>
        </w:rPr>
      </w:pPr>
      <w:r>
        <w:rPr>
          <w:rFonts w:ascii="Arial Narrow" w:hAnsi="Arial Narrow"/>
          <w:sz w:val="23"/>
          <w:szCs w:val="23"/>
          <w:lang w:val="fr-BE" w:eastAsia="fr-BE"/>
        </w:rPr>
        <w:br w:type="page"/>
      </w:r>
    </w:p>
    <w:p w:rsidR="00CA3A84" w:rsidRDefault="00CA3A84" w:rsidP="00CA3A84">
      <w:pPr>
        <w:autoSpaceDE w:val="0"/>
        <w:autoSpaceDN w:val="0"/>
        <w:adjustRightInd w:val="0"/>
        <w:spacing w:line="276" w:lineRule="auto"/>
        <w:jc w:val="both"/>
        <w:rPr>
          <w:rFonts w:ascii="Arial Narrow" w:hAnsi="Arial Narrow"/>
          <w:sz w:val="23"/>
          <w:szCs w:val="23"/>
          <w:lang w:val="fr-BE" w:eastAsia="fr-BE"/>
        </w:rPr>
      </w:pPr>
    </w:p>
    <w:p w:rsidR="00CA3A84" w:rsidRPr="001D3264" w:rsidRDefault="00CA3A84" w:rsidP="00CA3A84">
      <w:pPr>
        <w:pStyle w:val="Titre1"/>
        <w:keepLines/>
        <w:numPr>
          <w:ilvl w:val="0"/>
          <w:numId w:val="27"/>
        </w:numPr>
        <w:spacing w:line="259" w:lineRule="auto"/>
        <w:rPr>
          <w:b/>
          <w:sz w:val="22"/>
        </w:rPr>
      </w:pPr>
      <w:r w:rsidRPr="001D3264">
        <w:rPr>
          <w:b/>
          <w:sz w:val="22"/>
        </w:rPr>
        <w:t xml:space="preserve">L’Evaluation </w:t>
      </w:r>
    </w:p>
    <w:p w:rsidR="00CA3A84" w:rsidRPr="001D3264" w:rsidRDefault="00CA3A84" w:rsidP="00CA3A84"/>
    <w:p w:rsidR="00CA3A84" w:rsidRPr="001D3264" w:rsidRDefault="00CA3A84" w:rsidP="00CA3A84">
      <w:pPr>
        <w:pStyle w:val="Titre1"/>
        <w:keepLines/>
        <w:numPr>
          <w:ilvl w:val="1"/>
          <w:numId w:val="27"/>
        </w:numPr>
        <w:spacing w:line="259" w:lineRule="auto"/>
        <w:rPr>
          <w:b/>
          <w:sz w:val="22"/>
        </w:rPr>
      </w:pPr>
      <w:r w:rsidRPr="001D3264">
        <w:rPr>
          <w:b/>
          <w:sz w:val="22"/>
        </w:rPr>
        <w:t>Objectif de l'évaluation</w:t>
      </w:r>
    </w:p>
    <w:p w:rsidR="00CA3A84" w:rsidRPr="001D3264" w:rsidRDefault="00CA3A84" w:rsidP="00CA3A84">
      <w:pPr>
        <w:rPr>
          <w:sz w:val="22"/>
        </w:rPr>
      </w:pPr>
    </w:p>
    <w:p w:rsidR="00CA3A84" w:rsidRPr="001D3264" w:rsidRDefault="00CA3A84" w:rsidP="00CA3A84">
      <w:pPr>
        <w:rPr>
          <w:sz w:val="22"/>
        </w:rPr>
      </w:pPr>
      <w:r w:rsidRPr="001D3264">
        <w:rPr>
          <w:sz w:val="22"/>
        </w:rPr>
        <w:t xml:space="preserve">Le projet </w:t>
      </w:r>
      <w:r>
        <w:rPr>
          <w:sz w:val="22"/>
        </w:rPr>
        <w:t>débuté en janvier 2019 et a pris fin le 30 mars 2022</w:t>
      </w:r>
      <w:r w:rsidRPr="001D3264">
        <w:rPr>
          <w:sz w:val="22"/>
        </w:rPr>
        <w:t xml:space="preserve">, soit 39 </w:t>
      </w:r>
      <w:r>
        <w:rPr>
          <w:sz w:val="22"/>
        </w:rPr>
        <w:t xml:space="preserve">mois </w:t>
      </w:r>
      <w:r w:rsidRPr="001D3264">
        <w:rPr>
          <w:sz w:val="22"/>
        </w:rPr>
        <w:t>et 3 jours de mise en œuvre .. Cette évaluation de fin de projet porte sur l'ensemble de la période de mise en œuvre.</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rPr>
          <w:sz w:val="22"/>
        </w:rPr>
      </w:pPr>
      <w:r w:rsidRPr="001D3264">
        <w:rPr>
          <w:sz w:val="22"/>
        </w:rPr>
        <w:t xml:space="preserve">L'évaluation est tournée vers l'avenir et saisira efficacement les leçons apprises et fournira des informations sur la nature, l'étendue et, si possible, l'impact potentiel et la durabilité du projet. L’évaluation évaluera la conception du projet, sa portée, l'état de la mise en œuvre et la capacité à atteindre les objectifs du projet. Il rassemblera et analysera les leçons apprises, les défis rencontrés et les meilleures pratiques obtenues au cours de la mise en œuvre qui éclaireront la stratégie de programmation dans le secteur de la résilience au changement climatique par le biais de la mise en défends et/ou de foret régénérée. </w:t>
      </w:r>
    </w:p>
    <w:p w:rsidR="00CA3A84" w:rsidRPr="001D3264" w:rsidRDefault="00CA3A84" w:rsidP="00CA3A84">
      <w:pPr>
        <w:rPr>
          <w:sz w:val="22"/>
        </w:rPr>
      </w:pPr>
    </w:p>
    <w:p w:rsidR="00CA3A84" w:rsidRPr="001D3264" w:rsidRDefault="00CA3A84" w:rsidP="00CA3A84">
      <w:pPr>
        <w:spacing w:line="259" w:lineRule="auto"/>
        <w:rPr>
          <w:sz w:val="22"/>
        </w:rPr>
      </w:pPr>
      <w:r w:rsidRPr="001D3264">
        <w:rPr>
          <w:sz w:val="22"/>
        </w:rPr>
        <w:t xml:space="preserve"> L'accent mis sur l'apprentissage des leçons aborde la question de la compréhension de ce qui a fonctionné et de ce qui n'a pas fonctionné comme guide pour la planification future ou des projets similaires. Il évaluera la performance du projet par rapport aux résultats prévus. L'évaluation évaluera les indications préliminaires de l'impact potentiel et de la durabilité des résultats, y compris la contribution au renforcement des capacités et à la réalisation des objectifs de développement durable identifiés par les communautés par le biais des Comités Locaux de Développement (CLD). Les résultats de l'évaluation tireront des leçons qui informeront les principales parties prenantes de cette évaluation qui sont le gouvernement de la </w:t>
      </w:r>
      <w:r w:rsidRPr="003D30BA">
        <w:rPr>
          <w:color w:val="000000" w:themeColor="text1"/>
          <w:sz w:val="22"/>
        </w:rPr>
        <w:t xml:space="preserve">RDC - à travers le WWF, l’ERAIFT et l’UE. </w:t>
      </w:r>
      <w:r w:rsidRPr="001D3264">
        <w:rPr>
          <w:sz w:val="22"/>
        </w:rPr>
        <w:t>L'évaluation générera des connaissances sur la mise en œuvre du projet de mécanisme de mitigation ou la résilience au changement climatique par les différents partenaires de mise en œuvre en collaboration avec le WWF et le gouvernement de la RDC et réfléchira aux défis ; leçons apprises et proposer des recommandations concrètes pour la programmation future ou l’adoption dans l’agenda du ministère de l’environnement.</w:t>
      </w:r>
    </w:p>
    <w:p w:rsidR="00CA3A84" w:rsidRPr="001D3264" w:rsidRDefault="00CA3A84" w:rsidP="00CA3A84">
      <w:pPr>
        <w:spacing w:after="177" w:line="259" w:lineRule="auto"/>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b/>
          <w:sz w:val="22"/>
        </w:rPr>
      </w:pPr>
      <w:r w:rsidRPr="001D3264">
        <w:rPr>
          <w:b/>
          <w:sz w:val="22"/>
        </w:rPr>
        <w:t>Portée et orientation de l'évaluation</w:t>
      </w:r>
    </w:p>
    <w:p w:rsidR="00CA3A84" w:rsidRPr="001D3264" w:rsidRDefault="00CA3A84" w:rsidP="00CA3A84">
      <w:pPr>
        <w:spacing w:line="259" w:lineRule="auto"/>
        <w:rPr>
          <w:sz w:val="22"/>
        </w:rPr>
      </w:pPr>
      <w:r w:rsidRPr="001D3264">
        <w:rPr>
          <w:sz w:val="22"/>
        </w:rPr>
        <w:t xml:space="preserve"> </w:t>
      </w:r>
    </w:p>
    <w:p w:rsidR="00CA3A84" w:rsidRDefault="00CA3A84" w:rsidP="00CA3A84">
      <w:pPr>
        <w:pStyle w:val="Titre3"/>
        <w:numPr>
          <w:ilvl w:val="2"/>
          <w:numId w:val="27"/>
        </w:numPr>
        <w:spacing w:before="40" w:line="249" w:lineRule="auto"/>
        <w:ind w:right="2"/>
        <w:jc w:val="both"/>
        <w:rPr>
          <w:rFonts w:ascii="Times New Roman" w:hAnsi="Times New Roman" w:cs="Times New Roman"/>
          <w:color w:val="auto"/>
          <w:sz w:val="22"/>
          <w:szCs w:val="22"/>
        </w:rPr>
      </w:pPr>
      <w:r w:rsidRPr="001D3264">
        <w:rPr>
          <w:rFonts w:ascii="Times New Roman" w:hAnsi="Times New Roman" w:cs="Times New Roman"/>
          <w:color w:val="auto"/>
          <w:sz w:val="22"/>
          <w:szCs w:val="22"/>
        </w:rPr>
        <w:t>Portée</w:t>
      </w:r>
    </w:p>
    <w:p w:rsidR="00CA3A84" w:rsidRPr="00071527" w:rsidRDefault="00CA3A84" w:rsidP="00CA3A84"/>
    <w:p w:rsidR="00CA3A84" w:rsidRPr="001D3264" w:rsidRDefault="00CA3A84" w:rsidP="00CA3A84">
      <w:pPr>
        <w:rPr>
          <w:sz w:val="22"/>
        </w:rPr>
      </w:pPr>
      <w:r w:rsidRPr="001D3264">
        <w:rPr>
          <w:sz w:val="22"/>
        </w:rPr>
        <w:t xml:space="preserve">L'appui à l'évaluation de fin de projet </w:t>
      </w:r>
      <w:r>
        <w:rPr>
          <w:sz w:val="22"/>
        </w:rPr>
        <w:t>P</w:t>
      </w:r>
      <w:r w:rsidRPr="001D3264">
        <w:rPr>
          <w:sz w:val="22"/>
        </w:rPr>
        <w:t>RR</w:t>
      </w:r>
      <w:r>
        <w:rPr>
          <w:sz w:val="22"/>
        </w:rPr>
        <w:t>C</w:t>
      </w:r>
      <w:r w:rsidRPr="001D3264">
        <w:rPr>
          <w:sz w:val="22"/>
        </w:rPr>
        <w:t xml:space="preserve">CC permettra d'évaluer l'efficacité de la stratégie de mise en œuvre et les résultats. Cela comprendra les modalités de mise en œuvre, le partenariat entre le WWF et l’ERAIFT, la participation des bénéficiaires et communautés, la réplication et la durabilité du programme. </w:t>
      </w:r>
    </w:p>
    <w:p w:rsidR="00CA3A84" w:rsidRPr="001D3264" w:rsidRDefault="00CA3A84" w:rsidP="00CA3A84">
      <w:pPr>
        <w:rPr>
          <w:sz w:val="22"/>
        </w:rPr>
      </w:pPr>
    </w:p>
    <w:p w:rsidR="00CA3A84" w:rsidRPr="001D3264" w:rsidRDefault="00CA3A84" w:rsidP="00CA3A84">
      <w:pPr>
        <w:rPr>
          <w:sz w:val="22"/>
        </w:rPr>
      </w:pPr>
      <w:r w:rsidRPr="001D3264">
        <w:rPr>
          <w:sz w:val="22"/>
        </w:rPr>
        <w:t>L'évaluation comprendra un examen de la conception du projet et des hypothèses formulées au début du processus de développement du projet. Gestion de projet, y compris les stratégies de mise en œuvre ; les activités du projet ; Il évaluera dans quelle mesure les résultats du projet ont été atteints, les partenariats établis, les capacités renforcées et les questions transversales d'intégration du genre ainsi que des pratiques agricoles améliorées ; Il évaluera également si la stratégie de mise en œuvre du projet a été optimale et recommandera des domaines d'amélioration et d'apprentissage. Afin d'atteindre ces objectifs ; l’évaluation se concentrera sur les domaines du ci-dessous.</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pStyle w:val="Titre3"/>
        <w:numPr>
          <w:ilvl w:val="2"/>
          <w:numId w:val="27"/>
        </w:numPr>
        <w:spacing w:before="40" w:line="249" w:lineRule="auto"/>
        <w:ind w:right="2"/>
        <w:jc w:val="both"/>
        <w:rPr>
          <w:rFonts w:ascii="Times New Roman" w:hAnsi="Times New Roman" w:cs="Times New Roman"/>
          <w:b w:val="0"/>
          <w:color w:val="auto"/>
          <w:sz w:val="22"/>
          <w:szCs w:val="22"/>
        </w:rPr>
      </w:pPr>
      <w:r w:rsidRPr="001D3264">
        <w:rPr>
          <w:rFonts w:ascii="Times New Roman" w:hAnsi="Times New Roman" w:cs="Times New Roman"/>
          <w:color w:val="auto"/>
          <w:sz w:val="22"/>
          <w:szCs w:val="22"/>
        </w:rPr>
        <w:t>Les questions d'évaluation</w:t>
      </w:r>
    </w:p>
    <w:p w:rsidR="00CA3A84" w:rsidRPr="001D3264" w:rsidRDefault="00CA3A84" w:rsidP="00CA3A84">
      <w:pPr>
        <w:spacing w:after="43"/>
        <w:rPr>
          <w:sz w:val="22"/>
        </w:rPr>
      </w:pPr>
    </w:p>
    <w:p w:rsidR="00CA3A84" w:rsidRPr="001D3264" w:rsidRDefault="00CA3A84" w:rsidP="00CA3A84">
      <w:pPr>
        <w:spacing w:after="43"/>
        <w:rPr>
          <w:sz w:val="22"/>
        </w:rPr>
      </w:pPr>
      <w:r w:rsidRPr="001D3264">
        <w:rPr>
          <w:sz w:val="22"/>
        </w:rPr>
        <w:t>Les questions clés suivantes guideront l'évaluation de fin de projet :</w:t>
      </w:r>
    </w:p>
    <w:p w:rsidR="00CA3A84" w:rsidRPr="001D3264" w:rsidRDefault="00CA3A84" w:rsidP="00CA3A84">
      <w:pPr>
        <w:spacing w:after="43"/>
        <w:rPr>
          <w:sz w:val="22"/>
        </w:rPr>
      </w:pPr>
    </w:p>
    <w:p w:rsidR="007D6397" w:rsidRDefault="007D6397">
      <w:pPr>
        <w:spacing w:after="200" w:line="276" w:lineRule="auto"/>
        <w:rPr>
          <w:rStyle w:val="Titre3Car"/>
          <w:rFonts w:ascii="Times New Roman" w:eastAsia="Calibri" w:hAnsi="Times New Roman" w:cs="Times New Roman"/>
          <w:b w:val="0"/>
          <w:bCs w:val="0"/>
          <w:color w:val="auto"/>
          <w:sz w:val="22"/>
          <w:szCs w:val="22"/>
          <w:lang w:eastAsia="en-US"/>
        </w:rPr>
      </w:pPr>
      <w:r>
        <w:rPr>
          <w:rStyle w:val="Titre3Car"/>
          <w:rFonts w:ascii="Times New Roman" w:eastAsia="Calibri" w:hAnsi="Times New Roman" w:cs="Times New Roman"/>
          <w:b w:val="0"/>
          <w:bCs w:val="0"/>
          <w:color w:val="auto"/>
          <w:sz w:val="22"/>
          <w:szCs w:val="22"/>
          <w:lang w:eastAsia="en-US"/>
        </w:rPr>
        <w:br w:type="page"/>
      </w:r>
    </w:p>
    <w:p w:rsidR="00CA3A84" w:rsidRPr="00071527" w:rsidRDefault="00CA3A84" w:rsidP="00CA3A84">
      <w:pPr>
        <w:pStyle w:val="Paragraphedeliste"/>
        <w:spacing w:after="59" w:line="249" w:lineRule="auto"/>
        <w:ind w:left="695"/>
        <w:jc w:val="both"/>
        <w:rPr>
          <w:rStyle w:val="Titre3Car"/>
          <w:rFonts w:ascii="Times New Roman" w:eastAsia="Calibri" w:hAnsi="Times New Roman" w:cs="Times New Roman"/>
          <w:b w:val="0"/>
          <w:bCs w:val="0"/>
          <w:color w:val="auto"/>
          <w:sz w:val="22"/>
          <w:szCs w:val="22"/>
          <w:lang w:eastAsia="en-US"/>
        </w:rPr>
      </w:pPr>
    </w:p>
    <w:p w:rsidR="00CA3A84" w:rsidRPr="001D3264" w:rsidRDefault="00CA3A84" w:rsidP="00CA3A84">
      <w:pPr>
        <w:pStyle w:val="Paragraphedeliste"/>
        <w:numPr>
          <w:ilvl w:val="0"/>
          <w:numId w:val="33"/>
        </w:numPr>
        <w:spacing w:after="59" w:line="249" w:lineRule="auto"/>
        <w:jc w:val="both"/>
        <w:rPr>
          <w:rFonts w:ascii="Times New Roman" w:hAnsi="Times New Roman"/>
        </w:rPr>
      </w:pPr>
      <w:r w:rsidRPr="001D3264">
        <w:rPr>
          <w:rStyle w:val="Titre3Car"/>
          <w:rFonts w:ascii="Times New Roman" w:hAnsi="Times New Roman"/>
          <w:b w:val="0"/>
        </w:rPr>
        <w:t>Pertinence</w:t>
      </w:r>
      <w:r w:rsidRPr="001D3264">
        <w:rPr>
          <w:rStyle w:val="Titre3Car"/>
          <w:rFonts w:ascii="Times New Roman" w:hAnsi="Times New Roman"/>
        </w:rPr>
        <w:t xml:space="preserve"> -</w:t>
      </w:r>
      <w:r w:rsidRPr="001D3264">
        <w:rPr>
          <w:rFonts w:ascii="Times New Roman" w:hAnsi="Times New Roman"/>
        </w:rPr>
        <w:t xml:space="preserve"> (Conception d'accès et orientation du projet)</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Dans quelle mesure le projet a-t-il atteint ses objectifs généraux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Quels et quels progrès ont été réalisés vers la réalisation des produits et résultats globaux du projet d'appui à la résilience au changement climatique des communautés autours de la réserve de Luki et Maindombe (y compris les facteurs contributifs et les contraintes)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Dans quelle mesure les résultats (impacts, résultats et produits) ont-ils été atteints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Les intrants et les stratégies ont-ils été identifiés et, dans la mesure où ils étaient réalistes, appropriés et adéquats pour atteindre les résultats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Le projet était-il pertinent par rapport aux besoins identifiés ?</w:t>
      </w:r>
    </w:p>
    <w:p w:rsidR="00CA3A84" w:rsidRPr="001D3264" w:rsidRDefault="00CA3A84" w:rsidP="00CA3A84">
      <w:pPr>
        <w:spacing w:line="259" w:lineRule="auto"/>
        <w:ind w:left="1051"/>
        <w:rPr>
          <w:sz w:val="22"/>
        </w:rPr>
      </w:pPr>
      <w:r w:rsidRPr="001D3264">
        <w:rPr>
          <w:sz w:val="22"/>
        </w:rPr>
        <w:t xml:space="preserve">  </w:t>
      </w:r>
    </w:p>
    <w:p w:rsidR="00CA3A84" w:rsidRPr="001D3264" w:rsidRDefault="00CA3A84" w:rsidP="00CA3A84">
      <w:pPr>
        <w:spacing w:after="47"/>
        <w:rPr>
          <w:sz w:val="22"/>
        </w:rPr>
      </w:pPr>
      <w:r w:rsidRPr="001D3264">
        <w:rPr>
          <w:rStyle w:val="Titre3Car"/>
          <w:sz w:val="22"/>
          <w:szCs w:val="22"/>
        </w:rPr>
        <w:t xml:space="preserve">ii). </w:t>
      </w:r>
      <w:r w:rsidRPr="001D3264">
        <w:rPr>
          <w:rStyle w:val="Titre3Car"/>
          <w:b w:val="0"/>
          <w:sz w:val="22"/>
          <w:szCs w:val="22"/>
        </w:rPr>
        <w:t xml:space="preserve">Efficacité </w:t>
      </w:r>
      <w:r w:rsidRPr="001D3264">
        <w:rPr>
          <w:rStyle w:val="Titre3Car"/>
          <w:sz w:val="22"/>
          <w:szCs w:val="22"/>
        </w:rPr>
        <w:t>-</w:t>
      </w:r>
      <w:r w:rsidRPr="001D3264">
        <w:rPr>
          <w:sz w:val="22"/>
        </w:rPr>
        <w:t xml:space="preserve"> (Description des processus de gestion et leur pertinence pour soutenir la prestation)</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Le projet a-t-il été efficace pour fournir les résultats souhaités/prévus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Quelle a été l'efficacité des stratégies et des outils utilisés dans la mise en œuvre du projet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Dans quelle mesure le projet a-t-il été efficace pour répondre aux besoins des bénéficiaires et quels résultats ont été obtenus ?</w:t>
      </w:r>
    </w:p>
    <w:p w:rsidR="00CA3A84" w:rsidRPr="001D3264" w:rsidRDefault="00CA3A84" w:rsidP="00CA3A84">
      <w:pPr>
        <w:pStyle w:val="Paragraphedeliste"/>
        <w:numPr>
          <w:ilvl w:val="0"/>
          <w:numId w:val="34"/>
        </w:numPr>
        <w:spacing w:after="0"/>
        <w:jc w:val="both"/>
        <w:rPr>
          <w:rFonts w:ascii="Times New Roman" w:hAnsi="Times New Roman"/>
        </w:rPr>
      </w:pPr>
      <w:r w:rsidRPr="001D3264">
        <w:rPr>
          <w:rFonts w:ascii="Times New Roman" w:hAnsi="Times New Roman"/>
        </w:rPr>
        <w:t>Quelles sont les futures stratégies d'intervention et les enjeux ?</w:t>
      </w:r>
    </w:p>
    <w:p w:rsidR="00CA3A84" w:rsidRPr="001D3264" w:rsidRDefault="00CA3A84" w:rsidP="00CA3A84">
      <w:pPr>
        <w:spacing w:line="259" w:lineRule="auto"/>
        <w:ind w:left="701"/>
        <w:rPr>
          <w:sz w:val="22"/>
        </w:rPr>
      </w:pPr>
      <w:r w:rsidRPr="001D3264">
        <w:rPr>
          <w:sz w:val="22"/>
        </w:rPr>
        <w:t xml:space="preserve"> </w:t>
      </w:r>
    </w:p>
    <w:p w:rsidR="00CA3A84" w:rsidRPr="001D3264" w:rsidRDefault="00CA3A84" w:rsidP="00CA3A84">
      <w:pPr>
        <w:rPr>
          <w:sz w:val="22"/>
        </w:rPr>
      </w:pPr>
      <w:r w:rsidRPr="001D3264">
        <w:rPr>
          <w:rStyle w:val="Titre3Car"/>
          <w:sz w:val="22"/>
          <w:szCs w:val="22"/>
        </w:rPr>
        <w:t xml:space="preserve">iii). </w:t>
      </w:r>
      <w:r w:rsidRPr="001D3264">
        <w:rPr>
          <w:rStyle w:val="Titre3Car"/>
          <w:b w:val="0"/>
          <w:sz w:val="22"/>
          <w:szCs w:val="22"/>
        </w:rPr>
        <w:t>Efficience</w:t>
      </w:r>
      <w:r w:rsidRPr="001D3264">
        <w:rPr>
          <w:rStyle w:val="Titre3Car"/>
          <w:sz w:val="22"/>
          <w:szCs w:val="22"/>
        </w:rPr>
        <w:t xml:space="preserve"> -</w:t>
      </w:r>
      <w:r w:rsidRPr="001D3264">
        <w:rPr>
          <w:sz w:val="22"/>
        </w:rPr>
        <w:t xml:space="preserve"> (de la mise en œuvre du projet)</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 xml:space="preserve">Le processus d'obtention des résultats a-t-il été efficient  ? Plus précisément, les résultats réels ou attendus (produits et effets) justifient-ils les coûts encourus ? Les ressources ont-elles été utilisées efficacement ? </w:t>
      </w:r>
      <w:r w:rsidRPr="001D3264">
        <w:rPr>
          <w:rFonts w:ascii="Times New Roman" w:eastAsia="Times New Roman" w:hAnsi="Times New Roman"/>
        </w:rPr>
        <w:t>-</w:t>
      </w:r>
      <w:r w:rsidRPr="001D3264">
        <w:rPr>
          <w:rFonts w:ascii="Times New Roman" w:eastAsia="Arial" w:hAnsi="Times New Roman"/>
        </w:rPr>
        <w:t xml:space="preserve"> </w:t>
      </w:r>
      <w:r w:rsidRPr="001D3264">
        <w:rPr>
          <w:rFonts w:ascii="Times New Roman" w:hAnsi="Times New Roman"/>
        </w:rPr>
        <w:t>Quels facteurs ont contribué à l'efficacité de la mise en œuvre ?</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 xml:space="preserve">Les activités du projet se chevauchent-elles et font-elles double emploi avec d'autres interventions similaires (financées au niveau national et/ou par d'autres donateurs ? Existe-t-il des moyens plus efficaces d'obtenir des résultats plus nombreux et de meilleure qualité (produits et résultats) avec les intrants disponibles ? </w:t>
      </w:r>
      <w:r w:rsidRPr="001D3264">
        <w:rPr>
          <w:rFonts w:ascii="Times New Roman" w:eastAsia="Times New Roman" w:hAnsi="Times New Roman"/>
        </w:rPr>
        <w:t>-</w:t>
      </w:r>
      <w:r w:rsidRPr="001D3264">
        <w:rPr>
          <w:rFonts w:ascii="Times New Roman" w:eastAsia="Arial" w:hAnsi="Times New Roman"/>
        </w:rPr>
        <w:t xml:space="preserve"> </w:t>
      </w:r>
      <w:r w:rsidRPr="001D3264">
        <w:rPr>
          <w:rFonts w:ascii="Times New Roman" w:hAnsi="Times New Roman"/>
        </w:rPr>
        <w:t>Une approche différente aurait-elle pu produire de meilleurs résultats ?</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Comment s'est déroulée la collaboration du projet avec l’ERAIFT, les institutions nationales, les partenaires au développement (communautés) ?</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Quelle a été l'efficacité des structures de gestion et de responsabilisation du projet ?</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Comment les processus et procédures de gestion financière du projet ont-ils affecté la mise en œuvre du projet ?</w:t>
      </w:r>
    </w:p>
    <w:p w:rsidR="00CA3A84" w:rsidRPr="001D3264" w:rsidRDefault="00CA3A84" w:rsidP="00CA3A84">
      <w:pPr>
        <w:pStyle w:val="Paragraphedeliste"/>
        <w:numPr>
          <w:ilvl w:val="0"/>
          <w:numId w:val="35"/>
        </w:numPr>
        <w:spacing w:after="0"/>
        <w:jc w:val="both"/>
        <w:rPr>
          <w:rFonts w:ascii="Times New Roman" w:hAnsi="Times New Roman"/>
        </w:rPr>
      </w:pPr>
      <w:r w:rsidRPr="001D3264">
        <w:rPr>
          <w:rFonts w:ascii="Times New Roman" w:hAnsi="Times New Roman"/>
        </w:rPr>
        <w:t>Quelles sont les forces, les faiblesses, les opportunités et les menaces du processus de mise en œuvre du projet de résilience au changement climatique selon l’approche d’intervention du projet ?</w:t>
      </w:r>
    </w:p>
    <w:p w:rsidR="00CA3A84" w:rsidRPr="001D3264" w:rsidRDefault="00CA3A84" w:rsidP="00CA3A84">
      <w:pPr>
        <w:spacing w:line="276" w:lineRule="auto"/>
        <w:rPr>
          <w:sz w:val="22"/>
        </w:rPr>
      </w:pPr>
      <w:r w:rsidRPr="001D3264">
        <w:rPr>
          <w:sz w:val="22"/>
        </w:rPr>
        <w:t xml:space="preserve"> </w:t>
      </w:r>
    </w:p>
    <w:p w:rsidR="00CA3A84" w:rsidRPr="001D3264" w:rsidRDefault="00CA3A84" w:rsidP="00CA3A84">
      <w:pPr>
        <w:spacing w:line="276" w:lineRule="auto"/>
        <w:ind w:left="-5"/>
        <w:rPr>
          <w:rStyle w:val="Titre3Car"/>
          <w:sz w:val="22"/>
          <w:szCs w:val="22"/>
        </w:rPr>
      </w:pPr>
      <w:r w:rsidRPr="001D3264">
        <w:rPr>
          <w:rStyle w:val="Titre3Car"/>
          <w:sz w:val="22"/>
          <w:szCs w:val="22"/>
        </w:rPr>
        <w:t>iv).</w:t>
      </w:r>
      <w:r w:rsidRPr="001D3264">
        <w:rPr>
          <w:rStyle w:val="Titre3Car"/>
          <w:b w:val="0"/>
          <w:sz w:val="22"/>
          <w:szCs w:val="22"/>
        </w:rPr>
        <w:t xml:space="preserve"> Durabilité</w:t>
      </w: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Dans quelle mesure les avantages du projet sont-ils susceptibles d'être maintenus après l'achèvement de ce projet ?</w:t>
      </w: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Quelle est la probabilité de poursuite et de durabilité des résultats et avantages du projet après l'achèvement du projet ?</w:t>
      </w: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Quelle a été l'efficacité des stratégies de sortie et des approches pour éliminer progressivement l'assistance fournie par le projet, y compris les facteurs contributifs et les contraintes</w:t>
      </w: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Quels sont les facteurs clés qui nécessiteront une attention afin d'améliorer les perspectives de durabilité des résultats du projet et le potentiel de réplication de l'approche ?</w:t>
      </w: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Comment les capacités ont-elles été renforcées au niveau individuel et organisationnel (y compris les facteurs contributifs et les contraintes) ?</w:t>
      </w:r>
    </w:p>
    <w:p w:rsidR="00CA3A8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Décrire les principaux enseignements qui en sont ressortis</w:t>
      </w:r>
    </w:p>
    <w:p w:rsidR="007D6397" w:rsidRPr="001D3264" w:rsidRDefault="007D6397" w:rsidP="007D6397">
      <w:pPr>
        <w:pStyle w:val="Paragraphedeliste"/>
        <w:spacing w:after="0"/>
        <w:ind w:left="1055"/>
        <w:jc w:val="both"/>
        <w:rPr>
          <w:rFonts w:ascii="Times New Roman" w:hAnsi="Times New Roman"/>
        </w:rPr>
      </w:pPr>
    </w:p>
    <w:p w:rsidR="00CA3A84" w:rsidRPr="001D3264" w:rsidRDefault="00CA3A84" w:rsidP="00CA3A84">
      <w:pPr>
        <w:pStyle w:val="Paragraphedeliste"/>
        <w:numPr>
          <w:ilvl w:val="0"/>
          <w:numId w:val="36"/>
        </w:numPr>
        <w:spacing w:after="0"/>
        <w:jc w:val="both"/>
        <w:rPr>
          <w:rFonts w:ascii="Times New Roman" w:hAnsi="Times New Roman"/>
        </w:rPr>
      </w:pPr>
      <w:r w:rsidRPr="001D3264">
        <w:rPr>
          <w:rFonts w:ascii="Times New Roman" w:hAnsi="Times New Roman"/>
        </w:rPr>
        <w:t>Quelles sont les recommandations pour un soutien similaire à l'avenir ? (NB : Les recommandations doivent fournir des propositions complètes d'interventions futures basées sur les résultats de l'évaluation actuelle).</w:t>
      </w:r>
    </w:p>
    <w:p w:rsidR="00CA3A84" w:rsidRPr="001D3264" w:rsidRDefault="00CA3A84" w:rsidP="00CA3A84">
      <w:pPr>
        <w:spacing w:line="259" w:lineRule="auto"/>
        <w:ind w:left="350"/>
        <w:rPr>
          <w:sz w:val="22"/>
        </w:rPr>
      </w:pPr>
      <w:r w:rsidRPr="001D3264">
        <w:rPr>
          <w:sz w:val="22"/>
        </w:rPr>
        <w:t xml:space="preserve"> </w:t>
      </w:r>
    </w:p>
    <w:p w:rsidR="00CA3A84" w:rsidRPr="001D3264" w:rsidRDefault="00CA3A84" w:rsidP="00CA3A84">
      <w:pPr>
        <w:spacing w:line="259" w:lineRule="auto"/>
        <w:ind w:left="350"/>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sz w:val="22"/>
        </w:rPr>
      </w:pPr>
      <w:r w:rsidRPr="001D3264">
        <w:rPr>
          <w:b/>
          <w:sz w:val="22"/>
        </w:rPr>
        <w:t>Arrangements institutionnels</w:t>
      </w:r>
    </w:p>
    <w:p w:rsidR="00CA3A84" w:rsidRPr="001D3264" w:rsidRDefault="00CA3A84" w:rsidP="00CA3A84">
      <w:pPr>
        <w:spacing w:line="259" w:lineRule="auto"/>
        <w:ind w:left="-26" w:right="-26"/>
        <w:rPr>
          <w:sz w:val="22"/>
        </w:rPr>
      </w:pPr>
    </w:p>
    <w:p w:rsidR="00CA3A84" w:rsidRPr="001D3264" w:rsidRDefault="00CA3A84" w:rsidP="00CA3A84">
      <w:pPr>
        <w:rPr>
          <w:sz w:val="22"/>
        </w:rPr>
      </w:pPr>
      <w:r w:rsidRPr="001D3264">
        <w:rPr>
          <w:sz w:val="22"/>
        </w:rPr>
        <w:t xml:space="preserve">L'évaluation sera gérée par le consultant en collaboration avec un comité d'examen composé de représentants des agences d'exécution dont le WWF et l’ERAIFT. L’Officier MRV et le Coordinateur de Suivi et Evaluation de WWF seront les points focaux du WWF et le chef de projet </w:t>
      </w:r>
      <w:r>
        <w:rPr>
          <w:sz w:val="22"/>
        </w:rPr>
        <w:t>P</w:t>
      </w:r>
      <w:r w:rsidRPr="001D3264">
        <w:rPr>
          <w:sz w:val="22"/>
        </w:rPr>
        <w:t>RR</w:t>
      </w:r>
      <w:r>
        <w:rPr>
          <w:sz w:val="22"/>
        </w:rPr>
        <w:t>C</w:t>
      </w:r>
      <w:r w:rsidRPr="001D3264">
        <w:rPr>
          <w:sz w:val="22"/>
        </w:rPr>
        <w:t>CC de WWF sera le principal interlocuteur au sein du programme.</w:t>
      </w:r>
    </w:p>
    <w:p w:rsidR="00CA3A84" w:rsidRPr="001D3264" w:rsidRDefault="00CA3A84" w:rsidP="00CA3A84">
      <w:pPr>
        <w:spacing w:after="32" w:line="259" w:lineRule="auto"/>
        <w:ind w:left="701"/>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b/>
          <w:sz w:val="22"/>
        </w:rPr>
      </w:pPr>
      <w:r w:rsidRPr="001D3264">
        <w:rPr>
          <w:b/>
          <w:sz w:val="22"/>
        </w:rPr>
        <w:t>Méthodologie d'évaluation :</w:t>
      </w:r>
    </w:p>
    <w:p w:rsidR="00CA3A84" w:rsidRPr="001D3264" w:rsidRDefault="00CA3A84" w:rsidP="00CA3A84">
      <w:pPr>
        <w:spacing w:line="259" w:lineRule="auto"/>
        <w:rPr>
          <w:sz w:val="22"/>
        </w:rPr>
      </w:pPr>
    </w:p>
    <w:p w:rsidR="00CA3A84" w:rsidRPr="001D3264" w:rsidRDefault="00CA3A84" w:rsidP="00CA3A84">
      <w:pPr>
        <w:rPr>
          <w:sz w:val="22"/>
        </w:rPr>
      </w:pPr>
      <w:r w:rsidRPr="001D3264">
        <w:rPr>
          <w:sz w:val="22"/>
        </w:rPr>
        <w:t xml:space="preserve">Le soutien à l'évaluation de fin de projet </w:t>
      </w:r>
      <w:r>
        <w:rPr>
          <w:sz w:val="22"/>
        </w:rPr>
        <w:t>P</w:t>
      </w:r>
      <w:r w:rsidRPr="001D3264">
        <w:rPr>
          <w:sz w:val="22"/>
        </w:rPr>
        <w:t>RRC</w:t>
      </w:r>
      <w:r>
        <w:rPr>
          <w:sz w:val="22"/>
        </w:rPr>
        <w:t>C</w:t>
      </w:r>
      <w:r w:rsidRPr="001D3264">
        <w:rPr>
          <w:sz w:val="22"/>
        </w:rPr>
        <w:t xml:space="preserve">C sera effectué conformément aux normes d'évaluation de WWF et ainsi qu'aux principes et directives d'évaluation de l'OCDE/DAC </w:t>
      </w:r>
      <w:r>
        <w:rPr>
          <w:rStyle w:val="Appelnotedebasdep"/>
          <w:sz w:val="22"/>
        </w:rPr>
        <w:footnoteReference w:id="4"/>
      </w:r>
      <w:r w:rsidRPr="001D3264">
        <w:rPr>
          <w:sz w:val="22"/>
        </w:rPr>
        <w:t>. Il s'agit d'une évaluation sommative impliquant des méthodes qualitatives et quantitatives pour évaluer le soutien à la mise en œuvre et à la performance de WWF et pour faire des recommandations pour le probable prochain cycle de programmation ou à des projets similaires.</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b/>
          <w:sz w:val="22"/>
        </w:rPr>
      </w:pPr>
      <w:r w:rsidRPr="001D3264">
        <w:rPr>
          <w:b/>
          <w:sz w:val="22"/>
        </w:rPr>
        <w:t xml:space="preserve">Collecte de données  </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rPr>
          <w:sz w:val="22"/>
        </w:rPr>
      </w:pPr>
      <w:r w:rsidRPr="001D3264">
        <w:rPr>
          <w:sz w:val="22"/>
        </w:rPr>
        <w:t xml:space="preserve">Le soutien à l'évaluation de fin de projet </w:t>
      </w:r>
      <w:r>
        <w:rPr>
          <w:sz w:val="22"/>
        </w:rPr>
        <w:t>P</w:t>
      </w:r>
      <w:r w:rsidRPr="001D3264">
        <w:rPr>
          <w:sz w:val="22"/>
        </w:rPr>
        <w:t>RR</w:t>
      </w:r>
      <w:r>
        <w:rPr>
          <w:sz w:val="22"/>
        </w:rPr>
        <w:t>C</w:t>
      </w:r>
      <w:r w:rsidRPr="001D3264">
        <w:rPr>
          <w:sz w:val="22"/>
        </w:rPr>
        <w:t>CC sera effectué grâce à une large participation de toutes les parties prenantes concernées, y compris ERAIFT, ainsi que les partenaires de développement qui sont les CLDs, mais aussi les membres des communautés. Les visites sur le terrain de sites de projet sélectionnés ; et des séances d'information et de débriefing avec le WWF, ERAIFT et ainsi qu'avec les membres de CLDs dans la zone du projet sont envisagées. Les données collectées doivent être désagrégées (par sexe, âge, lieux et thématiques), dans la mesure du possible.</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spacing w:after="49"/>
        <w:rPr>
          <w:sz w:val="22"/>
        </w:rPr>
      </w:pPr>
      <w:r w:rsidRPr="001D3264">
        <w:rPr>
          <w:sz w:val="22"/>
        </w:rPr>
        <w:t>Afin d'utiliser les sources/informations existantes et d'éviter les doubles emplois, les données seront principalement collectées à partir de diverses sources d'information par le biais d'un examen documentaire qui comprendra l'examen documentaire complet et l'analyse des documents, informations, données/statistiques pertinents et la triangulation de différentes études existantes. Des données seront également collectées auprès des informateurs clés des parties prenantes par le biais des entretiens soit semi structurés, d’entretiens, de discussions, de processus consultatifs et d'observations lors de missions sur le terrain. Cette phase sera composée de :</w:t>
      </w:r>
    </w:p>
    <w:p w:rsidR="00CA3A84" w:rsidRPr="001D3264" w:rsidRDefault="00CA3A84" w:rsidP="00CA3A84">
      <w:pPr>
        <w:spacing w:after="49"/>
        <w:rPr>
          <w:sz w:val="22"/>
        </w:rPr>
      </w:pPr>
    </w:p>
    <w:p w:rsidR="00CA3A84" w:rsidRPr="001D3264" w:rsidRDefault="00CA3A84" w:rsidP="00CA3A84">
      <w:pPr>
        <w:numPr>
          <w:ilvl w:val="0"/>
          <w:numId w:val="32"/>
        </w:numPr>
        <w:spacing w:after="47" w:line="249" w:lineRule="auto"/>
        <w:ind w:hanging="701"/>
        <w:jc w:val="both"/>
        <w:rPr>
          <w:sz w:val="22"/>
        </w:rPr>
      </w:pPr>
      <w:r w:rsidRPr="001D3264">
        <w:rPr>
          <w:sz w:val="22"/>
        </w:rPr>
        <w:t xml:space="preserve">Examen et analyse des documents pertinents, y compris les documents et rapports programmatiques du projet </w:t>
      </w:r>
      <w:r>
        <w:rPr>
          <w:sz w:val="22"/>
        </w:rPr>
        <w:t>PR</w:t>
      </w:r>
      <w:r w:rsidRPr="001D3264">
        <w:rPr>
          <w:sz w:val="22"/>
        </w:rPr>
        <w:t>RCCC de WWF et ERAIFT, les études et rapports de recherche récents, les rapports de développement et sociaux (voir la liste de CLDs et leurs plans de de développement</w:t>
      </w:r>
      <w:r>
        <w:rPr>
          <w:sz w:val="22"/>
        </w:rPr>
        <w:t xml:space="preserve"> à fournir</w:t>
      </w:r>
      <w:r w:rsidRPr="001D3264">
        <w:rPr>
          <w:sz w:val="22"/>
        </w:rPr>
        <w:t>)</w:t>
      </w:r>
    </w:p>
    <w:p w:rsidR="00CA3A84" w:rsidRDefault="00CA3A84" w:rsidP="00CA3A84">
      <w:pPr>
        <w:spacing w:after="5" w:line="249" w:lineRule="auto"/>
        <w:ind w:left="701"/>
        <w:jc w:val="both"/>
        <w:rPr>
          <w:sz w:val="22"/>
        </w:rPr>
      </w:pPr>
    </w:p>
    <w:p w:rsidR="00CA3A84" w:rsidRPr="001D3264" w:rsidRDefault="00CA3A84" w:rsidP="00CA3A84">
      <w:pPr>
        <w:numPr>
          <w:ilvl w:val="0"/>
          <w:numId w:val="32"/>
        </w:numPr>
        <w:spacing w:after="5" w:line="249" w:lineRule="auto"/>
        <w:ind w:hanging="701"/>
        <w:jc w:val="both"/>
        <w:rPr>
          <w:sz w:val="22"/>
        </w:rPr>
      </w:pPr>
      <w:r w:rsidRPr="001D3264">
        <w:rPr>
          <w:sz w:val="22"/>
        </w:rPr>
        <w:t>Analyse critique des données disponibles en ce qui concerne les documents d'orientation nationaux ainsi que les contributions prévues de WWF.</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b/>
          <w:sz w:val="22"/>
        </w:rPr>
      </w:pPr>
      <w:r w:rsidRPr="001D3264">
        <w:rPr>
          <w:b/>
          <w:sz w:val="22"/>
        </w:rPr>
        <w:t xml:space="preserve">Documents de base pour l'examen documentaire </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rPr>
          <w:sz w:val="22"/>
        </w:rPr>
      </w:pPr>
      <w:r w:rsidRPr="001D3264">
        <w:rPr>
          <w:sz w:val="22"/>
        </w:rPr>
        <w:t xml:space="preserve">L'appui à l'évaluation de fin de projet </w:t>
      </w:r>
      <w:r>
        <w:rPr>
          <w:sz w:val="22"/>
        </w:rPr>
        <w:t>P</w:t>
      </w:r>
      <w:r w:rsidRPr="001D3264">
        <w:rPr>
          <w:sz w:val="22"/>
        </w:rPr>
        <w:t>RRC</w:t>
      </w:r>
      <w:r>
        <w:rPr>
          <w:sz w:val="22"/>
        </w:rPr>
        <w:t>C</w:t>
      </w:r>
      <w:r w:rsidRPr="001D3264">
        <w:rPr>
          <w:sz w:val="22"/>
        </w:rPr>
        <w:t>C prendra connaissance des rapports annuels du projet, les documents de recherches faites sur le changement climatique dans la région ainsi que d'autres évaluations/rapports d'agence pour déterminer l'efficacité de la prestation en tant qu’une modalité pour soutenir la réalisation des priorités du projet.</w:t>
      </w:r>
    </w:p>
    <w:p w:rsidR="00CA3A84" w:rsidRPr="001D3264" w:rsidRDefault="00CA3A84" w:rsidP="00CA3A84">
      <w:pPr>
        <w:rPr>
          <w:sz w:val="22"/>
        </w:rPr>
      </w:pPr>
    </w:p>
    <w:p w:rsidR="00CA3A84" w:rsidRPr="001D3264" w:rsidRDefault="00CA3A84" w:rsidP="00CA3A84">
      <w:pPr>
        <w:pStyle w:val="Titre1"/>
        <w:keepLines/>
        <w:numPr>
          <w:ilvl w:val="1"/>
          <w:numId w:val="27"/>
        </w:numPr>
        <w:spacing w:line="259" w:lineRule="auto"/>
        <w:rPr>
          <w:b/>
          <w:sz w:val="22"/>
        </w:rPr>
      </w:pPr>
      <w:r w:rsidRPr="001D3264">
        <w:rPr>
          <w:b/>
          <w:sz w:val="22"/>
        </w:rPr>
        <w:t xml:space="preserve">Plan d’implémentation de l’évaluation </w:t>
      </w:r>
    </w:p>
    <w:p w:rsidR="00CA3A84" w:rsidRPr="001D3264" w:rsidRDefault="00CA3A84" w:rsidP="00CA3A84">
      <w:pPr>
        <w:spacing w:line="259" w:lineRule="auto"/>
        <w:rPr>
          <w:sz w:val="22"/>
        </w:rPr>
      </w:pPr>
    </w:p>
    <w:tbl>
      <w:tblPr>
        <w:tblStyle w:val="TableGrid"/>
        <w:tblW w:w="9626" w:type="dxa"/>
        <w:tblInd w:w="-106" w:type="dxa"/>
        <w:tblBorders>
          <w:top w:val="dashSmallGap" w:sz="4" w:space="0" w:color="95B3D7" w:themeColor="accent1" w:themeTint="99"/>
          <w:left w:val="dashSmallGap" w:sz="4" w:space="0" w:color="95B3D7" w:themeColor="accent1" w:themeTint="99"/>
          <w:bottom w:val="dashSmallGap" w:sz="4" w:space="0" w:color="95B3D7" w:themeColor="accent1" w:themeTint="99"/>
          <w:right w:val="dashSmallGap" w:sz="4" w:space="0" w:color="95B3D7" w:themeColor="accent1" w:themeTint="99"/>
          <w:insideH w:val="dashSmallGap" w:sz="4" w:space="0" w:color="95B3D7" w:themeColor="accent1" w:themeTint="99"/>
          <w:insideV w:val="dashSmallGap" w:sz="4" w:space="0" w:color="95B3D7" w:themeColor="accent1" w:themeTint="99"/>
        </w:tblBorders>
        <w:tblCellMar>
          <w:top w:w="53" w:type="dxa"/>
          <w:left w:w="103" w:type="dxa"/>
          <w:right w:w="53" w:type="dxa"/>
        </w:tblCellMar>
        <w:tblLook w:val="04A0" w:firstRow="1" w:lastRow="0" w:firstColumn="1" w:lastColumn="0" w:noHBand="0" w:noVBand="1"/>
      </w:tblPr>
      <w:tblGrid>
        <w:gridCol w:w="6021"/>
        <w:gridCol w:w="1985"/>
        <w:gridCol w:w="1620"/>
      </w:tblGrid>
      <w:tr w:rsidR="00CA3A84" w:rsidRPr="00F47724" w:rsidTr="00AB6537">
        <w:trPr>
          <w:trHeight w:val="582"/>
        </w:trPr>
        <w:tc>
          <w:tcPr>
            <w:tcW w:w="6021" w:type="dxa"/>
            <w:shd w:val="clear" w:color="auto" w:fill="17365D" w:themeFill="text2" w:themeFillShade="BF"/>
          </w:tcPr>
          <w:p w:rsidR="00CA3A84" w:rsidRPr="001D3264" w:rsidRDefault="00CA3A84" w:rsidP="00AB6537">
            <w:pPr>
              <w:spacing w:line="259" w:lineRule="auto"/>
              <w:ind w:left="3"/>
              <w:rPr>
                <w:color w:val="FFFFFF" w:themeColor="background1"/>
                <w:sz w:val="22"/>
              </w:rPr>
            </w:pPr>
            <w:r w:rsidRPr="001D3264">
              <w:rPr>
                <w:color w:val="FFFFFF" w:themeColor="background1"/>
                <w:sz w:val="22"/>
              </w:rPr>
              <w:t xml:space="preserve"> Activité</w:t>
            </w:r>
          </w:p>
        </w:tc>
        <w:tc>
          <w:tcPr>
            <w:tcW w:w="1985" w:type="dxa"/>
            <w:shd w:val="clear" w:color="auto" w:fill="17365D" w:themeFill="text2" w:themeFillShade="BF"/>
          </w:tcPr>
          <w:p w:rsidR="00CA3A84" w:rsidRPr="001D3264" w:rsidRDefault="00CA3A84" w:rsidP="00AB6537">
            <w:pPr>
              <w:spacing w:line="259" w:lineRule="auto"/>
              <w:ind w:left="3"/>
              <w:rPr>
                <w:color w:val="FFFFFF" w:themeColor="background1"/>
                <w:sz w:val="22"/>
              </w:rPr>
            </w:pPr>
            <w:r w:rsidRPr="001D3264">
              <w:rPr>
                <w:color w:val="FFFFFF" w:themeColor="background1"/>
                <w:sz w:val="22"/>
              </w:rPr>
              <w:t>Livrable</w:t>
            </w:r>
          </w:p>
        </w:tc>
        <w:tc>
          <w:tcPr>
            <w:tcW w:w="1620" w:type="dxa"/>
            <w:shd w:val="clear" w:color="auto" w:fill="17365D" w:themeFill="text2" w:themeFillShade="BF"/>
          </w:tcPr>
          <w:p w:rsidR="00CA3A84" w:rsidRPr="001D3264" w:rsidRDefault="00CA3A84" w:rsidP="00AB6537">
            <w:pPr>
              <w:spacing w:line="259" w:lineRule="auto"/>
              <w:rPr>
                <w:color w:val="FFFFFF" w:themeColor="background1"/>
                <w:sz w:val="22"/>
              </w:rPr>
            </w:pPr>
            <w:r w:rsidRPr="001D3264">
              <w:rPr>
                <w:color w:val="FFFFFF" w:themeColor="background1"/>
                <w:sz w:val="22"/>
              </w:rPr>
              <w:t>Temps alloué</w:t>
            </w:r>
          </w:p>
        </w:tc>
      </w:tr>
      <w:tr w:rsidR="00CA3A84" w:rsidRPr="00F47724" w:rsidTr="00AB6537">
        <w:trPr>
          <w:trHeight w:val="294"/>
        </w:trPr>
        <w:tc>
          <w:tcPr>
            <w:tcW w:w="6021" w:type="dxa"/>
          </w:tcPr>
          <w:p w:rsidR="00CA3A84" w:rsidRPr="001D3264" w:rsidRDefault="00CA3A84" w:rsidP="00AB6537">
            <w:pPr>
              <w:spacing w:line="259" w:lineRule="auto"/>
              <w:ind w:left="3"/>
              <w:rPr>
                <w:sz w:val="22"/>
              </w:rPr>
            </w:pPr>
            <w:r w:rsidRPr="001D3264">
              <w:rPr>
                <w:sz w:val="22"/>
              </w:rPr>
              <w:t>Conception, méthodologie et plan de travail détaillé de l'évaluation</w:t>
            </w:r>
          </w:p>
        </w:tc>
        <w:tc>
          <w:tcPr>
            <w:tcW w:w="1985" w:type="dxa"/>
            <w:vMerge w:val="restart"/>
          </w:tcPr>
          <w:p w:rsidR="00CA3A84" w:rsidRPr="001D3264" w:rsidRDefault="00CA3A84" w:rsidP="00AB6537">
            <w:pPr>
              <w:spacing w:line="259" w:lineRule="auto"/>
              <w:ind w:left="3"/>
              <w:rPr>
                <w:sz w:val="22"/>
              </w:rPr>
            </w:pPr>
            <w:r w:rsidRPr="001D3264">
              <w:rPr>
                <w:sz w:val="22"/>
              </w:rPr>
              <w:t xml:space="preserve"> </w:t>
            </w:r>
          </w:p>
          <w:p w:rsidR="00CA3A84" w:rsidRPr="001D3264" w:rsidRDefault="00CA3A84" w:rsidP="00AB6537">
            <w:pPr>
              <w:spacing w:line="259" w:lineRule="auto"/>
              <w:ind w:left="3"/>
              <w:rPr>
                <w:sz w:val="22"/>
              </w:rPr>
            </w:pPr>
            <w:r w:rsidRPr="001D3264">
              <w:rPr>
                <w:sz w:val="22"/>
              </w:rPr>
              <w:t>Rapport initial</w:t>
            </w:r>
          </w:p>
        </w:tc>
        <w:tc>
          <w:tcPr>
            <w:tcW w:w="1620" w:type="dxa"/>
            <w:vMerge w:val="restart"/>
          </w:tcPr>
          <w:p w:rsidR="00CA3A84" w:rsidRPr="001D3264" w:rsidRDefault="00CA3A84" w:rsidP="00AB6537">
            <w:pPr>
              <w:spacing w:line="259" w:lineRule="auto"/>
              <w:rPr>
                <w:sz w:val="22"/>
              </w:rPr>
            </w:pPr>
            <w:r w:rsidRPr="001D3264">
              <w:rPr>
                <w:sz w:val="22"/>
              </w:rPr>
              <w:t>2 jours</w:t>
            </w:r>
          </w:p>
        </w:tc>
      </w:tr>
      <w:tr w:rsidR="00CA3A84" w:rsidRPr="00F47724" w:rsidTr="00AB6537">
        <w:trPr>
          <w:trHeight w:val="295"/>
        </w:trPr>
        <w:tc>
          <w:tcPr>
            <w:tcW w:w="6021" w:type="dxa"/>
          </w:tcPr>
          <w:p w:rsidR="00CA3A84" w:rsidRPr="001D3264" w:rsidRDefault="00CA3A84" w:rsidP="00AB6537">
            <w:pPr>
              <w:spacing w:line="259" w:lineRule="auto"/>
              <w:ind w:left="3"/>
              <w:rPr>
                <w:sz w:val="22"/>
              </w:rPr>
            </w:pPr>
            <w:r w:rsidRPr="001D3264">
              <w:rPr>
                <w:sz w:val="22"/>
              </w:rPr>
              <w:t>Réunion de lancement Briefing initial</w:t>
            </w:r>
          </w:p>
        </w:tc>
        <w:tc>
          <w:tcPr>
            <w:tcW w:w="1985" w:type="dxa"/>
            <w:vMerge/>
          </w:tcPr>
          <w:p w:rsidR="00CA3A84" w:rsidRPr="001D3264" w:rsidRDefault="00CA3A84" w:rsidP="00AB6537">
            <w:pPr>
              <w:spacing w:after="160" w:line="259" w:lineRule="auto"/>
              <w:rPr>
                <w:sz w:val="22"/>
              </w:rPr>
            </w:pPr>
          </w:p>
        </w:tc>
        <w:tc>
          <w:tcPr>
            <w:tcW w:w="1620" w:type="dxa"/>
            <w:vMerge/>
          </w:tcPr>
          <w:p w:rsidR="00CA3A84" w:rsidRPr="001D3264" w:rsidRDefault="00CA3A84" w:rsidP="00AB6537">
            <w:pPr>
              <w:spacing w:after="160" w:line="259" w:lineRule="auto"/>
              <w:rPr>
                <w:sz w:val="22"/>
              </w:rPr>
            </w:pPr>
          </w:p>
        </w:tc>
      </w:tr>
      <w:tr w:rsidR="00CA3A84" w:rsidRPr="00F47724" w:rsidTr="00AB6537">
        <w:trPr>
          <w:trHeight w:val="293"/>
        </w:trPr>
        <w:tc>
          <w:tcPr>
            <w:tcW w:w="6021" w:type="dxa"/>
          </w:tcPr>
          <w:p w:rsidR="00CA3A84" w:rsidRPr="001D3264" w:rsidRDefault="00CA3A84" w:rsidP="00AB6537">
            <w:pPr>
              <w:spacing w:line="259" w:lineRule="auto"/>
              <w:ind w:left="3"/>
              <w:rPr>
                <w:sz w:val="22"/>
              </w:rPr>
            </w:pPr>
            <w:r w:rsidRPr="001D3264">
              <w:rPr>
                <w:sz w:val="22"/>
              </w:rPr>
              <w:t>Examen des documents et consultations des parties prenantes</w:t>
            </w:r>
          </w:p>
        </w:tc>
        <w:tc>
          <w:tcPr>
            <w:tcW w:w="1985" w:type="dxa"/>
            <w:vMerge w:val="restart"/>
          </w:tcPr>
          <w:p w:rsidR="00CA3A84" w:rsidRPr="001D3264" w:rsidRDefault="00CA3A84" w:rsidP="00AB6537">
            <w:pPr>
              <w:spacing w:line="259" w:lineRule="auto"/>
              <w:ind w:left="3"/>
              <w:rPr>
                <w:sz w:val="22"/>
              </w:rPr>
            </w:pPr>
            <w:r w:rsidRPr="001D3264">
              <w:rPr>
                <w:sz w:val="22"/>
              </w:rPr>
              <w:t xml:space="preserve"> </w:t>
            </w:r>
          </w:p>
          <w:p w:rsidR="00CA3A84" w:rsidRPr="001D3264" w:rsidRDefault="00CA3A84" w:rsidP="00AB6537">
            <w:pPr>
              <w:spacing w:line="259" w:lineRule="auto"/>
              <w:ind w:left="3"/>
              <w:rPr>
                <w:sz w:val="22"/>
              </w:rPr>
            </w:pPr>
            <w:r w:rsidRPr="001D3264">
              <w:rPr>
                <w:sz w:val="22"/>
              </w:rPr>
              <w:t xml:space="preserve"> </w:t>
            </w:r>
          </w:p>
          <w:p w:rsidR="00CA3A84" w:rsidRPr="001D3264" w:rsidRDefault="00CA3A84" w:rsidP="00AB6537">
            <w:pPr>
              <w:spacing w:line="259" w:lineRule="auto"/>
              <w:ind w:left="3"/>
              <w:rPr>
                <w:sz w:val="22"/>
              </w:rPr>
            </w:pPr>
            <w:r w:rsidRPr="001D3264">
              <w:rPr>
                <w:sz w:val="22"/>
              </w:rPr>
              <w:t>Brouillon</w:t>
            </w:r>
          </w:p>
        </w:tc>
        <w:tc>
          <w:tcPr>
            <w:tcW w:w="1620" w:type="dxa"/>
            <w:vMerge w:val="restart"/>
          </w:tcPr>
          <w:p w:rsidR="00CA3A84" w:rsidRPr="001D3264" w:rsidRDefault="00CA3A84" w:rsidP="00AB6537">
            <w:pPr>
              <w:spacing w:line="259" w:lineRule="auto"/>
              <w:rPr>
                <w:sz w:val="22"/>
              </w:rPr>
            </w:pPr>
            <w:r w:rsidRPr="001D3264">
              <w:rPr>
                <w:sz w:val="22"/>
              </w:rPr>
              <w:t>20 jours</w:t>
            </w:r>
          </w:p>
        </w:tc>
      </w:tr>
      <w:tr w:rsidR="00CA3A84" w:rsidRPr="00F47724" w:rsidTr="00AB6537">
        <w:trPr>
          <w:trHeight w:val="298"/>
        </w:trPr>
        <w:tc>
          <w:tcPr>
            <w:tcW w:w="6021" w:type="dxa"/>
          </w:tcPr>
          <w:p w:rsidR="00CA3A84" w:rsidRPr="001D3264" w:rsidRDefault="00CA3A84" w:rsidP="00AB6537">
            <w:pPr>
              <w:spacing w:line="259" w:lineRule="auto"/>
              <w:ind w:left="3"/>
              <w:rPr>
                <w:sz w:val="22"/>
              </w:rPr>
            </w:pPr>
            <w:r w:rsidRPr="001D3264">
              <w:rPr>
                <w:sz w:val="22"/>
              </w:rPr>
              <w:t>Visites sur le terrain et collecte de données</w:t>
            </w:r>
          </w:p>
        </w:tc>
        <w:tc>
          <w:tcPr>
            <w:tcW w:w="1985" w:type="dxa"/>
            <w:vMerge/>
          </w:tcPr>
          <w:p w:rsidR="00CA3A84" w:rsidRPr="001D3264" w:rsidRDefault="00CA3A84" w:rsidP="00AB6537">
            <w:pPr>
              <w:spacing w:after="160" w:line="259" w:lineRule="auto"/>
              <w:rPr>
                <w:sz w:val="22"/>
              </w:rPr>
            </w:pPr>
          </w:p>
        </w:tc>
        <w:tc>
          <w:tcPr>
            <w:tcW w:w="1620" w:type="dxa"/>
            <w:vMerge/>
          </w:tcPr>
          <w:p w:rsidR="00CA3A84" w:rsidRPr="001D3264" w:rsidRDefault="00CA3A84" w:rsidP="00AB6537">
            <w:pPr>
              <w:spacing w:after="160" w:line="259" w:lineRule="auto"/>
              <w:rPr>
                <w:sz w:val="22"/>
              </w:rPr>
            </w:pPr>
          </w:p>
        </w:tc>
      </w:tr>
      <w:tr w:rsidR="00CA3A84" w:rsidRPr="00F47724" w:rsidTr="00AB6537">
        <w:trPr>
          <w:trHeight w:val="864"/>
        </w:trPr>
        <w:tc>
          <w:tcPr>
            <w:tcW w:w="6021" w:type="dxa"/>
          </w:tcPr>
          <w:p w:rsidR="00CA3A84" w:rsidRPr="001D3264" w:rsidRDefault="00CA3A84" w:rsidP="00AB6537">
            <w:pPr>
              <w:spacing w:line="259" w:lineRule="auto"/>
              <w:ind w:left="3"/>
              <w:rPr>
                <w:sz w:val="22"/>
              </w:rPr>
            </w:pPr>
            <w:r w:rsidRPr="001D3264">
              <w:rPr>
                <w:sz w:val="22"/>
              </w:rPr>
              <w:t>Analyse des données, débriefing et présentation du projet</w:t>
            </w:r>
          </w:p>
          <w:p w:rsidR="00CA3A84" w:rsidRPr="001D3264" w:rsidRDefault="00CA3A84" w:rsidP="00AB6537">
            <w:pPr>
              <w:spacing w:line="259" w:lineRule="auto"/>
              <w:ind w:left="3"/>
              <w:rPr>
                <w:sz w:val="22"/>
              </w:rPr>
            </w:pPr>
            <w:r w:rsidRPr="001D3264">
              <w:rPr>
                <w:sz w:val="22"/>
              </w:rPr>
              <w:t>Évaluation</w:t>
            </w:r>
          </w:p>
          <w:p w:rsidR="00CA3A84" w:rsidRPr="001D3264" w:rsidRDefault="00CA3A84" w:rsidP="00AB6537">
            <w:pPr>
              <w:spacing w:line="259" w:lineRule="auto"/>
              <w:ind w:left="3"/>
              <w:rPr>
                <w:sz w:val="22"/>
              </w:rPr>
            </w:pPr>
            <w:r w:rsidRPr="001D3264">
              <w:rPr>
                <w:sz w:val="22"/>
              </w:rPr>
              <w:t>Reportage</w:t>
            </w:r>
          </w:p>
        </w:tc>
        <w:tc>
          <w:tcPr>
            <w:tcW w:w="1985" w:type="dxa"/>
            <w:vMerge/>
          </w:tcPr>
          <w:p w:rsidR="00CA3A84" w:rsidRPr="001D3264" w:rsidRDefault="00CA3A84" w:rsidP="00AB6537">
            <w:pPr>
              <w:spacing w:after="160" w:line="259" w:lineRule="auto"/>
              <w:rPr>
                <w:sz w:val="22"/>
              </w:rPr>
            </w:pPr>
          </w:p>
        </w:tc>
        <w:tc>
          <w:tcPr>
            <w:tcW w:w="1620" w:type="dxa"/>
            <w:vMerge/>
          </w:tcPr>
          <w:p w:rsidR="00CA3A84" w:rsidRPr="001D3264" w:rsidRDefault="00CA3A84" w:rsidP="00AB6537">
            <w:pPr>
              <w:spacing w:after="160" w:line="259" w:lineRule="auto"/>
              <w:rPr>
                <w:sz w:val="22"/>
              </w:rPr>
            </w:pPr>
          </w:p>
        </w:tc>
      </w:tr>
      <w:tr w:rsidR="00CA3A84" w:rsidRPr="00F47724" w:rsidTr="00AB6537">
        <w:trPr>
          <w:trHeight w:val="295"/>
        </w:trPr>
        <w:tc>
          <w:tcPr>
            <w:tcW w:w="6021" w:type="dxa"/>
          </w:tcPr>
          <w:p w:rsidR="00CA3A84" w:rsidRPr="001D3264" w:rsidRDefault="00CA3A84" w:rsidP="00AB6537">
            <w:pPr>
              <w:spacing w:line="259" w:lineRule="auto"/>
              <w:ind w:left="3"/>
              <w:rPr>
                <w:sz w:val="22"/>
              </w:rPr>
            </w:pPr>
            <w:r w:rsidRPr="001D3264">
              <w:rPr>
                <w:sz w:val="22"/>
              </w:rPr>
              <w:t>Atelier de Validation</w:t>
            </w:r>
          </w:p>
        </w:tc>
        <w:tc>
          <w:tcPr>
            <w:tcW w:w="1985" w:type="dxa"/>
            <w:vMerge/>
          </w:tcPr>
          <w:p w:rsidR="00CA3A84" w:rsidRPr="001D3264" w:rsidRDefault="00CA3A84" w:rsidP="00AB6537">
            <w:pPr>
              <w:spacing w:after="160" w:line="259" w:lineRule="auto"/>
              <w:rPr>
                <w:sz w:val="22"/>
              </w:rPr>
            </w:pPr>
          </w:p>
        </w:tc>
        <w:tc>
          <w:tcPr>
            <w:tcW w:w="1620" w:type="dxa"/>
            <w:vMerge/>
          </w:tcPr>
          <w:p w:rsidR="00CA3A84" w:rsidRPr="001D3264" w:rsidRDefault="00CA3A84" w:rsidP="00AB6537">
            <w:pPr>
              <w:spacing w:after="160" w:line="259" w:lineRule="auto"/>
              <w:rPr>
                <w:sz w:val="22"/>
              </w:rPr>
            </w:pPr>
          </w:p>
        </w:tc>
      </w:tr>
      <w:tr w:rsidR="00CA3A84" w:rsidRPr="00F47724" w:rsidTr="00AB6537">
        <w:trPr>
          <w:trHeight w:val="803"/>
        </w:trPr>
        <w:tc>
          <w:tcPr>
            <w:tcW w:w="6021" w:type="dxa"/>
          </w:tcPr>
          <w:p w:rsidR="00CA3A84" w:rsidRPr="001D3264" w:rsidRDefault="00CA3A84" w:rsidP="00AB6537">
            <w:pPr>
              <w:ind w:left="3" w:right="29"/>
              <w:rPr>
                <w:sz w:val="22"/>
              </w:rPr>
            </w:pPr>
            <w:r w:rsidRPr="001D3264">
              <w:rPr>
                <w:sz w:val="22"/>
              </w:rPr>
              <w:t>Finalisation du rapport d'évaluation incorporant les ajouts et les commentaires fournis par toutes les parties prenantes et soumission au WWF</w:t>
            </w:r>
          </w:p>
        </w:tc>
        <w:tc>
          <w:tcPr>
            <w:tcW w:w="1985" w:type="dxa"/>
          </w:tcPr>
          <w:p w:rsidR="00CA3A84" w:rsidRPr="001D3264" w:rsidRDefault="00CA3A84" w:rsidP="00AB6537">
            <w:pPr>
              <w:spacing w:line="259" w:lineRule="auto"/>
              <w:ind w:left="3"/>
              <w:rPr>
                <w:sz w:val="22"/>
              </w:rPr>
            </w:pPr>
            <w:r w:rsidRPr="001D3264">
              <w:rPr>
                <w:sz w:val="22"/>
              </w:rPr>
              <w:t>Rapport d'évaluation final</w:t>
            </w:r>
          </w:p>
        </w:tc>
        <w:tc>
          <w:tcPr>
            <w:tcW w:w="1620" w:type="dxa"/>
          </w:tcPr>
          <w:p w:rsidR="00CA3A84" w:rsidRPr="001D3264" w:rsidRDefault="00CA3A84" w:rsidP="00AB6537">
            <w:pPr>
              <w:spacing w:line="259" w:lineRule="auto"/>
              <w:rPr>
                <w:sz w:val="22"/>
              </w:rPr>
            </w:pPr>
            <w:r w:rsidRPr="001D3264">
              <w:rPr>
                <w:sz w:val="22"/>
              </w:rPr>
              <w:t>3 jours</w:t>
            </w:r>
          </w:p>
        </w:tc>
      </w:tr>
    </w:tbl>
    <w:p w:rsidR="00CA3A84" w:rsidRPr="001D3264" w:rsidRDefault="00CA3A84" w:rsidP="00CA3A84">
      <w:pPr>
        <w:spacing w:after="35" w:line="259" w:lineRule="auto"/>
        <w:rPr>
          <w:sz w:val="22"/>
        </w:rPr>
      </w:pPr>
      <w:r w:rsidRPr="001D3264">
        <w:rPr>
          <w:sz w:val="22"/>
        </w:rPr>
        <w:t xml:space="preserve"> </w:t>
      </w:r>
    </w:p>
    <w:p w:rsidR="00CA3A84" w:rsidRPr="001D3264" w:rsidRDefault="00CA3A84" w:rsidP="00CA3A84">
      <w:pPr>
        <w:pStyle w:val="Titre1"/>
        <w:keepLines/>
        <w:numPr>
          <w:ilvl w:val="1"/>
          <w:numId w:val="27"/>
        </w:numPr>
        <w:spacing w:line="259" w:lineRule="auto"/>
        <w:rPr>
          <w:b/>
          <w:sz w:val="22"/>
        </w:rPr>
      </w:pPr>
      <w:r w:rsidRPr="001D3264">
        <w:rPr>
          <w:b/>
          <w:sz w:val="22"/>
        </w:rPr>
        <w:t>Livrables attendus :</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spacing w:after="45"/>
        <w:rPr>
          <w:sz w:val="22"/>
        </w:rPr>
      </w:pPr>
      <w:r w:rsidRPr="001D3264">
        <w:rPr>
          <w:sz w:val="22"/>
        </w:rPr>
        <w:t>Les livrables suivants sont attendus.</w:t>
      </w:r>
    </w:p>
    <w:p w:rsidR="00CA3A84" w:rsidRPr="001D3264" w:rsidRDefault="00CA3A84" w:rsidP="00CA3A84">
      <w:pPr>
        <w:pStyle w:val="Paragraphedeliste"/>
        <w:numPr>
          <w:ilvl w:val="0"/>
          <w:numId w:val="38"/>
        </w:numPr>
        <w:spacing w:after="5" w:line="249" w:lineRule="auto"/>
        <w:ind w:left="709" w:hanging="284"/>
        <w:jc w:val="both"/>
        <w:rPr>
          <w:rFonts w:ascii="Times New Roman" w:hAnsi="Times New Roman"/>
        </w:rPr>
      </w:pPr>
      <w:r w:rsidRPr="001D3264">
        <w:rPr>
          <w:rFonts w:ascii="Times New Roman" w:hAnsi="Times New Roman"/>
          <w:b/>
          <w:color w:val="1F497D" w:themeColor="text2"/>
        </w:rPr>
        <w:t>Rapport initial</w:t>
      </w:r>
      <w:r w:rsidRPr="001D3264">
        <w:rPr>
          <w:rFonts w:ascii="Times New Roman" w:hAnsi="Times New Roman"/>
          <w:color w:val="1F497D" w:themeColor="text2"/>
        </w:rPr>
        <w:t> </w:t>
      </w:r>
      <w:r w:rsidRPr="001D3264">
        <w:rPr>
          <w:rFonts w:ascii="Times New Roman" w:hAnsi="Times New Roman"/>
        </w:rPr>
        <w:t>: l'évaluateur préparera un rapport initial qui détaille la compréhension de l'évaluation par les évaluateurs et la manière dont les questions d'évaluation seront traitées. Il s'agit de s'assurer que l'évaluateur et les parties prenantes (le WWF et l’ERAIFT) ont une compréhension commune de l'évaluation.</w:t>
      </w:r>
    </w:p>
    <w:p w:rsidR="00CA3A84" w:rsidRPr="00CA3A84" w:rsidRDefault="00CA3A84" w:rsidP="00CA3A84">
      <w:pPr>
        <w:ind w:left="711"/>
        <w:rPr>
          <w:sz w:val="22"/>
        </w:rPr>
      </w:pPr>
      <w:r w:rsidRPr="001D3264">
        <w:rPr>
          <w:sz w:val="22"/>
        </w:rPr>
        <w:t>Le rapport initial comprendra la matrice d'évaluation résumant la conception de l'évaluation, la méthodologie, les questions d'évaluation, les sources de données et l'outil d'analyse de collecte pour chaque source de données et la mesure par laquelle chaque question sera évaluée. Le rapport comprendra la portée des travaux, le plan de travail, le calendrier, l'analyse 4 à 5 jours après le début du processus d'évaluation. Le rapport initial doit inclure une proposition de calendrier des tâches ; activités et livrables, avec des responsabilités claires pour chaque tâche ou produit. Le rapport initial sera discuté et convenu avec le WWF.</w:t>
      </w:r>
    </w:p>
    <w:p w:rsidR="00CA3A84" w:rsidRPr="001D3264" w:rsidRDefault="00CA3A84" w:rsidP="00CA3A84">
      <w:pPr>
        <w:spacing w:after="36" w:line="259" w:lineRule="auto"/>
        <w:rPr>
          <w:sz w:val="22"/>
        </w:rPr>
      </w:pPr>
      <w:r w:rsidRPr="001D3264">
        <w:rPr>
          <w:sz w:val="22"/>
        </w:rPr>
        <w:t xml:space="preserve"> </w:t>
      </w:r>
    </w:p>
    <w:p w:rsidR="00CA3A84" w:rsidRPr="001D3264" w:rsidRDefault="00CA3A84" w:rsidP="00CA3A84">
      <w:pPr>
        <w:pStyle w:val="Paragraphedeliste"/>
        <w:numPr>
          <w:ilvl w:val="0"/>
          <w:numId w:val="38"/>
        </w:numPr>
        <w:spacing w:after="5" w:line="249" w:lineRule="auto"/>
        <w:ind w:left="709" w:hanging="283"/>
        <w:jc w:val="both"/>
        <w:rPr>
          <w:rFonts w:ascii="Times New Roman" w:hAnsi="Times New Roman"/>
        </w:rPr>
      </w:pPr>
      <w:r w:rsidRPr="001D3264">
        <w:rPr>
          <w:rFonts w:ascii="Times New Roman" w:hAnsi="Times New Roman"/>
          <w:b/>
          <w:color w:val="1F497D" w:themeColor="text2"/>
        </w:rPr>
        <w:t>Projet de rapport d'évaluation</w:t>
      </w:r>
      <w:r w:rsidRPr="001D3264">
        <w:rPr>
          <w:rFonts w:ascii="Times New Roman" w:hAnsi="Times New Roman"/>
          <w:color w:val="1F497D" w:themeColor="text2"/>
        </w:rPr>
        <w:t xml:space="preserve"> </w:t>
      </w:r>
      <w:r w:rsidRPr="003402A0">
        <w:rPr>
          <w:rFonts w:ascii="Times New Roman" w:hAnsi="Times New Roman"/>
          <w:color w:val="1F497D" w:themeColor="text2"/>
        </w:rPr>
        <w:t xml:space="preserve">(40 à 50 pages, annexes inclues) </w:t>
      </w:r>
      <w:r w:rsidRPr="001D3264">
        <w:rPr>
          <w:rFonts w:ascii="Times New Roman" w:hAnsi="Times New Roman"/>
        </w:rPr>
        <w:t xml:space="preserve">- L'évaluateur préparera un projet de rapport d'évaluation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 en tenant compte du format proposé du rapport</w:t>
      </w:r>
      <w:r>
        <w:rPr>
          <w:rFonts w:ascii="Times New Roman" w:hAnsi="Times New Roman"/>
        </w:rPr>
        <w:t xml:space="preserve"> (voir annexe 1 : structure du rapport) </w:t>
      </w:r>
      <w:r w:rsidRPr="001D3264">
        <w:rPr>
          <w:rFonts w:ascii="Times New Roman" w:hAnsi="Times New Roman"/>
        </w:rPr>
        <w:t xml:space="preserve"> et de la liste de contrôle utilisée pour l'évaluation du rapport d'évaluation et le rapport sera soumis à l'examen et aux commentaires du WWF. Le WWF le distribuera aux membres des parties prenantes pour examen et commentaires. Les commentaires des parties prenantes seront fournis dans les 7 jours suivant la réception du projet de rapport. Le rapport sera examiné pour s'assurer que l'évaluation répond aux critères de qualité requis. Le rapport sera produit en Français à Kinshasa. Le rapport devrait fournir des options de stratégie ainsi que des recommandations.</w:t>
      </w:r>
    </w:p>
    <w:p w:rsidR="00CA3A84" w:rsidRPr="001D3264" w:rsidRDefault="00CA3A84" w:rsidP="00CA3A84">
      <w:pPr>
        <w:pStyle w:val="Paragraphedeliste"/>
        <w:ind w:left="709"/>
        <w:rPr>
          <w:rFonts w:ascii="Times New Roman" w:hAnsi="Times New Roman"/>
        </w:rPr>
      </w:pPr>
    </w:p>
    <w:p w:rsidR="00CA3A84" w:rsidRDefault="00CA3A84" w:rsidP="00CA3A84">
      <w:pPr>
        <w:ind w:left="709"/>
        <w:rPr>
          <w:sz w:val="22"/>
        </w:rPr>
      </w:pPr>
      <w:r w:rsidRPr="001D3264">
        <w:rPr>
          <w:sz w:val="22"/>
        </w:rPr>
        <w:t xml:space="preserve">Le WWF </w:t>
      </w:r>
      <w:r>
        <w:rPr>
          <w:sz w:val="22"/>
        </w:rPr>
        <w:t xml:space="preserve">avec son partenaire </w:t>
      </w:r>
      <w:r w:rsidRPr="001D3264">
        <w:rPr>
          <w:sz w:val="22"/>
        </w:rPr>
        <w:t>l’ERAIFT sont chargés d'organiser en temps voulu une réunion du Comité de pilotage pour l'examen et la validation du rapport d'évaluation. Les parties prenantes (WWF et ERAIFT) fourniront des commentaires dans le délai imparti par les termes de référence. L'unité de programme et les principales parties prenantes de l'évaluation doivent examiner le projet de rapport d'évaluation pour s'assurer que l'évaluation répond aux critères de qualité requis.</w:t>
      </w:r>
    </w:p>
    <w:p w:rsidR="007D6397" w:rsidRDefault="007D6397">
      <w:pPr>
        <w:spacing w:after="200" w:line="276" w:lineRule="auto"/>
        <w:rPr>
          <w:sz w:val="22"/>
        </w:rPr>
      </w:pPr>
      <w:r>
        <w:rPr>
          <w:sz w:val="22"/>
        </w:rPr>
        <w:br w:type="page"/>
      </w:r>
    </w:p>
    <w:p w:rsidR="00CA3A84" w:rsidRDefault="00CA3A84" w:rsidP="00CA3A84">
      <w:pPr>
        <w:ind w:left="709"/>
        <w:rPr>
          <w:sz w:val="22"/>
        </w:rPr>
      </w:pPr>
    </w:p>
    <w:p w:rsidR="00CA3A84" w:rsidRDefault="00CA3A84" w:rsidP="00CA3A84">
      <w:pPr>
        <w:pStyle w:val="Paragraphedeliste"/>
        <w:numPr>
          <w:ilvl w:val="0"/>
          <w:numId w:val="38"/>
        </w:numPr>
        <w:spacing w:after="5" w:line="249" w:lineRule="auto"/>
        <w:jc w:val="both"/>
        <w:rPr>
          <w:rFonts w:ascii="Times New Roman" w:hAnsi="Times New Roman"/>
        </w:rPr>
      </w:pPr>
      <w:r w:rsidRPr="006929A0">
        <w:rPr>
          <w:rFonts w:ascii="Times New Roman" w:hAnsi="Times New Roman"/>
          <w:b/>
          <w:color w:val="1F497D" w:themeColor="text2"/>
        </w:rPr>
        <w:t>Le rapport final</w:t>
      </w:r>
      <w:r w:rsidRPr="006929A0">
        <w:rPr>
          <w:rFonts w:ascii="Times New Roman" w:hAnsi="Times New Roman"/>
          <w:color w:val="1F497D" w:themeColor="text2"/>
        </w:rPr>
        <w:t xml:space="preserve"> </w:t>
      </w:r>
    </w:p>
    <w:p w:rsidR="00CA3A84" w:rsidRPr="006929A0" w:rsidRDefault="00CA3A84" w:rsidP="00CA3A84">
      <w:pPr>
        <w:ind w:left="709"/>
        <w:rPr>
          <w:sz w:val="22"/>
        </w:rPr>
      </w:pPr>
      <w:r>
        <w:rPr>
          <w:sz w:val="22"/>
        </w:rPr>
        <w:t xml:space="preserve"> Il i</w:t>
      </w:r>
      <w:r w:rsidRPr="006929A0">
        <w:rPr>
          <w:sz w:val="22"/>
        </w:rPr>
        <w:t xml:space="preserve">nclura les commentaires des parties prenantes et sera soumis dans les 10 jours après leur feedback .sera soumis dans les 10 jours après réception des commentaires et inclura les commentaires des parties prenantes du programme. </w:t>
      </w:r>
    </w:p>
    <w:p w:rsidR="00CA3A84" w:rsidRPr="001D3264" w:rsidRDefault="00CA3A84" w:rsidP="00CA3A84">
      <w:pPr>
        <w:rPr>
          <w:sz w:val="22"/>
        </w:rPr>
      </w:pPr>
    </w:p>
    <w:p w:rsidR="00CA3A84" w:rsidRPr="001D3264" w:rsidRDefault="00CA3A84" w:rsidP="00CA3A84">
      <w:pPr>
        <w:pStyle w:val="Titre1"/>
        <w:keepLines/>
        <w:numPr>
          <w:ilvl w:val="1"/>
          <w:numId w:val="27"/>
        </w:numPr>
        <w:spacing w:line="259" w:lineRule="auto"/>
        <w:rPr>
          <w:b/>
          <w:sz w:val="22"/>
        </w:rPr>
      </w:pPr>
      <w:r w:rsidRPr="001D3264">
        <w:rPr>
          <w:b/>
          <w:sz w:val="22"/>
        </w:rPr>
        <w:t xml:space="preserve">Lieu de la mission </w:t>
      </w:r>
    </w:p>
    <w:p w:rsidR="00CA3A84" w:rsidRPr="001D3264" w:rsidRDefault="00CA3A84" w:rsidP="00CA3A84">
      <w:pPr>
        <w:spacing w:after="51" w:line="259" w:lineRule="auto"/>
        <w:ind w:left="-26" w:right="-26"/>
        <w:rPr>
          <w:sz w:val="22"/>
        </w:rPr>
      </w:pPr>
    </w:p>
    <w:p w:rsidR="00CA3A84" w:rsidRPr="001D3264" w:rsidRDefault="00CA3A84" w:rsidP="00CA3A84">
      <w:pPr>
        <w:spacing w:after="10" w:line="275" w:lineRule="auto"/>
        <w:ind w:left="360"/>
        <w:rPr>
          <w:sz w:val="22"/>
        </w:rPr>
      </w:pPr>
      <w:r w:rsidRPr="001D3264">
        <w:rPr>
          <w:sz w:val="22"/>
        </w:rPr>
        <w:t>Le lieu d'affectation du travail est la réserve de Luki, au Kongo central. Cependant, le consultant peut être amené à se déplacer sur les sites du projet en dehors dans les communautés et villages autour de Luki.</w:t>
      </w:r>
    </w:p>
    <w:p w:rsidR="00CA3A84" w:rsidRPr="001D3264" w:rsidRDefault="00CA3A84" w:rsidP="00CA3A84">
      <w:pPr>
        <w:spacing w:after="35" w:line="259" w:lineRule="auto"/>
        <w:rPr>
          <w:sz w:val="22"/>
        </w:rPr>
      </w:pPr>
      <w:r w:rsidRPr="001D3264">
        <w:rPr>
          <w:sz w:val="22"/>
        </w:rPr>
        <w:t xml:space="preserve"> </w:t>
      </w:r>
    </w:p>
    <w:p w:rsidR="00CA3A84" w:rsidRPr="00F47724" w:rsidRDefault="00CA3A84" w:rsidP="00CA3A84">
      <w:pPr>
        <w:pStyle w:val="Titre1"/>
        <w:keepLines/>
        <w:numPr>
          <w:ilvl w:val="0"/>
          <w:numId w:val="29"/>
        </w:numPr>
        <w:spacing w:line="259" w:lineRule="auto"/>
      </w:pPr>
      <w:r w:rsidRPr="001D3264">
        <w:rPr>
          <w:b/>
          <w:sz w:val="22"/>
        </w:rPr>
        <w:t>Budget et modalités de paiements</w:t>
      </w:r>
      <w:r w:rsidRPr="001D3264">
        <w:t xml:space="preserve"> </w:t>
      </w:r>
    </w:p>
    <w:p w:rsidR="00CA3A84" w:rsidRPr="001D3264" w:rsidRDefault="00CA3A84" w:rsidP="00CA3A84">
      <w:pPr>
        <w:spacing w:after="50" w:line="259" w:lineRule="auto"/>
        <w:ind w:left="-26" w:right="-26"/>
        <w:rPr>
          <w:sz w:val="22"/>
        </w:rPr>
      </w:pPr>
    </w:p>
    <w:p w:rsidR="00CA3A84" w:rsidRDefault="00CA3A84" w:rsidP="00CA3A84">
      <w:pPr>
        <w:spacing w:after="56"/>
        <w:rPr>
          <w:rFonts w:ascii="Arial Narrow" w:hAnsi="Arial Narrow"/>
          <w:sz w:val="23"/>
          <w:szCs w:val="23"/>
          <w:lang w:val="fr-BE" w:eastAsia="fr-BE"/>
        </w:rPr>
      </w:pPr>
      <w:r w:rsidRPr="001D3264">
        <w:rPr>
          <w:sz w:val="22"/>
        </w:rPr>
        <w:t>Le</w:t>
      </w:r>
      <w:r w:rsidRPr="007573FC">
        <w:rPr>
          <w:sz w:val="22"/>
        </w:rPr>
        <w:t xml:space="preserve"> budget de la consultance couvre le frais d’honoraire du consultant et les autres frais</w:t>
      </w:r>
      <w:r>
        <w:rPr>
          <w:sz w:val="22"/>
        </w:rPr>
        <w:t xml:space="preserve"> relatifs à l’évaluation.</w:t>
      </w:r>
    </w:p>
    <w:p w:rsidR="00CA3A84" w:rsidRDefault="00CA3A84" w:rsidP="00CA3A84">
      <w:pPr>
        <w:autoSpaceDE w:val="0"/>
        <w:autoSpaceDN w:val="0"/>
        <w:adjustRightInd w:val="0"/>
        <w:spacing w:line="276" w:lineRule="auto"/>
        <w:jc w:val="both"/>
        <w:rPr>
          <w:rFonts w:ascii="Arial Narrow" w:hAnsi="Arial Narrow"/>
          <w:sz w:val="23"/>
          <w:szCs w:val="23"/>
          <w:lang w:val="fr-BE" w:eastAsia="fr-BE"/>
        </w:rPr>
      </w:pPr>
    </w:p>
    <w:p w:rsidR="00CA3A84" w:rsidRPr="001D3264" w:rsidRDefault="00CA3A84" w:rsidP="00CA3A84">
      <w:pPr>
        <w:rPr>
          <w:sz w:val="22"/>
        </w:rPr>
      </w:pPr>
      <w:r w:rsidRPr="001D3264">
        <w:rPr>
          <w:sz w:val="22"/>
        </w:rPr>
        <w:t>Les honoraires de conseil seront payés sous forme de montant forfaitaire (tout compris les dépenses liées au conseil). Le prix du contrat sera fixe quelles que soient les modifications des éléments de coût.</w:t>
      </w:r>
    </w:p>
    <w:p w:rsidR="00CA3A84" w:rsidRPr="001D3264" w:rsidRDefault="00CA3A84" w:rsidP="00CA3A84">
      <w:pPr>
        <w:spacing w:after="35" w:line="259" w:lineRule="auto"/>
        <w:ind w:left="701"/>
        <w:rPr>
          <w:sz w:val="22"/>
        </w:rPr>
      </w:pPr>
      <w:r w:rsidRPr="001D3264">
        <w:rPr>
          <w:sz w:val="22"/>
        </w:rPr>
        <w:t xml:space="preserve"> </w:t>
      </w:r>
    </w:p>
    <w:p w:rsidR="00CA3A84" w:rsidRPr="001D3264" w:rsidRDefault="00CA3A84" w:rsidP="00CA3A84">
      <w:pPr>
        <w:pStyle w:val="Titre1"/>
        <w:rPr>
          <w:b/>
          <w:sz w:val="22"/>
        </w:rPr>
      </w:pPr>
      <w:r w:rsidRPr="001D3264">
        <w:rPr>
          <w:b/>
          <w:sz w:val="22"/>
        </w:rPr>
        <w:t>4.  Expertise et qualification requises</w:t>
      </w:r>
    </w:p>
    <w:p w:rsidR="00CA3A84" w:rsidRPr="001D3264" w:rsidRDefault="00CA3A84" w:rsidP="00CA3A84">
      <w:pPr>
        <w:spacing w:line="259" w:lineRule="auto"/>
        <w:rPr>
          <w:sz w:val="22"/>
        </w:rPr>
      </w:pPr>
      <w:r w:rsidRPr="001D3264">
        <w:rPr>
          <w:sz w:val="22"/>
        </w:rPr>
        <w:t xml:space="preserve"> </w:t>
      </w:r>
    </w:p>
    <w:p w:rsidR="00CA3A84" w:rsidRPr="001D3264" w:rsidRDefault="00CA3A84" w:rsidP="00CA3A84">
      <w:pPr>
        <w:rPr>
          <w:sz w:val="22"/>
        </w:rPr>
      </w:pPr>
      <w:r w:rsidRPr="001D3264">
        <w:rPr>
          <w:sz w:val="22"/>
        </w:rPr>
        <w:t>L'évaluateur doit avoir l'expertise et les qualifications suivantes :</w:t>
      </w:r>
    </w:p>
    <w:p w:rsidR="00CA3A84" w:rsidRPr="001D3264" w:rsidRDefault="00CA3A84" w:rsidP="00CA3A84">
      <w:pPr>
        <w:spacing w:after="48" w:line="259" w:lineRule="auto"/>
        <w:rPr>
          <w:sz w:val="22"/>
        </w:rPr>
      </w:pPr>
      <w:r w:rsidRPr="001D3264">
        <w:rPr>
          <w:sz w:val="22"/>
        </w:rPr>
        <w:t xml:space="preserve"> </w:t>
      </w:r>
    </w:p>
    <w:p w:rsidR="00CA3A84" w:rsidRPr="00FD5425" w:rsidRDefault="00CA3A84" w:rsidP="00CA3A84">
      <w:pPr>
        <w:numPr>
          <w:ilvl w:val="1"/>
          <w:numId w:val="42"/>
        </w:numPr>
        <w:spacing w:after="62" w:line="249" w:lineRule="auto"/>
        <w:ind w:hanging="350"/>
        <w:jc w:val="both"/>
        <w:rPr>
          <w:sz w:val="22"/>
        </w:rPr>
      </w:pPr>
      <w:r w:rsidRPr="00FD5425">
        <w:rPr>
          <w:sz w:val="22"/>
        </w:rPr>
        <w:t>Au moins une maîtrise en gestion de ressources naturelles et ou changement climatique, développement international, économie / planification du développement</w:t>
      </w:r>
    </w:p>
    <w:p w:rsidR="00CA3A84" w:rsidRPr="00FD5425" w:rsidRDefault="00CA3A84" w:rsidP="00CA3A84">
      <w:pPr>
        <w:numPr>
          <w:ilvl w:val="1"/>
          <w:numId w:val="42"/>
        </w:numPr>
        <w:spacing w:after="59" w:line="249" w:lineRule="auto"/>
        <w:ind w:hanging="350"/>
        <w:jc w:val="both"/>
        <w:rPr>
          <w:sz w:val="22"/>
        </w:rPr>
      </w:pPr>
      <w:r w:rsidRPr="00FD5425">
        <w:rPr>
          <w:sz w:val="22"/>
        </w:rPr>
        <w:t>Vaste expertise, connaissances et expérience dans le domaine de l'évaluation des programmes de conservation et/ou en particulier sur le changement climatique.</w:t>
      </w:r>
    </w:p>
    <w:p w:rsidR="00CA3A84" w:rsidRPr="00FD5425" w:rsidRDefault="00CA3A84" w:rsidP="00CA3A84">
      <w:pPr>
        <w:numPr>
          <w:ilvl w:val="1"/>
          <w:numId w:val="42"/>
        </w:numPr>
        <w:spacing w:after="5" w:line="249" w:lineRule="auto"/>
        <w:ind w:hanging="350"/>
        <w:jc w:val="both"/>
        <w:rPr>
          <w:sz w:val="22"/>
        </w:rPr>
      </w:pPr>
      <w:r w:rsidRPr="00FD5425">
        <w:rPr>
          <w:sz w:val="22"/>
        </w:rPr>
        <w:t>Au moins 10 ans d'expérience de travail avec des organisations internationales et des donateurs ;</w:t>
      </w:r>
    </w:p>
    <w:p w:rsidR="00CA3A84" w:rsidRPr="00FD5425" w:rsidRDefault="00CA3A84" w:rsidP="00CA3A84">
      <w:pPr>
        <w:numPr>
          <w:ilvl w:val="1"/>
          <w:numId w:val="42"/>
        </w:numPr>
        <w:spacing w:after="5" w:line="249" w:lineRule="auto"/>
        <w:ind w:hanging="350"/>
        <w:jc w:val="both"/>
        <w:rPr>
          <w:sz w:val="22"/>
        </w:rPr>
      </w:pPr>
      <w:r w:rsidRPr="00FD5425">
        <w:rPr>
          <w:sz w:val="22"/>
        </w:rPr>
        <w:t>Expérience de la formulation, du suivi et de l'évaluation de programmes ;</w:t>
      </w:r>
    </w:p>
    <w:p w:rsidR="00CA3A84" w:rsidRPr="00FD5425" w:rsidRDefault="00CA3A84" w:rsidP="00CA3A84">
      <w:pPr>
        <w:numPr>
          <w:ilvl w:val="1"/>
          <w:numId w:val="42"/>
        </w:numPr>
        <w:spacing w:after="5" w:line="249" w:lineRule="auto"/>
        <w:ind w:hanging="350"/>
        <w:jc w:val="both"/>
        <w:rPr>
          <w:sz w:val="22"/>
        </w:rPr>
      </w:pPr>
      <w:r w:rsidRPr="00FD5425">
        <w:rPr>
          <w:sz w:val="22"/>
        </w:rPr>
        <w:t>Français courant. La connaissance pratique de l’anglais est un atout supplémentaire ; et</w:t>
      </w:r>
    </w:p>
    <w:p w:rsidR="00CA3A84" w:rsidRPr="00FD5425" w:rsidRDefault="00CA3A84" w:rsidP="00CA3A84">
      <w:pPr>
        <w:numPr>
          <w:ilvl w:val="1"/>
          <w:numId w:val="40"/>
        </w:numPr>
        <w:spacing w:after="5" w:line="249" w:lineRule="auto"/>
        <w:ind w:left="685" w:hanging="350"/>
        <w:jc w:val="both"/>
        <w:rPr>
          <w:sz w:val="22"/>
        </w:rPr>
      </w:pPr>
      <w:r w:rsidRPr="00FD5425">
        <w:rPr>
          <w:sz w:val="22"/>
        </w:rPr>
        <w:t>Excellentes compétences en communication écrite et verbale en Français. La maîtrise de l’anglais parlé sera un atout supplémentaire.</w:t>
      </w:r>
    </w:p>
    <w:p w:rsidR="00CA3A84" w:rsidRPr="001D3264" w:rsidRDefault="00CA3A84" w:rsidP="00CA3A84">
      <w:pPr>
        <w:rPr>
          <w:sz w:val="22"/>
        </w:rPr>
      </w:pPr>
    </w:p>
    <w:p w:rsidR="00CA3A84" w:rsidRPr="001D3264" w:rsidRDefault="00CA3A84" w:rsidP="00CA3A84">
      <w:pPr>
        <w:rPr>
          <w:sz w:val="22"/>
        </w:rPr>
      </w:pPr>
    </w:p>
    <w:p w:rsidR="00CA3A84" w:rsidRPr="001D3264" w:rsidRDefault="00CA3A84" w:rsidP="00CA3A84">
      <w:pPr>
        <w:pStyle w:val="Titre1"/>
        <w:keepLines/>
        <w:numPr>
          <w:ilvl w:val="0"/>
          <w:numId w:val="43"/>
        </w:numPr>
        <w:spacing w:line="259" w:lineRule="auto"/>
        <w:rPr>
          <w:b/>
          <w:sz w:val="22"/>
        </w:rPr>
      </w:pPr>
      <w:r w:rsidRPr="001D3264">
        <w:rPr>
          <w:b/>
          <w:sz w:val="22"/>
        </w:rPr>
        <w:t>Modalités de gestion</w:t>
      </w:r>
    </w:p>
    <w:p w:rsidR="00CA3A84" w:rsidRPr="001D3264" w:rsidRDefault="00CA3A84" w:rsidP="00CA3A84">
      <w:pPr>
        <w:spacing w:after="50" w:line="259" w:lineRule="auto"/>
        <w:ind w:left="-26" w:right="-26"/>
        <w:rPr>
          <w:sz w:val="22"/>
        </w:rPr>
      </w:pPr>
    </w:p>
    <w:p w:rsidR="00CA3A84" w:rsidRPr="001D3264" w:rsidRDefault="00CA3A84" w:rsidP="00CA3A84">
      <w:pPr>
        <w:rPr>
          <w:sz w:val="22"/>
        </w:rPr>
      </w:pPr>
      <w:r w:rsidRPr="001D3264">
        <w:rPr>
          <w:sz w:val="22"/>
        </w:rPr>
        <w:t xml:space="preserve">Le consultant sélectionné rendra compte au comité d'examen composé de deux représentants du WWF et d’un représentant de l’ERAIFT. Le chef d'unité de Suivi et Evaluation de WWF-RDC fournira des conseils techniques sur l'évaluation et veillera à ce que le processus d'évaluation soit indépendant et que la politique soit suivie. </w:t>
      </w:r>
    </w:p>
    <w:p w:rsidR="00CA3A84" w:rsidRPr="001D3264" w:rsidRDefault="00CA3A84" w:rsidP="00CA3A84">
      <w:pPr>
        <w:spacing w:after="35" w:line="259" w:lineRule="auto"/>
        <w:ind w:left="701"/>
        <w:rPr>
          <w:sz w:val="22"/>
        </w:rPr>
      </w:pPr>
    </w:p>
    <w:p w:rsidR="00CA3A84" w:rsidRDefault="00CA3A84" w:rsidP="00CA3A84">
      <w:pPr>
        <w:pStyle w:val="Titre1"/>
        <w:keepLines/>
        <w:numPr>
          <w:ilvl w:val="0"/>
          <w:numId w:val="43"/>
        </w:numPr>
        <w:spacing w:line="259" w:lineRule="auto"/>
        <w:rPr>
          <w:b/>
          <w:sz w:val="22"/>
        </w:rPr>
      </w:pPr>
      <w:r w:rsidRPr="001D3264">
        <w:rPr>
          <w:b/>
          <w:sz w:val="22"/>
        </w:rPr>
        <w:t>Candidature pour l’évaluation</w:t>
      </w:r>
    </w:p>
    <w:p w:rsidR="00CA3A84" w:rsidRPr="001D3264" w:rsidRDefault="00CA3A84" w:rsidP="00CA3A84">
      <w:pPr>
        <w:pStyle w:val="Titre1"/>
        <w:ind w:left="1080"/>
        <w:rPr>
          <w:b/>
          <w:sz w:val="22"/>
        </w:rPr>
      </w:pPr>
      <w:r w:rsidRPr="001D3264">
        <w:rPr>
          <w:b/>
          <w:sz w:val="22"/>
        </w:rPr>
        <w:t xml:space="preserve"> </w:t>
      </w:r>
    </w:p>
    <w:p w:rsidR="00CA3A84" w:rsidRPr="007D6397" w:rsidRDefault="00CA3A84" w:rsidP="00CA3A84">
      <w:pPr>
        <w:pStyle w:val="Titre2"/>
        <w:rPr>
          <w:rFonts w:ascii="Times New Roman" w:hAnsi="Times New Roman" w:cs="Times New Roman"/>
          <w:color w:val="0070C0"/>
          <w:sz w:val="22"/>
        </w:rPr>
      </w:pPr>
      <w:r w:rsidRPr="007D6397">
        <w:rPr>
          <w:rFonts w:ascii="Times New Roman" w:hAnsi="Times New Roman" w:cs="Times New Roman"/>
          <w:color w:val="0070C0"/>
          <w:sz w:val="22"/>
          <w:szCs w:val="22"/>
        </w:rPr>
        <w:t>6.1. Calendrier du processus d'évaluation</w:t>
      </w:r>
    </w:p>
    <w:p w:rsidR="00CA3A84" w:rsidRPr="001D3264" w:rsidRDefault="00CA3A84" w:rsidP="00CA3A84">
      <w:pPr>
        <w:spacing w:after="50" w:line="259" w:lineRule="auto"/>
        <w:ind w:left="-26" w:right="-26"/>
        <w:rPr>
          <w:sz w:val="22"/>
        </w:rPr>
      </w:pPr>
    </w:p>
    <w:p w:rsidR="00927EEA" w:rsidRDefault="00CA3A84" w:rsidP="00CA3A84">
      <w:pPr>
        <w:rPr>
          <w:sz w:val="22"/>
        </w:rPr>
      </w:pPr>
      <w:r w:rsidRPr="001D3264">
        <w:rPr>
          <w:sz w:val="22"/>
        </w:rPr>
        <w:t>L'évaluation durera environ 25 jours ouvrables</w:t>
      </w:r>
      <w:r w:rsidRPr="007573FC">
        <w:rPr>
          <w:sz w:val="22"/>
        </w:rPr>
        <w:t xml:space="preserve"> (la date de </w:t>
      </w:r>
      <w:r w:rsidRPr="00AC5B67">
        <w:rPr>
          <w:sz w:val="22"/>
        </w:rPr>
        <w:t>début</w:t>
      </w:r>
      <w:r w:rsidRPr="007573FC">
        <w:rPr>
          <w:sz w:val="22"/>
        </w:rPr>
        <w:t xml:space="preserve"> à définir, probable en </w:t>
      </w:r>
      <w:r w:rsidR="00927EEA">
        <w:rPr>
          <w:sz w:val="22"/>
        </w:rPr>
        <w:t>mi-</w:t>
      </w:r>
      <w:r w:rsidRPr="007573FC">
        <w:rPr>
          <w:sz w:val="22"/>
        </w:rPr>
        <w:t xml:space="preserve">Avril 2022) </w:t>
      </w:r>
      <w:r w:rsidRPr="001D3264">
        <w:rPr>
          <w:sz w:val="22"/>
        </w:rPr>
        <w:t xml:space="preserve">. </w:t>
      </w:r>
    </w:p>
    <w:p w:rsidR="00CA3A84" w:rsidRPr="001D3264" w:rsidRDefault="00CA3A84" w:rsidP="00CA3A84">
      <w:pPr>
        <w:rPr>
          <w:sz w:val="22"/>
        </w:rPr>
      </w:pPr>
      <w:r w:rsidRPr="001D3264">
        <w:rPr>
          <w:sz w:val="22"/>
        </w:rPr>
        <w:t xml:space="preserve">Le consultant </w:t>
      </w:r>
      <w:r w:rsidR="00927EEA">
        <w:rPr>
          <w:sz w:val="22"/>
        </w:rPr>
        <w:t xml:space="preserve">sélectionné </w:t>
      </w:r>
      <w:r w:rsidRPr="001D3264">
        <w:rPr>
          <w:sz w:val="22"/>
        </w:rPr>
        <w:t>recevra des informations pour préparer (avec le soutien du bureau de pays du WWF) un tableau avec les tâches, les échéanciers et les livrables, pour lesquels les consultants seront responsables et responsables, ainsi que ceux impliquant l’équipe de mise en service, indiquant pour chacun qui est responsable de sa réalisation.</w:t>
      </w:r>
    </w:p>
    <w:p w:rsidR="00CA3A84" w:rsidRPr="001D3264" w:rsidRDefault="00CA3A84" w:rsidP="00CA3A84">
      <w:pPr>
        <w:spacing w:after="34" w:line="259" w:lineRule="auto"/>
        <w:ind w:left="701"/>
        <w:rPr>
          <w:sz w:val="22"/>
        </w:rPr>
      </w:pPr>
      <w:r w:rsidRPr="001D3264">
        <w:rPr>
          <w:sz w:val="22"/>
        </w:rPr>
        <w:t xml:space="preserve"> </w:t>
      </w:r>
    </w:p>
    <w:p w:rsidR="00927EEA" w:rsidRDefault="00927EEA" w:rsidP="00CA3A84">
      <w:pPr>
        <w:pStyle w:val="Titre2"/>
        <w:rPr>
          <w:rFonts w:ascii="Times New Roman" w:hAnsi="Times New Roman" w:cs="Times New Roman"/>
          <w:sz w:val="22"/>
          <w:szCs w:val="22"/>
        </w:rPr>
      </w:pPr>
    </w:p>
    <w:p w:rsidR="00CA3A84" w:rsidRPr="001D3264" w:rsidRDefault="00CA3A84" w:rsidP="00CA3A84">
      <w:pPr>
        <w:pStyle w:val="Titre2"/>
        <w:rPr>
          <w:rFonts w:ascii="Times New Roman" w:hAnsi="Times New Roman" w:cs="Times New Roman"/>
          <w:sz w:val="22"/>
        </w:rPr>
      </w:pPr>
      <w:r w:rsidRPr="007573FC">
        <w:rPr>
          <w:rFonts w:ascii="Times New Roman" w:hAnsi="Times New Roman" w:cs="Times New Roman"/>
          <w:sz w:val="22"/>
          <w:szCs w:val="22"/>
        </w:rPr>
        <w:t xml:space="preserve">6.2. </w:t>
      </w:r>
      <w:r w:rsidRPr="001D3264">
        <w:rPr>
          <w:rFonts w:ascii="Times New Roman" w:hAnsi="Times New Roman" w:cs="Times New Roman"/>
          <w:sz w:val="22"/>
          <w:szCs w:val="22"/>
        </w:rPr>
        <w:t>Comment soumettre sa candidature</w:t>
      </w:r>
    </w:p>
    <w:p w:rsidR="00CA3A84" w:rsidRPr="001D3264" w:rsidRDefault="00CA3A84" w:rsidP="00CA3A84">
      <w:pPr>
        <w:spacing w:after="50" w:line="259" w:lineRule="auto"/>
        <w:ind w:left="-26" w:right="-26"/>
        <w:rPr>
          <w:sz w:val="22"/>
        </w:rPr>
      </w:pPr>
    </w:p>
    <w:p w:rsidR="00CA3A84" w:rsidRPr="001D3264" w:rsidRDefault="00CA3A84" w:rsidP="00CA3A84">
      <w:pPr>
        <w:rPr>
          <w:sz w:val="22"/>
        </w:rPr>
      </w:pPr>
      <w:r w:rsidRPr="001D3264">
        <w:rPr>
          <w:sz w:val="22"/>
        </w:rPr>
        <w:t>Les candidats doivent postuler en présentant les documents suivants :</w:t>
      </w:r>
    </w:p>
    <w:p w:rsidR="00CA3A84" w:rsidRPr="001D3264" w:rsidRDefault="00CA3A84" w:rsidP="00CA3A84">
      <w:pPr>
        <w:spacing w:after="33" w:line="259" w:lineRule="auto"/>
        <w:ind w:left="526"/>
        <w:rPr>
          <w:sz w:val="22"/>
        </w:rPr>
      </w:pPr>
      <w:r w:rsidRPr="001D3264">
        <w:rPr>
          <w:sz w:val="22"/>
        </w:rPr>
        <w:t xml:space="preserve"> </w:t>
      </w:r>
    </w:p>
    <w:p w:rsidR="00CA3A84" w:rsidRPr="001D3264" w:rsidRDefault="00CA3A84" w:rsidP="00CA3A84">
      <w:pPr>
        <w:numPr>
          <w:ilvl w:val="2"/>
          <w:numId w:val="41"/>
        </w:numPr>
        <w:spacing w:after="46" w:line="250" w:lineRule="auto"/>
        <w:ind w:hanging="350"/>
        <w:jc w:val="both"/>
        <w:rPr>
          <w:sz w:val="22"/>
        </w:rPr>
      </w:pPr>
      <w:r w:rsidRPr="001D3264">
        <w:rPr>
          <w:sz w:val="22"/>
        </w:rPr>
        <w:t>Lettre de confirmation d'intérêt et de disponibilité suivant le présent TdR;</w:t>
      </w:r>
    </w:p>
    <w:p w:rsidR="00CA3A84" w:rsidRPr="001D3264" w:rsidRDefault="00CA3A84" w:rsidP="00CA3A84">
      <w:pPr>
        <w:numPr>
          <w:ilvl w:val="2"/>
          <w:numId w:val="41"/>
        </w:numPr>
        <w:spacing w:after="47" w:line="249" w:lineRule="auto"/>
        <w:ind w:hanging="350"/>
        <w:jc w:val="both"/>
        <w:rPr>
          <w:sz w:val="22"/>
        </w:rPr>
      </w:pPr>
      <w:r w:rsidRPr="001D3264">
        <w:rPr>
          <w:sz w:val="22"/>
        </w:rPr>
        <w:t>CV personnel, indiquant toutes les expériences passées de projets similaires, ainsi que les coordonnées (email et numéro de téléphone) du Candidat et au moins trois (3) références professionnelles avec au moins 2 de représentants des organisations ayant déjà reçus vos services) ;</w:t>
      </w:r>
    </w:p>
    <w:p w:rsidR="00CA3A84" w:rsidRPr="001D3264" w:rsidRDefault="00CA3A84" w:rsidP="00CA3A84">
      <w:pPr>
        <w:numPr>
          <w:ilvl w:val="2"/>
          <w:numId w:val="41"/>
        </w:numPr>
        <w:spacing w:after="47" w:line="249" w:lineRule="auto"/>
        <w:ind w:hanging="350"/>
        <w:jc w:val="both"/>
        <w:rPr>
          <w:sz w:val="22"/>
        </w:rPr>
      </w:pPr>
      <w:r w:rsidRPr="001D3264">
        <w:rPr>
          <w:sz w:val="22"/>
        </w:rPr>
        <w:t>Brève description des raisons pour lesquelles la personne se considère comme la plus appropriée pour la mission, et une méthodologie, le cas échéant, sur la manière dont elle abordera et terminera la mission.</w:t>
      </w:r>
    </w:p>
    <w:p w:rsidR="00CA3A84" w:rsidRPr="001D3264" w:rsidRDefault="00CA3A84" w:rsidP="00CA3A84">
      <w:pPr>
        <w:numPr>
          <w:ilvl w:val="2"/>
          <w:numId w:val="41"/>
        </w:numPr>
        <w:spacing w:after="5" w:line="249" w:lineRule="auto"/>
        <w:ind w:hanging="350"/>
        <w:jc w:val="both"/>
        <w:rPr>
          <w:sz w:val="22"/>
        </w:rPr>
      </w:pPr>
      <w:r w:rsidRPr="001D3264">
        <w:rPr>
          <w:sz w:val="22"/>
        </w:rPr>
        <w:t>Proposition financière indiquant le prix total du contrat tout compris, étayé par une ventilation des coûts.</w:t>
      </w:r>
    </w:p>
    <w:p w:rsidR="00927EEA" w:rsidRDefault="00927EEA" w:rsidP="00927EEA">
      <w:pPr>
        <w:spacing w:line="259" w:lineRule="auto"/>
        <w:rPr>
          <w:sz w:val="22"/>
        </w:rPr>
      </w:pPr>
    </w:p>
    <w:p w:rsidR="00CA3A84" w:rsidRPr="00CA3A84" w:rsidRDefault="00CA3A84" w:rsidP="00CA3A84">
      <w:pPr>
        <w:spacing w:after="176" w:line="259" w:lineRule="auto"/>
        <w:rPr>
          <w:sz w:val="22"/>
        </w:rPr>
      </w:pPr>
      <w:r w:rsidRPr="001D3264">
        <w:rPr>
          <w:sz w:val="22"/>
        </w:rPr>
        <w:t xml:space="preserve"> Le dossier de candidature sera envoyé </w:t>
      </w:r>
      <w:r>
        <w:rPr>
          <w:sz w:val="22"/>
        </w:rPr>
        <w:t>par email</w:t>
      </w:r>
      <w:r w:rsidR="00D839B4">
        <w:rPr>
          <w:sz w:val="22"/>
        </w:rPr>
        <w:t xml:space="preserve"> à</w:t>
      </w:r>
      <w:r w:rsidRPr="001D3264">
        <w:rPr>
          <w:sz w:val="22"/>
        </w:rPr>
        <w:t xml:space="preserve">  </w:t>
      </w:r>
      <w:hyperlink r:id="rId8" w:history="1">
        <w:r w:rsidRPr="001D3264">
          <w:rPr>
            <w:rStyle w:val="Lienhypertexte"/>
            <w:rFonts w:eastAsiaTheme="majorEastAsia"/>
            <w:b/>
            <w:bCs/>
            <w:sz w:val="22"/>
          </w:rPr>
          <w:t>recruit-wwfdrc@wwfdrc.org</w:t>
        </w:r>
      </w:hyperlink>
      <w:r w:rsidRPr="00CA3A84">
        <w:rPr>
          <w:rStyle w:val="Lienhypertexte"/>
          <w:rFonts w:eastAsiaTheme="majorEastAsia"/>
          <w:bCs/>
          <w:sz w:val="22"/>
          <w:u w:val="none"/>
        </w:rPr>
        <w:t xml:space="preserve"> </w:t>
      </w:r>
      <w:r w:rsidR="00D839B4" w:rsidRPr="00D839B4">
        <w:rPr>
          <w:rStyle w:val="Lienhypertexte"/>
          <w:rFonts w:eastAsiaTheme="majorEastAsia"/>
          <w:bCs/>
          <w:color w:val="auto"/>
          <w:sz w:val="22"/>
          <w:u w:val="none"/>
        </w:rPr>
        <w:t xml:space="preserve">avec copie à </w:t>
      </w:r>
      <w:hyperlink r:id="rId9" w:history="1">
        <w:r w:rsidR="00D839B4" w:rsidRPr="00D839B4">
          <w:rPr>
            <w:rStyle w:val="Lienhypertexte"/>
            <w:rFonts w:eastAsiaTheme="majorEastAsia"/>
            <w:b/>
            <w:bCs/>
            <w:sz w:val="22"/>
          </w:rPr>
          <w:t>procurement@wwfdrc.org</w:t>
        </w:r>
      </w:hyperlink>
      <w:r w:rsidR="00D839B4">
        <w:rPr>
          <w:rStyle w:val="Lienhypertexte"/>
          <w:rFonts w:eastAsiaTheme="majorEastAsia"/>
          <w:bCs/>
          <w:sz w:val="22"/>
          <w:u w:val="none"/>
        </w:rPr>
        <w:t xml:space="preserve"> </w:t>
      </w:r>
      <w:r>
        <w:rPr>
          <w:rStyle w:val="Lienhypertexte"/>
          <w:rFonts w:eastAsiaTheme="majorEastAsia"/>
          <w:bCs/>
          <w:color w:val="auto"/>
          <w:sz w:val="22"/>
          <w:u w:val="none"/>
        </w:rPr>
        <w:t>avant le 17 avril 2022.</w:t>
      </w:r>
    </w:p>
    <w:p w:rsidR="007D6397" w:rsidRDefault="007D6397" w:rsidP="007D6397">
      <w:pPr>
        <w:pStyle w:val="Titre2"/>
        <w:spacing w:line="249" w:lineRule="auto"/>
        <w:ind w:right="2"/>
        <w:jc w:val="both"/>
        <w:rPr>
          <w:rFonts w:ascii="Times New Roman" w:hAnsi="Times New Roman" w:cs="Times New Roman"/>
          <w:b/>
          <w:sz w:val="22"/>
          <w:szCs w:val="22"/>
        </w:rPr>
      </w:pPr>
    </w:p>
    <w:p w:rsidR="00CA3A84" w:rsidRPr="001D3264" w:rsidRDefault="00CA3A84" w:rsidP="00CA3A84">
      <w:pPr>
        <w:pStyle w:val="Titre2"/>
        <w:numPr>
          <w:ilvl w:val="1"/>
          <w:numId w:val="43"/>
        </w:numPr>
        <w:spacing w:line="249" w:lineRule="auto"/>
        <w:ind w:right="2"/>
        <w:jc w:val="both"/>
        <w:rPr>
          <w:rFonts w:ascii="Times New Roman" w:hAnsi="Times New Roman" w:cs="Times New Roman"/>
          <w:b/>
          <w:sz w:val="22"/>
          <w:szCs w:val="22"/>
        </w:rPr>
      </w:pPr>
      <w:r w:rsidRPr="001D3264">
        <w:rPr>
          <w:rFonts w:ascii="Times New Roman" w:hAnsi="Times New Roman" w:cs="Times New Roman"/>
          <w:b/>
          <w:sz w:val="22"/>
          <w:szCs w:val="22"/>
        </w:rPr>
        <w:t>Les critères de sélection</w:t>
      </w:r>
    </w:p>
    <w:p w:rsidR="007D6397" w:rsidRDefault="007D6397" w:rsidP="00CA3A84">
      <w:pPr>
        <w:ind w:left="-5"/>
        <w:rPr>
          <w:sz w:val="22"/>
        </w:rPr>
      </w:pPr>
    </w:p>
    <w:p w:rsidR="00CA3A84" w:rsidRPr="001D3264" w:rsidRDefault="00CA3A84" w:rsidP="00CA3A84">
      <w:pPr>
        <w:ind w:left="-5"/>
        <w:rPr>
          <w:sz w:val="22"/>
        </w:rPr>
      </w:pPr>
      <w:r w:rsidRPr="001D3264">
        <w:rPr>
          <w:sz w:val="22"/>
        </w:rPr>
        <w:t>Les soumissions seront évaluées en tenant compte des critères d'évaluation comme indiqué ci-dessous :</w:t>
      </w:r>
    </w:p>
    <w:p w:rsidR="00CA3A84" w:rsidRPr="001D3264" w:rsidRDefault="00CA3A84" w:rsidP="00927EEA">
      <w:pPr>
        <w:spacing w:line="259" w:lineRule="auto"/>
        <w:rPr>
          <w:sz w:val="22"/>
        </w:rPr>
      </w:pPr>
      <w:r w:rsidRPr="001D3264">
        <w:rPr>
          <w:sz w:val="22"/>
        </w:rPr>
        <w:t>L'offre sera évaluée en utilisant l'approche du meilleur rapport qualité-prix (méthode de notation combinée).</w:t>
      </w:r>
    </w:p>
    <w:p w:rsidR="00927EEA" w:rsidRDefault="00CA3A84" w:rsidP="00CA3A84">
      <w:pPr>
        <w:rPr>
          <w:sz w:val="22"/>
        </w:rPr>
      </w:pPr>
      <w:r w:rsidRPr="001D3264">
        <w:rPr>
          <w:sz w:val="22"/>
        </w:rPr>
        <w:t xml:space="preserve">La proposition technique sera évaluée à 70% tandis que la proposition financière sera évaluée à 30%. </w:t>
      </w:r>
    </w:p>
    <w:p w:rsidR="00CA3A84" w:rsidRPr="001D3264" w:rsidRDefault="00CA3A84" w:rsidP="00CA3A84">
      <w:pPr>
        <w:rPr>
          <w:sz w:val="22"/>
        </w:rPr>
      </w:pPr>
      <w:r w:rsidRPr="001D3264">
        <w:rPr>
          <w:sz w:val="22"/>
        </w:rPr>
        <w:t>Ci-dessous la répartition de la proposition technique sur 100% qui sera portée à 70% :</w:t>
      </w:r>
    </w:p>
    <w:p w:rsidR="00CA3A84" w:rsidRPr="001D3264" w:rsidRDefault="00CA3A84" w:rsidP="00CA3A84">
      <w:pPr>
        <w:spacing w:line="259" w:lineRule="auto"/>
        <w:rPr>
          <w:sz w:val="22"/>
        </w:rPr>
      </w:pPr>
      <w:r w:rsidRPr="001D3264">
        <w:rPr>
          <w:sz w:val="22"/>
        </w:rPr>
        <w:t xml:space="preserve"> </w:t>
      </w:r>
    </w:p>
    <w:tbl>
      <w:tblPr>
        <w:tblStyle w:val="TableGrid"/>
        <w:tblW w:w="8998" w:type="dxa"/>
        <w:tblInd w:w="0" w:type="dxa"/>
        <w:tblBorders>
          <w:top w:val="dashSmallGap" w:sz="4" w:space="0" w:color="548DD4" w:themeColor="text2" w:themeTint="99"/>
          <w:left w:val="dashSmallGap" w:sz="4" w:space="0" w:color="548DD4" w:themeColor="text2" w:themeTint="99"/>
          <w:bottom w:val="dashSmallGap" w:sz="4" w:space="0" w:color="548DD4" w:themeColor="text2" w:themeTint="99"/>
          <w:right w:val="dashSmallGap" w:sz="4" w:space="0" w:color="548DD4" w:themeColor="text2" w:themeTint="99"/>
          <w:insideH w:val="dashSmallGap" w:sz="4" w:space="0" w:color="548DD4" w:themeColor="text2" w:themeTint="99"/>
          <w:insideV w:val="dashSmallGap" w:sz="4" w:space="0" w:color="548DD4" w:themeColor="text2" w:themeTint="99"/>
        </w:tblBorders>
        <w:tblCellMar>
          <w:top w:w="53" w:type="dxa"/>
          <w:left w:w="106" w:type="dxa"/>
          <w:right w:w="53" w:type="dxa"/>
        </w:tblCellMar>
        <w:tblLook w:val="04A0" w:firstRow="1" w:lastRow="0" w:firstColumn="1" w:lastColumn="0" w:noHBand="0" w:noVBand="1"/>
      </w:tblPr>
      <w:tblGrid>
        <w:gridCol w:w="5626"/>
        <w:gridCol w:w="1793"/>
        <w:gridCol w:w="1579"/>
      </w:tblGrid>
      <w:tr w:rsidR="00CA3A84" w:rsidRPr="007573FC" w:rsidTr="00AB6537">
        <w:trPr>
          <w:trHeight w:val="437"/>
        </w:trPr>
        <w:tc>
          <w:tcPr>
            <w:tcW w:w="5626" w:type="dxa"/>
            <w:shd w:val="clear" w:color="auto" w:fill="17365D" w:themeFill="text2" w:themeFillShade="BF"/>
          </w:tcPr>
          <w:p w:rsidR="00CA3A84" w:rsidRPr="001D3264" w:rsidRDefault="00CA3A84" w:rsidP="00AB6537">
            <w:pPr>
              <w:spacing w:line="259" w:lineRule="auto"/>
              <w:rPr>
                <w:color w:val="FFFFFF" w:themeColor="background1"/>
                <w:sz w:val="22"/>
              </w:rPr>
            </w:pPr>
            <w:r w:rsidRPr="001D3264">
              <w:rPr>
                <w:sz w:val="22"/>
              </w:rPr>
              <w:t xml:space="preserve"> </w:t>
            </w:r>
            <w:r w:rsidRPr="001D3264">
              <w:rPr>
                <w:color w:val="FFFFFF" w:themeColor="background1"/>
                <w:sz w:val="22"/>
              </w:rPr>
              <w:t>Critères</w:t>
            </w:r>
          </w:p>
        </w:tc>
        <w:tc>
          <w:tcPr>
            <w:tcW w:w="1793" w:type="dxa"/>
            <w:shd w:val="clear" w:color="auto" w:fill="17365D" w:themeFill="text2" w:themeFillShade="BF"/>
          </w:tcPr>
          <w:p w:rsidR="00CA3A84" w:rsidRPr="001D3264" w:rsidRDefault="00CA3A84" w:rsidP="00AB6537">
            <w:pPr>
              <w:spacing w:line="259" w:lineRule="auto"/>
              <w:rPr>
                <w:color w:val="FFFFFF" w:themeColor="background1"/>
                <w:sz w:val="22"/>
              </w:rPr>
            </w:pPr>
            <w:r w:rsidRPr="001D3264">
              <w:rPr>
                <w:color w:val="FFFFFF" w:themeColor="background1"/>
                <w:sz w:val="22"/>
              </w:rPr>
              <w:t>Poids</w:t>
            </w:r>
          </w:p>
        </w:tc>
        <w:tc>
          <w:tcPr>
            <w:tcW w:w="1579" w:type="dxa"/>
            <w:shd w:val="clear" w:color="auto" w:fill="17365D" w:themeFill="text2" w:themeFillShade="BF"/>
          </w:tcPr>
          <w:p w:rsidR="00CA3A84" w:rsidRPr="001D3264" w:rsidRDefault="00CA3A84" w:rsidP="00AB6537">
            <w:pPr>
              <w:spacing w:line="259" w:lineRule="auto"/>
              <w:rPr>
                <w:color w:val="FFFFFF" w:themeColor="background1"/>
                <w:sz w:val="22"/>
              </w:rPr>
            </w:pPr>
            <w:r w:rsidRPr="001D3264">
              <w:rPr>
                <w:color w:val="FFFFFF" w:themeColor="background1"/>
                <w:sz w:val="22"/>
              </w:rPr>
              <w:t>Max. Point</w:t>
            </w:r>
          </w:p>
        </w:tc>
      </w:tr>
      <w:tr w:rsidR="00CA3A84" w:rsidRPr="007573FC" w:rsidTr="007D6397">
        <w:trPr>
          <w:trHeight w:val="371"/>
        </w:trPr>
        <w:tc>
          <w:tcPr>
            <w:tcW w:w="5626" w:type="dxa"/>
          </w:tcPr>
          <w:p w:rsidR="00CA3A84" w:rsidRPr="001D3264" w:rsidRDefault="00CA3A84" w:rsidP="00AB6537">
            <w:pPr>
              <w:spacing w:line="259" w:lineRule="auto"/>
              <w:rPr>
                <w:sz w:val="22"/>
              </w:rPr>
            </w:pPr>
            <w:r w:rsidRPr="001D3264">
              <w:rPr>
                <w:sz w:val="22"/>
                <w:u w:val="single" w:color="000000"/>
              </w:rPr>
              <w:t>Technique</w:t>
            </w:r>
            <w:r w:rsidRPr="001D3264">
              <w:rPr>
                <w:sz w:val="22"/>
              </w:rPr>
              <w:t xml:space="preserve"> </w:t>
            </w:r>
          </w:p>
        </w:tc>
        <w:tc>
          <w:tcPr>
            <w:tcW w:w="1793" w:type="dxa"/>
          </w:tcPr>
          <w:p w:rsidR="00CA3A84" w:rsidRPr="001D3264" w:rsidRDefault="00CA3A84" w:rsidP="00AB6537">
            <w:pPr>
              <w:spacing w:line="259" w:lineRule="auto"/>
              <w:rPr>
                <w:sz w:val="22"/>
              </w:rPr>
            </w:pPr>
            <w:r w:rsidRPr="001D3264">
              <w:rPr>
                <w:sz w:val="22"/>
              </w:rPr>
              <w:t xml:space="preserve"> </w:t>
            </w:r>
          </w:p>
        </w:tc>
        <w:tc>
          <w:tcPr>
            <w:tcW w:w="1579" w:type="dxa"/>
          </w:tcPr>
          <w:p w:rsidR="00CA3A84" w:rsidRPr="001D3264" w:rsidRDefault="00CA3A84" w:rsidP="00AB6537">
            <w:pPr>
              <w:spacing w:line="259" w:lineRule="auto"/>
              <w:rPr>
                <w:sz w:val="22"/>
              </w:rPr>
            </w:pPr>
            <w:r w:rsidRPr="001D3264">
              <w:rPr>
                <w:sz w:val="22"/>
              </w:rPr>
              <w:t xml:space="preserve"> </w:t>
            </w:r>
          </w:p>
        </w:tc>
      </w:tr>
      <w:tr w:rsidR="00927EEA" w:rsidRPr="007573FC" w:rsidTr="00927EEA">
        <w:trPr>
          <w:trHeight w:val="645"/>
        </w:trPr>
        <w:tc>
          <w:tcPr>
            <w:tcW w:w="5626" w:type="dxa"/>
          </w:tcPr>
          <w:p w:rsidR="00927EEA" w:rsidRPr="001D3264" w:rsidRDefault="00927EEA" w:rsidP="00AB6537">
            <w:pPr>
              <w:rPr>
                <w:sz w:val="22"/>
              </w:rPr>
            </w:pPr>
            <w:r w:rsidRPr="001D3264">
              <w:rPr>
                <w:sz w:val="22"/>
              </w:rPr>
              <w:t>Expérience de la formulation, du suivi et de l'évaluation de programmes ;</w:t>
            </w:r>
          </w:p>
        </w:tc>
        <w:tc>
          <w:tcPr>
            <w:tcW w:w="1793" w:type="dxa"/>
          </w:tcPr>
          <w:p w:rsidR="00927EEA" w:rsidRPr="001D3264" w:rsidRDefault="00927EEA" w:rsidP="00AB6537">
            <w:pPr>
              <w:spacing w:line="259" w:lineRule="auto"/>
              <w:rPr>
                <w:sz w:val="22"/>
              </w:rPr>
            </w:pPr>
            <w:r w:rsidRPr="001D3264">
              <w:rPr>
                <w:sz w:val="22"/>
              </w:rPr>
              <w:t>30%</w:t>
            </w:r>
          </w:p>
        </w:tc>
        <w:tc>
          <w:tcPr>
            <w:tcW w:w="1579" w:type="dxa"/>
          </w:tcPr>
          <w:p w:rsidR="00927EEA" w:rsidRPr="001D3264" w:rsidRDefault="00927EEA" w:rsidP="00AB6537">
            <w:pPr>
              <w:spacing w:line="259" w:lineRule="auto"/>
              <w:rPr>
                <w:sz w:val="22"/>
              </w:rPr>
            </w:pPr>
            <w:r w:rsidRPr="001D3264">
              <w:rPr>
                <w:sz w:val="22"/>
              </w:rPr>
              <w:t>30</w:t>
            </w:r>
          </w:p>
        </w:tc>
      </w:tr>
      <w:tr w:rsidR="00927EEA" w:rsidRPr="007573FC" w:rsidTr="00927EEA">
        <w:trPr>
          <w:trHeight w:val="432"/>
        </w:trPr>
        <w:tc>
          <w:tcPr>
            <w:tcW w:w="5626" w:type="dxa"/>
          </w:tcPr>
          <w:p w:rsidR="00927EEA" w:rsidRPr="001D3264" w:rsidRDefault="00927EEA" w:rsidP="00927EEA">
            <w:pPr>
              <w:spacing w:line="259" w:lineRule="auto"/>
              <w:rPr>
                <w:sz w:val="22"/>
              </w:rPr>
            </w:pPr>
            <w:r w:rsidRPr="001D3264">
              <w:rPr>
                <w:sz w:val="22"/>
              </w:rPr>
              <w:t xml:space="preserve">Méthodologie </w:t>
            </w:r>
            <w:r>
              <w:rPr>
                <w:sz w:val="22"/>
              </w:rPr>
              <w:t>de travail</w:t>
            </w:r>
          </w:p>
        </w:tc>
        <w:tc>
          <w:tcPr>
            <w:tcW w:w="1793" w:type="dxa"/>
          </w:tcPr>
          <w:p w:rsidR="00927EEA" w:rsidRPr="001D3264" w:rsidRDefault="00927EEA" w:rsidP="00AB6537">
            <w:pPr>
              <w:spacing w:line="259" w:lineRule="auto"/>
              <w:rPr>
                <w:sz w:val="22"/>
              </w:rPr>
            </w:pPr>
            <w:r w:rsidRPr="001D3264">
              <w:rPr>
                <w:sz w:val="22"/>
              </w:rPr>
              <w:t>30%</w:t>
            </w:r>
          </w:p>
        </w:tc>
        <w:tc>
          <w:tcPr>
            <w:tcW w:w="1579" w:type="dxa"/>
          </w:tcPr>
          <w:p w:rsidR="00927EEA" w:rsidRPr="001D3264" w:rsidRDefault="00927EEA" w:rsidP="00AB6537">
            <w:pPr>
              <w:spacing w:line="259" w:lineRule="auto"/>
              <w:rPr>
                <w:sz w:val="22"/>
              </w:rPr>
            </w:pPr>
            <w:r w:rsidRPr="001D3264">
              <w:rPr>
                <w:sz w:val="22"/>
              </w:rPr>
              <w:t>30</w:t>
            </w:r>
          </w:p>
        </w:tc>
      </w:tr>
      <w:tr w:rsidR="00927EEA" w:rsidRPr="007573FC" w:rsidTr="007D6397">
        <w:trPr>
          <w:trHeight w:val="860"/>
        </w:trPr>
        <w:tc>
          <w:tcPr>
            <w:tcW w:w="5626" w:type="dxa"/>
          </w:tcPr>
          <w:p w:rsidR="00927EEA" w:rsidRPr="001D3264" w:rsidRDefault="00927EEA" w:rsidP="00AB6537">
            <w:pPr>
              <w:rPr>
                <w:sz w:val="22"/>
              </w:rPr>
            </w:pPr>
            <w:r w:rsidRPr="001D3264">
              <w:rPr>
                <w:sz w:val="22"/>
              </w:rPr>
              <w:t>Vaste expertise, connaissances et expérience dans le domaine de changement climatique, reforestation et développement communautaire ;</w:t>
            </w:r>
          </w:p>
        </w:tc>
        <w:tc>
          <w:tcPr>
            <w:tcW w:w="1793" w:type="dxa"/>
          </w:tcPr>
          <w:p w:rsidR="00927EEA" w:rsidRPr="001D3264" w:rsidRDefault="00927EEA" w:rsidP="00AB6537">
            <w:pPr>
              <w:spacing w:line="259" w:lineRule="auto"/>
              <w:rPr>
                <w:sz w:val="22"/>
              </w:rPr>
            </w:pPr>
            <w:r w:rsidRPr="001D3264">
              <w:rPr>
                <w:sz w:val="22"/>
              </w:rPr>
              <w:t>20 %</w:t>
            </w:r>
          </w:p>
        </w:tc>
        <w:tc>
          <w:tcPr>
            <w:tcW w:w="1579" w:type="dxa"/>
          </w:tcPr>
          <w:p w:rsidR="00927EEA" w:rsidRPr="001D3264" w:rsidRDefault="00927EEA" w:rsidP="00AB6537">
            <w:pPr>
              <w:spacing w:line="259" w:lineRule="auto"/>
              <w:rPr>
                <w:sz w:val="22"/>
              </w:rPr>
            </w:pPr>
            <w:r>
              <w:rPr>
                <w:sz w:val="22"/>
              </w:rPr>
              <w:t>20</w:t>
            </w:r>
          </w:p>
        </w:tc>
      </w:tr>
      <w:tr w:rsidR="00927EEA" w:rsidRPr="007573FC" w:rsidTr="007D6397">
        <w:trPr>
          <w:trHeight w:val="860"/>
        </w:trPr>
        <w:tc>
          <w:tcPr>
            <w:tcW w:w="5626" w:type="dxa"/>
          </w:tcPr>
          <w:p w:rsidR="00927EEA" w:rsidRPr="001D3264" w:rsidRDefault="00927EEA" w:rsidP="00AB6537">
            <w:pPr>
              <w:spacing w:after="1"/>
              <w:ind w:right="53"/>
              <w:rPr>
                <w:sz w:val="22"/>
              </w:rPr>
            </w:pPr>
            <w:r w:rsidRPr="001D3264">
              <w:rPr>
                <w:sz w:val="22"/>
              </w:rPr>
              <w:t>Au moins une maîtrise en gestion de ressource naturelles, , développement international ou tout autre diplôme universitaire pertinent</w:t>
            </w:r>
          </w:p>
        </w:tc>
        <w:tc>
          <w:tcPr>
            <w:tcW w:w="1793" w:type="dxa"/>
          </w:tcPr>
          <w:p w:rsidR="00927EEA" w:rsidRPr="001D3264" w:rsidRDefault="00927EEA" w:rsidP="00AB6537">
            <w:pPr>
              <w:spacing w:line="259" w:lineRule="auto"/>
              <w:rPr>
                <w:sz w:val="22"/>
              </w:rPr>
            </w:pPr>
            <w:r w:rsidRPr="001D3264">
              <w:rPr>
                <w:sz w:val="22"/>
              </w:rPr>
              <w:t>10 %</w:t>
            </w:r>
          </w:p>
        </w:tc>
        <w:tc>
          <w:tcPr>
            <w:tcW w:w="1579" w:type="dxa"/>
          </w:tcPr>
          <w:p w:rsidR="00927EEA" w:rsidRPr="001D3264" w:rsidRDefault="00927EEA" w:rsidP="00AB6537">
            <w:pPr>
              <w:spacing w:line="259" w:lineRule="auto"/>
              <w:rPr>
                <w:sz w:val="22"/>
              </w:rPr>
            </w:pPr>
            <w:r w:rsidRPr="001D3264">
              <w:rPr>
                <w:sz w:val="22"/>
              </w:rPr>
              <w:t>10</w:t>
            </w:r>
          </w:p>
        </w:tc>
      </w:tr>
      <w:tr w:rsidR="00927EEA" w:rsidRPr="007573FC" w:rsidTr="00AB6537">
        <w:trPr>
          <w:trHeight w:val="578"/>
        </w:trPr>
        <w:tc>
          <w:tcPr>
            <w:tcW w:w="5626" w:type="dxa"/>
          </w:tcPr>
          <w:p w:rsidR="00927EEA" w:rsidRPr="001D3264" w:rsidRDefault="00927EEA" w:rsidP="00AB6537">
            <w:pPr>
              <w:spacing w:line="259" w:lineRule="auto"/>
              <w:rPr>
                <w:sz w:val="22"/>
              </w:rPr>
            </w:pPr>
            <w:r w:rsidRPr="001D3264">
              <w:rPr>
                <w:sz w:val="22"/>
              </w:rPr>
              <w:t>Au moins 10 ans d'expérience de travail avec des organisations internationales et des donateurs ;</w:t>
            </w:r>
          </w:p>
        </w:tc>
        <w:tc>
          <w:tcPr>
            <w:tcW w:w="1793" w:type="dxa"/>
          </w:tcPr>
          <w:p w:rsidR="00927EEA" w:rsidRPr="001D3264" w:rsidRDefault="00927EEA" w:rsidP="00AB6537">
            <w:pPr>
              <w:spacing w:line="259" w:lineRule="auto"/>
              <w:rPr>
                <w:sz w:val="22"/>
              </w:rPr>
            </w:pPr>
            <w:r w:rsidRPr="001D3264">
              <w:rPr>
                <w:sz w:val="22"/>
              </w:rPr>
              <w:t>5%</w:t>
            </w:r>
          </w:p>
        </w:tc>
        <w:tc>
          <w:tcPr>
            <w:tcW w:w="1579" w:type="dxa"/>
          </w:tcPr>
          <w:p w:rsidR="00927EEA" w:rsidRPr="001D3264" w:rsidRDefault="00927EEA" w:rsidP="00AB6537">
            <w:pPr>
              <w:spacing w:line="259" w:lineRule="auto"/>
              <w:rPr>
                <w:sz w:val="22"/>
              </w:rPr>
            </w:pPr>
            <w:r w:rsidRPr="001D3264">
              <w:rPr>
                <w:sz w:val="22"/>
              </w:rPr>
              <w:t>5</w:t>
            </w:r>
          </w:p>
        </w:tc>
      </w:tr>
      <w:tr w:rsidR="00927EEA" w:rsidRPr="007573FC" w:rsidTr="00AB6537">
        <w:trPr>
          <w:trHeight w:val="583"/>
        </w:trPr>
        <w:tc>
          <w:tcPr>
            <w:tcW w:w="5626" w:type="dxa"/>
          </w:tcPr>
          <w:p w:rsidR="00927EEA" w:rsidRPr="001D3264" w:rsidRDefault="00927EEA" w:rsidP="00AB6537">
            <w:pPr>
              <w:spacing w:line="259" w:lineRule="auto"/>
              <w:rPr>
                <w:sz w:val="22"/>
              </w:rPr>
            </w:pPr>
            <w:r w:rsidRPr="001D3264">
              <w:rPr>
                <w:sz w:val="22"/>
              </w:rPr>
              <w:t>Maîtrise de l'anglais et connaissance pratique de l'une des langues locale (e.x lingala)</w:t>
            </w:r>
          </w:p>
        </w:tc>
        <w:tc>
          <w:tcPr>
            <w:tcW w:w="1793" w:type="dxa"/>
          </w:tcPr>
          <w:p w:rsidR="00927EEA" w:rsidRPr="001D3264" w:rsidRDefault="00927EEA" w:rsidP="00AB6537">
            <w:pPr>
              <w:spacing w:line="259" w:lineRule="auto"/>
              <w:rPr>
                <w:sz w:val="22"/>
              </w:rPr>
            </w:pPr>
            <w:r w:rsidRPr="001D3264">
              <w:rPr>
                <w:sz w:val="22"/>
              </w:rPr>
              <w:t>5%</w:t>
            </w:r>
          </w:p>
        </w:tc>
        <w:tc>
          <w:tcPr>
            <w:tcW w:w="1579" w:type="dxa"/>
          </w:tcPr>
          <w:p w:rsidR="00927EEA" w:rsidRPr="001D3264" w:rsidRDefault="00927EEA" w:rsidP="00AB6537">
            <w:pPr>
              <w:spacing w:line="259" w:lineRule="auto"/>
              <w:rPr>
                <w:sz w:val="22"/>
              </w:rPr>
            </w:pPr>
            <w:r w:rsidRPr="001D3264">
              <w:rPr>
                <w:sz w:val="22"/>
              </w:rPr>
              <w:t>5</w:t>
            </w:r>
          </w:p>
        </w:tc>
      </w:tr>
      <w:tr w:rsidR="00927EEA" w:rsidRPr="007573FC" w:rsidTr="00AB6537">
        <w:trPr>
          <w:trHeight w:val="437"/>
        </w:trPr>
        <w:tc>
          <w:tcPr>
            <w:tcW w:w="5626" w:type="dxa"/>
          </w:tcPr>
          <w:p w:rsidR="00927EEA" w:rsidRPr="001D3264" w:rsidRDefault="00927EEA" w:rsidP="00AB6537">
            <w:pPr>
              <w:spacing w:line="259" w:lineRule="auto"/>
              <w:rPr>
                <w:sz w:val="22"/>
              </w:rPr>
            </w:pPr>
            <w:r w:rsidRPr="001D3264">
              <w:rPr>
                <w:sz w:val="22"/>
              </w:rPr>
              <w:t>LE TOTAL</w:t>
            </w:r>
          </w:p>
        </w:tc>
        <w:tc>
          <w:tcPr>
            <w:tcW w:w="1793" w:type="dxa"/>
          </w:tcPr>
          <w:p w:rsidR="00927EEA" w:rsidRPr="001D3264" w:rsidRDefault="00927EEA" w:rsidP="00AB6537">
            <w:pPr>
              <w:spacing w:line="259" w:lineRule="auto"/>
              <w:rPr>
                <w:sz w:val="22"/>
              </w:rPr>
            </w:pPr>
            <w:r w:rsidRPr="001D3264">
              <w:rPr>
                <w:sz w:val="22"/>
              </w:rPr>
              <w:t>100%</w:t>
            </w:r>
          </w:p>
        </w:tc>
        <w:tc>
          <w:tcPr>
            <w:tcW w:w="1579" w:type="dxa"/>
          </w:tcPr>
          <w:p w:rsidR="00927EEA" w:rsidRPr="001D3264" w:rsidRDefault="00927EEA" w:rsidP="00AB6537">
            <w:pPr>
              <w:spacing w:line="259" w:lineRule="auto"/>
              <w:rPr>
                <w:sz w:val="22"/>
              </w:rPr>
            </w:pPr>
            <w:r w:rsidRPr="001D3264">
              <w:rPr>
                <w:sz w:val="22"/>
              </w:rPr>
              <w:t>100</w:t>
            </w:r>
          </w:p>
        </w:tc>
      </w:tr>
    </w:tbl>
    <w:p w:rsidR="00CA3A84" w:rsidRPr="001D3264" w:rsidRDefault="00CA3A84" w:rsidP="00CA3A84">
      <w:pPr>
        <w:spacing w:after="35" w:line="259" w:lineRule="auto"/>
        <w:ind w:right="4786"/>
        <w:jc w:val="right"/>
        <w:rPr>
          <w:sz w:val="22"/>
        </w:rPr>
        <w:sectPr w:rsidR="00CA3A84" w:rsidRPr="001D3264" w:rsidSect="007D6397">
          <w:headerReference w:type="default" r:id="rId10"/>
          <w:footerReference w:type="default" r:id="rId11"/>
          <w:pgSz w:w="11900" w:h="16840"/>
          <w:pgMar w:top="611" w:right="1104" w:bottom="993" w:left="1121" w:header="720" w:footer="0" w:gutter="0"/>
          <w:cols w:space="720"/>
        </w:sectPr>
      </w:pPr>
      <w:r w:rsidRPr="001D3264">
        <w:rPr>
          <w:sz w:val="22"/>
        </w:rPr>
        <w:t xml:space="preserve"> </w:t>
      </w:r>
    </w:p>
    <w:p w:rsidR="00071527" w:rsidRPr="00CA3A84" w:rsidRDefault="00071527" w:rsidP="009E52CA">
      <w:pPr>
        <w:autoSpaceDE w:val="0"/>
        <w:autoSpaceDN w:val="0"/>
        <w:adjustRightInd w:val="0"/>
        <w:spacing w:line="276" w:lineRule="auto"/>
        <w:jc w:val="both"/>
        <w:rPr>
          <w:rFonts w:ascii="Arial Narrow" w:hAnsi="Arial Narrow"/>
          <w:sz w:val="23"/>
          <w:szCs w:val="23"/>
          <w:lang w:eastAsia="fr-BE"/>
        </w:rPr>
      </w:pPr>
    </w:p>
    <w:p w:rsidR="00235A45" w:rsidRPr="001D3264" w:rsidRDefault="00235A45" w:rsidP="00235A45">
      <w:pPr>
        <w:pStyle w:val="Titre1"/>
        <w:rPr>
          <w:b/>
          <w:sz w:val="22"/>
        </w:rPr>
      </w:pPr>
      <w:r w:rsidRPr="001D3264">
        <w:rPr>
          <w:sz w:val="22"/>
        </w:rPr>
        <w:t xml:space="preserve">  </w:t>
      </w:r>
      <w:r w:rsidRPr="00FD5425">
        <w:rPr>
          <w:b/>
          <w:sz w:val="22"/>
        </w:rPr>
        <w:t xml:space="preserve">Annexe 1 : Structure du rapport d'évaluation de fin de projet </w:t>
      </w:r>
      <w:r>
        <w:rPr>
          <w:b/>
          <w:sz w:val="22"/>
        </w:rPr>
        <w:t>P</w:t>
      </w:r>
      <w:r w:rsidRPr="00FD5425">
        <w:rPr>
          <w:b/>
          <w:sz w:val="22"/>
        </w:rPr>
        <w:t>RRC</w:t>
      </w:r>
      <w:r>
        <w:rPr>
          <w:b/>
          <w:sz w:val="22"/>
        </w:rPr>
        <w:t>C</w:t>
      </w:r>
      <w:r w:rsidRPr="00FD5425">
        <w:rPr>
          <w:b/>
          <w:sz w:val="22"/>
        </w:rPr>
        <w:t>C</w:t>
      </w:r>
    </w:p>
    <w:p w:rsidR="00235A45" w:rsidRPr="001D3264" w:rsidRDefault="00235A45" w:rsidP="00235A45">
      <w:pPr>
        <w:spacing w:after="9" w:line="250" w:lineRule="auto"/>
        <w:ind w:left="142"/>
        <w:rPr>
          <w:b/>
          <w:color w:val="7030A0"/>
          <w:sz w:val="22"/>
        </w:rPr>
      </w:pPr>
    </w:p>
    <w:p w:rsidR="00235A45" w:rsidRPr="00FD5425" w:rsidRDefault="00235A45" w:rsidP="00235A45">
      <w:pPr>
        <w:pStyle w:val="Paragraphedeliste"/>
        <w:numPr>
          <w:ilvl w:val="0"/>
          <w:numId w:val="44"/>
        </w:numPr>
        <w:spacing w:after="9" w:line="250" w:lineRule="auto"/>
        <w:rPr>
          <w:rFonts w:ascii="Times New Roman" w:hAnsi="Times New Roman"/>
          <w:b/>
        </w:rPr>
      </w:pPr>
      <w:r w:rsidRPr="00FD5425">
        <w:rPr>
          <w:rFonts w:ascii="Times New Roman" w:hAnsi="Times New Roman"/>
          <w:b/>
        </w:rPr>
        <w:t>Page de titre</w:t>
      </w:r>
    </w:p>
    <w:p w:rsidR="00235A45" w:rsidRPr="00FD5425" w:rsidRDefault="00235A45" w:rsidP="00235A45">
      <w:pPr>
        <w:pStyle w:val="Paragraphedeliste"/>
        <w:numPr>
          <w:ilvl w:val="0"/>
          <w:numId w:val="45"/>
        </w:numPr>
        <w:spacing w:after="9" w:line="250" w:lineRule="auto"/>
        <w:rPr>
          <w:rFonts w:ascii="Times New Roman" w:hAnsi="Times New Roman"/>
        </w:rPr>
      </w:pPr>
      <w:r w:rsidRPr="00FD5425">
        <w:rPr>
          <w:rFonts w:ascii="Times New Roman" w:hAnsi="Times New Roman"/>
        </w:rPr>
        <w:t xml:space="preserve">Titre du rapport </w:t>
      </w:r>
    </w:p>
    <w:p w:rsidR="00235A45" w:rsidRPr="00FD5425" w:rsidRDefault="00235A45" w:rsidP="00235A45">
      <w:pPr>
        <w:pStyle w:val="Paragraphedeliste"/>
        <w:numPr>
          <w:ilvl w:val="0"/>
          <w:numId w:val="45"/>
        </w:numPr>
        <w:spacing w:after="9" w:line="250" w:lineRule="auto"/>
        <w:rPr>
          <w:rFonts w:ascii="Times New Roman" w:hAnsi="Times New Roman"/>
        </w:rPr>
      </w:pPr>
      <w:r w:rsidRPr="00FD5425">
        <w:rPr>
          <w:rFonts w:ascii="Times New Roman" w:hAnsi="Times New Roman"/>
        </w:rPr>
        <w:t xml:space="preserve">Nom du programme ou du thème évalué, Pays du projet/ programme ou thème, Nom de l'organisation à laquelle le rapport est soumis </w:t>
      </w:r>
    </w:p>
    <w:p w:rsidR="00235A45" w:rsidRPr="00FD5425" w:rsidRDefault="00235A45" w:rsidP="00235A45">
      <w:pPr>
        <w:pStyle w:val="Paragraphedeliste"/>
        <w:numPr>
          <w:ilvl w:val="0"/>
          <w:numId w:val="45"/>
        </w:numPr>
        <w:spacing w:after="9" w:line="250" w:lineRule="auto"/>
        <w:rPr>
          <w:rFonts w:ascii="Times New Roman" w:hAnsi="Times New Roman"/>
        </w:rPr>
      </w:pPr>
      <w:r w:rsidRPr="00FD5425">
        <w:rPr>
          <w:rFonts w:ascii="Times New Roman" w:hAnsi="Times New Roman"/>
        </w:rPr>
        <w:t xml:space="preserve">Noms et affiliations des évaluateurs </w:t>
      </w:r>
    </w:p>
    <w:p w:rsidR="00235A45" w:rsidRPr="00FD5425" w:rsidRDefault="00235A45" w:rsidP="00235A45">
      <w:pPr>
        <w:pStyle w:val="Paragraphedeliste"/>
        <w:numPr>
          <w:ilvl w:val="0"/>
          <w:numId w:val="45"/>
        </w:numPr>
        <w:spacing w:after="9" w:line="250" w:lineRule="auto"/>
        <w:rPr>
          <w:rFonts w:ascii="Times New Roman" w:hAnsi="Times New Roman"/>
        </w:rPr>
      </w:pPr>
      <w:r w:rsidRPr="00FD5425">
        <w:rPr>
          <w:rFonts w:ascii="Times New Roman" w:hAnsi="Times New Roman"/>
        </w:rPr>
        <w:t>Date</w:t>
      </w:r>
      <w:r>
        <w:rPr>
          <w:rFonts w:ascii="Times New Roman" w:hAnsi="Times New Roman"/>
        </w:rPr>
        <w:t>.</w:t>
      </w:r>
    </w:p>
    <w:p w:rsidR="00235A45" w:rsidRPr="00FD5425" w:rsidRDefault="00235A45" w:rsidP="00235A45">
      <w:pPr>
        <w:spacing w:line="259" w:lineRule="auto"/>
        <w:rPr>
          <w:sz w:val="22"/>
        </w:rPr>
      </w:pPr>
      <w:r w:rsidRPr="00FD5425">
        <w:rPr>
          <w:sz w:val="22"/>
        </w:rPr>
        <w:t xml:space="preserve">  </w:t>
      </w:r>
      <w:r w:rsidRPr="00FD5425">
        <w:rPr>
          <w:sz w:val="22"/>
        </w:rPr>
        <w:tab/>
        <w:t xml:space="preserve"> </w:t>
      </w:r>
    </w:p>
    <w:p w:rsidR="00235A45" w:rsidRPr="00FD5425" w:rsidRDefault="00235A45" w:rsidP="00235A45">
      <w:pPr>
        <w:pStyle w:val="Paragraphedeliste"/>
        <w:numPr>
          <w:ilvl w:val="0"/>
          <w:numId w:val="44"/>
        </w:numPr>
        <w:spacing w:after="44" w:line="250" w:lineRule="auto"/>
        <w:rPr>
          <w:rFonts w:ascii="Times New Roman" w:hAnsi="Times New Roman"/>
          <w:b/>
        </w:rPr>
      </w:pPr>
      <w:r w:rsidRPr="00FD5425">
        <w:rPr>
          <w:rFonts w:ascii="Times New Roman" w:hAnsi="Times New Roman"/>
          <w:b/>
        </w:rPr>
        <w:t>Résumé</w:t>
      </w:r>
    </w:p>
    <w:p w:rsidR="00235A45" w:rsidRPr="001D3264" w:rsidRDefault="00235A45" w:rsidP="00235A45">
      <w:pPr>
        <w:spacing w:after="87"/>
        <w:ind w:left="142"/>
        <w:rPr>
          <w:sz w:val="22"/>
        </w:rPr>
      </w:pPr>
      <w:r w:rsidRPr="001D3264">
        <w:rPr>
          <w:sz w:val="22"/>
        </w:rPr>
        <w:t>Un document autonome de 1 à 3 pages.</w:t>
      </w:r>
    </w:p>
    <w:p w:rsidR="00235A45" w:rsidRDefault="00235A45" w:rsidP="00235A45">
      <w:pPr>
        <w:spacing w:after="27"/>
        <w:ind w:left="142" w:hanging="242"/>
        <w:rPr>
          <w:sz w:val="22"/>
        </w:rPr>
      </w:pPr>
      <w:r w:rsidRPr="001D3264">
        <w:rPr>
          <w:rFonts w:eastAsia="Arial"/>
          <w:sz w:val="22"/>
        </w:rPr>
        <w:t xml:space="preserve"> </w:t>
      </w:r>
      <w:r w:rsidRPr="007573FC">
        <w:rPr>
          <w:rFonts w:eastAsia="Arial"/>
          <w:sz w:val="22"/>
        </w:rPr>
        <w:tab/>
      </w:r>
      <w:r w:rsidRPr="001D3264">
        <w:rPr>
          <w:sz w:val="22"/>
        </w:rPr>
        <w:t>Résumez les informations essentielles sur le sujet évalué, le but et les objectifs des méthodes d'évaluation du projet de renforcement de résilience aux changement climatiques des communautés appliquées et les principales limites, les constatations, conclusions et recommandations les plus importantes par ordre de priorité. (Maximum 5 pages)</w:t>
      </w:r>
    </w:p>
    <w:p w:rsidR="00235A45" w:rsidRPr="001D3264" w:rsidRDefault="00235A45" w:rsidP="00235A45">
      <w:pPr>
        <w:spacing w:after="27"/>
        <w:ind w:left="142" w:hanging="242"/>
        <w:rPr>
          <w:sz w:val="22"/>
        </w:rPr>
      </w:pPr>
    </w:p>
    <w:p w:rsidR="00235A45" w:rsidRPr="001D3264" w:rsidRDefault="00235A45" w:rsidP="00235A45">
      <w:pPr>
        <w:pStyle w:val="Paragraphedeliste"/>
        <w:numPr>
          <w:ilvl w:val="0"/>
          <w:numId w:val="44"/>
        </w:numPr>
        <w:spacing w:after="0" w:line="259" w:lineRule="auto"/>
        <w:rPr>
          <w:rFonts w:ascii="Times New Roman" w:hAnsi="Times New Roman"/>
          <w:b/>
        </w:rPr>
      </w:pPr>
      <w:r w:rsidRPr="001D3264">
        <w:rPr>
          <w:rFonts w:ascii="Times New Roman" w:hAnsi="Times New Roman"/>
          <w:b/>
        </w:rPr>
        <w:t>Table de Matières</w:t>
      </w:r>
    </w:p>
    <w:p w:rsidR="00235A45" w:rsidRPr="001D3264" w:rsidRDefault="00235A45" w:rsidP="00235A45">
      <w:pPr>
        <w:pStyle w:val="Paragraphedeliste"/>
        <w:numPr>
          <w:ilvl w:val="0"/>
          <w:numId w:val="44"/>
        </w:numPr>
        <w:spacing w:after="0" w:line="259" w:lineRule="auto"/>
        <w:rPr>
          <w:rFonts w:ascii="Times New Roman" w:hAnsi="Times New Roman"/>
          <w:b/>
        </w:rPr>
      </w:pPr>
      <w:r w:rsidRPr="001D3264">
        <w:rPr>
          <w:rFonts w:ascii="Times New Roman" w:hAnsi="Times New Roman"/>
        </w:rPr>
        <w:t xml:space="preserve"> </w:t>
      </w:r>
      <w:r w:rsidRPr="001D3264">
        <w:rPr>
          <w:rFonts w:ascii="Times New Roman" w:hAnsi="Times New Roman"/>
          <w:b/>
        </w:rPr>
        <w:t>Liste des acronymes</w:t>
      </w:r>
    </w:p>
    <w:p w:rsidR="00235A45" w:rsidRPr="001D3264" w:rsidRDefault="00235A45" w:rsidP="00235A45">
      <w:pPr>
        <w:pStyle w:val="Paragraphedeliste"/>
        <w:spacing w:after="0" w:line="259" w:lineRule="auto"/>
        <w:ind w:left="492"/>
        <w:rPr>
          <w:rFonts w:ascii="Times New Roman" w:hAnsi="Times New Roman"/>
        </w:rPr>
      </w:pPr>
    </w:p>
    <w:p w:rsidR="00235A45" w:rsidRPr="001D3264" w:rsidRDefault="00235A45" w:rsidP="00235A45">
      <w:pPr>
        <w:pStyle w:val="Paragraphedeliste"/>
        <w:numPr>
          <w:ilvl w:val="0"/>
          <w:numId w:val="44"/>
        </w:numPr>
        <w:spacing w:after="49" w:line="250" w:lineRule="auto"/>
        <w:ind w:right="5030"/>
        <w:rPr>
          <w:rFonts w:ascii="Times New Roman" w:hAnsi="Times New Roman"/>
          <w:b/>
        </w:rPr>
      </w:pPr>
      <w:r w:rsidRPr="001D3264">
        <w:rPr>
          <w:rFonts w:ascii="Times New Roman" w:hAnsi="Times New Roman"/>
          <w:b/>
        </w:rPr>
        <w:t>Rapport principal ; 35 pages maximum</w:t>
      </w:r>
    </w:p>
    <w:p w:rsidR="00235A45" w:rsidRPr="001D3264" w:rsidRDefault="00235A45" w:rsidP="00235A45">
      <w:pPr>
        <w:spacing w:after="49" w:line="250" w:lineRule="auto"/>
        <w:ind w:left="142" w:right="5030"/>
        <w:rPr>
          <w:sz w:val="22"/>
        </w:rPr>
      </w:pPr>
    </w:p>
    <w:p w:rsidR="00235A45" w:rsidRPr="001D3264" w:rsidRDefault="00235A45" w:rsidP="00235A45">
      <w:pPr>
        <w:pStyle w:val="Paragraphedeliste"/>
        <w:numPr>
          <w:ilvl w:val="0"/>
          <w:numId w:val="47"/>
        </w:numPr>
        <w:spacing w:after="49" w:line="250" w:lineRule="auto"/>
        <w:ind w:right="5030"/>
        <w:rPr>
          <w:rFonts w:ascii="Times New Roman" w:hAnsi="Times New Roman"/>
          <w:b/>
          <w:i/>
        </w:rPr>
      </w:pPr>
      <w:r w:rsidRPr="001D3264">
        <w:rPr>
          <w:rFonts w:ascii="Times New Roman" w:hAnsi="Times New Roman"/>
          <w:b/>
          <w:i/>
        </w:rPr>
        <w:t>Introduction</w:t>
      </w:r>
    </w:p>
    <w:p w:rsidR="00235A45" w:rsidRPr="007573FC"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(Contexte et priorités du projet, objectifs et méthodologie, brève description des résultats)</w:t>
      </w:r>
    </w:p>
    <w:p w:rsidR="00235A45" w:rsidRPr="00235A45"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Décrivez le projet/ programme /thème évalué. Cela inclut les problèmes auxquels les interventions s'attaquent ; les objectifs, les stratégies, la portée et le coût de l'intervention ; ses principales parties prenantes et leurs rôles dans la mise en œuvre de l'intervention.</w:t>
      </w:r>
    </w:p>
    <w:p w:rsidR="00235A45" w:rsidRPr="007573FC"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Résumez le but, les objectifs et les questions clés de l'Initiative stratégique de renforcement de résilience des communautés au changement climatique.</w:t>
      </w:r>
    </w:p>
    <w:p w:rsidR="00235A45" w:rsidRPr="007573FC"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Expliquer la justification de la sélection/non-sélection des critères d'évaluation.</w:t>
      </w:r>
    </w:p>
    <w:p w:rsidR="00235A45" w:rsidRPr="00235A45"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 xml:space="preserve">Décrivez la méthodologie employée pour effectuer l'évaluation de fin de projet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 et ses limites, le cas échéant.</w:t>
      </w:r>
    </w:p>
    <w:p w:rsidR="00235A45" w:rsidRPr="00235A45"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 xml:space="preserve">Précisez qui a participé à la réalisation de l'évaluation de fin de projet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 et quels étaient leurs rôles.</w:t>
      </w:r>
    </w:p>
    <w:p w:rsidR="00235A45"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 xml:space="preserve">Décrivez la structure du rapport d'évaluation de fin de projet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w:t>
      </w:r>
    </w:p>
    <w:p w:rsidR="00235A45" w:rsidRPr="00235A45"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Une réflexion sur les principales conclusions qui prend en compte : (a) les résultats de l'examen documentaire de la documentation existante disponible, et (b) les entretiens menés avec toutes les catégories de parties prenantes</w:t>
      </w:r>
    </w:p>
    <w:p w:rsidR="00235A45" w:rsidRPr="001D3264" w:rsidRDefault="00235A45" w:rsidP="00235A45">
      <w:pPr>
        <w:pStyle w:val="Paragraphedeliste"/>
        <w:numPr>
          <w:ilvl w:val="0"/>
          <w:numId w:val="46"/>
        </w:numPr>
        <w:spacing w:after="87" w:line="249" w:lineRule="auto"/>
        <w:jc w:val="both"/>
        <w:rPr>
          <w:rFonts w:ascii="Times New Roman" w:hAnsi="Times New Roman"/>
        </w:rPr>
      </w:pPr>
      <w:r w:rsidRPr="001D3264">
        <w:rPr>
          <w:rFonts w:ascii="Times New Roman" w:hAnsi="Times New Roman"/>
        </w:rPr>
        <w:t xml:space="preserve">Stratégie de partenariat et de collaboration entre le WWF et l’ERAIFT, CLDs ; et évaluation de l'efficience et de l'efficacité du projet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 en tant que cadre de partenariat</w:t>
      </w:r>
    </w:p>
    <w:p w:rsidR="00235A45" w:rsidRPr="001D3264" w:rsidRDefault="00235A45" w:rsidP="00235A45">
      <w:pPr>
        <w:spacing w:line="259" w:lineRule="auto"/>
        <w:ind w:left="142"/>
        <w:rPr>
          <w:sz w:val="22"/>
        </w:rPr>
      </w:pPr>
      <w:r w:rsidRPr="001D3264">
        <w:rPr>
          <w:sz w:val="22"/>
        </w:rPr>
        <w:t xml:space="preserve">  </w:t>
      </w:r>
    </w:p>
    <w:p w:rsidR="00235A45" w:rsidRPr="001D3264" w:rsidRDefault="00235A45" w:rsidP="00235A45">
      <w:pPr>
        <w:pStyle w:val="Paragraphedeliste"/>
        <w:numPr>
          <w:ilvl w:val="0"/>
          <w:numId w:val="47"/>
        </w:numPr>
        <w:spacing w:after="9" w:line="250" w:lineRule="auto"/>
        <w:rPr>
          <w:rFonts w:ascii="Times New Roman" w:hAnsi="Times New Roman"/>
          <w:b/>
          <w:i/>
        </w:rPr>
      </w:pPr>
      <w:r w:rsidRPr="001D3264">
        <w:rPr>
          <w:rFonts w:ascii="Times New Roman" w:hAnsi="Times New Roman"/>
          <w:b/>
          <w:i/>
        </w:rPr>
        <w:t>Défis majeurs</w:t>
      </w:r>
    </w:p>
    <w:p w:rsidR="00235A45" w:rsidRPr="001D3264" w:rsidRDefault="00235A45" w:rsidP="00235A45">
      <w:pPr>
        <w:spacing w:line="259" w:lineRule="auto"/>
        <w:ind w:left="142"/>
        <w:rPr>
          <w:b/>
          <w:i/>
          <w:sz w:val="22"/>
        </w:rPr>
      </w:pPr>
      <w:r w:rsidRPr="001D3264">
        <w:rPr>
          <w:b/>
          <w:i/>
          <w:sz w:val="22"/>
        </w:rPr>
        <w:t xml:space="preserve"> </w:t>
      </w:r>
    </w:p>
    <w:p w:rsidR="00235A45" w:rsidRPr="001D3264" w:rsidRDefault="00235A45" w:rsidP="00235A45">
      <w:pPr>
        <w:pStyle w:val="Paragraphedeliste"/>
        <w:numPr>
          <w:ilvl w:val="0"/>
          <w:numId w:val="47"/>
        </w:numPr>
        <w:spacing w:after="9" w:line="250" w:lineRule="auto"/>
        <w:rPr>
          <w:rFonts w:ascii="Times New Roman" w:hAnsi="Times New Roman"/>
          <w:b/>
          <w:i/>
        </w:rPr>
      </w:pPr>
      <w:r w:rsidRPr="001D3264">
        <w:rPr>
          <w:rFonts w:ascii="Times New Roman" w:hAnsi="Times New Roman"/>
          <w:b/>
          <w:i/>
        </w:rPr>
        <w:t xml:space="preserve">Gestion financière </w:t>
      </w:r>
      <w:r>
        <w:rPr>
          <w:rFonts w:ascii="Times New Roman" w:hAnsi="Times New Roman"/>
          <w:b/>
          <w:i/>
        </w:rPr>
        <w:t>P</w:t>
      </w:r>
      <w:r w:rsidRPr="001D3264">
        <w:rPr>
          <w:rFonts w:ascii="Times New Roman" w:hAnsi="Times New Roman"/>
          <w:b/>
          <w:i/>
        </w:rPr>
        <w:t>RRC</w:t>
      </w:r>
      <w:r>
        <w:rPr>
          <w:rFonts w:ascii="Times New Roman" w:hAnsi="Times New Roman"/>
          <w:b/>
          <w:i/>
        </w:rPr>
        <w:t>C</w:t>
      </w:r>
      <w:r w:rsidRPr="001D3264">
        <w:rPr>
          <w:rFonts w:ascii="Times New Roman" w:hAnsi="Times New Roman"/>
          <w:b/>
          <w:i/>
        </w:rPr>
        <w:t>C</w:t>
      </w:r>
    </w:p>
    <w:p w:rsidR="00235A45" w:rsidRPr="001D3264" w:rsidRDefault="00235A45" w:rsidP="00235A45">
      <w:pPr>
        <w:spacing w:line="259" w:lineRule="auto"/>
        <w:ind w:left="142"/>
        <w:rPr>
          <w:b/>
          <w:i/>
          <w:sz w:val="22"/>
        </w:rPr>
      </w:pPr>
      <w:r w:rsidRPr="001D3264">
        <w:rPr>
          <w:b/>
          <w:i/>
          <w:sz w:val="22"/>
        </w:rPr>
        <w:t xml:space="preserve"> </w:t>
      </w:r>
    </w:p>
    <w:p w:rsidR="00235A45" w:rsidRPr="001D3264" w:rsidRDefault="00235A45" w:rsidP="00235A45">
      <w:pPr>
        <w:pStyle w:val="Paragraphedeliste"/>
        <w:numPr>
          <w:ilvl w:val="0"/>
          <w:numId w:val="47"/>
        </w:numPr>
        <w:spacing w:after="9" w:line="250" w:lineRule="auto"/>
        <w:rPr>
          <w:rFonts w:ascii="Times New Roman" w:hAnsi="Times New Roman"/>
          <w:b/>
          <w:i/>
        </w:rPr>
      </w:pPr>
      <w:r w:rsidRPr="001D3264">
        <w:rPr>
          <w:rFonts w:ascii="Times New Roman" w:hAnsi="Times New Roman"/>
          <w:b/>
          <w:i/>
        </w:rPr>
        <w:t>Évaluation du processus de S&amp;E</w:t>
      </w:r>
    </w:p>
    <w:p w:rsidR="00235A45" w:rsidRPr="001D3264" w:rsidRDefault="00235A45" w:rsidP="00235A45">
      <w:pPr>
        <w:spacing w:line="259" w:lineRule="auto"/>
        <w:rPr>
          <w:b/>
          <w:i/>
          <w:sz w:val="22"/>
        </w:rPr>
      </w:pPr>
      <w:r w:rsidRPr="001D3264">
        <w:rPr>
          <w:b/>
          <w:i/>
          <w:sz w:val="22"/>
        </w:rPr>
        <w:t xml:space="preserve"> </w:t>
      </w:r>
    </w:p>
    <w:p w:rsidR="00235A45" w:rsidRDefault="00235A45" w:rsidP="00235A45">
      <w:pPr>
        <w:pStyle w:val="Paragraphedeliste"/>
        <w:numPr>
          <w:ilvl w:val="0"/>
          <w:numId w:val="47"/>
        </w:numPr>
        <w:spacing w:after="9" w:line="250" w:lineRule="auto"/>
        <w:rPr>
          <w:rFonts w:ascii="Times New Roman" w:hAnsi="Times New Roman"/>
          <w:b/>
          <w:i/>
        </w:rPr>
      </w:pPr>
      <w:r w:rsidRPr="001D3264">
        <w:rPr>
          <w:rFonts w:ascii="Times New Roman" w:hAnsi="Times New Roman"/>
          <w:b/>
          <w:i/>
        </w:rPr>
        <w:t>Constatations et conclusions</w:t>
      </w:r>
    </w:p>
    <w:p w:rsidR="00235A45" w:rsidRPr="001D3264" w:rsidRDefault="00235A45" w:rsidP="00235A45">
      <w:pPr>
        <w:pStyle w:val="Paragraphedeliste"/>
        <w:spacing w:after="9" w:line="250" w:lineRule="auto"/>
        <w:ind w:left="1080"/>
        <w:rPr>
          <w:rFonts w:ascii="Times New Roman" w:hAnsi="Times New Roman"/>
          <w:b/>
          <w:i/>
        </w:rPr>
      </w:pPr>
    </w:p>
    <w:p w:rsidR="00235A45" w:rsidRDefault="00235A45" w:rsidP="00235A45">
      <w:pPr>
        <w:pStyle w:val="Paragraphedeliste"/>
        <w:numPr>
          <w:ilvl w:val="0"/>
          <w:numId w:val="48"/>
        </w:numPr>
        <w:spacing w:after="85" w:line="249" w:lineRule="auto"/>
        <w:jc w:val="both"/>
        <w:rPr>
          <w:rFonts w:ascii="Times New Roman" w:hAnsi="Times New Roman"/>
        </w:rPr>
      </w:pPr>
      <w:r w:rsidRPr="001D3264">
        <w:rPr>
          <w:rFonts w:ascii="Times New Roman" w:hAnsi="Times New Roman"/>
        </w:rPr>
        <w:t>Énoncez les conclusions sur la base des preuves tirées des informations recueillies. Évaluer dans quelle mesure la conception de l'intervention applique les principes de gestion axée sur les résultats et l'approche fondée sur les droits de l'homme et la prise en compte du genre. En fournissant une évaluation critique de la performance, analysez les liens entre les intrants, les activités, les extrants, les résultats et, si possible, l'impact. Dans la mesure du possible, mesurer l'atteinte des résultats en termes quantitatifs et qualitatifs. Analysez les facteurs qui ont affecté les performances ainsi que les effets imprévus, positifs et négatifs. Discuter des contributions relatives des parties prenantes à l'atteinte des résultats. Évaluer comment/si l'intervention a contribué à l'égalité des sexes et à la réalisation des droits humains.</w:t>
      </w:r>
    </w:p>
    <w:p w:rsidR="00235A45" w:rsidRPr="001D3264" w:rsidRDefault="00235A45" w:rsidP="00235A45">
      <w:pPr>
        <w:pStyle w:val="Paragraphedeliste"/>
        <w:numPr>
          <w:ilvl w:val="0"/>
          <w:numId w:val="48"/>
        </w:numPr>
        <w:spacing w:after="85" w:line="249" w:lineRule="auto"/>
        <w:jc w:val="both"/>
        <w:rPr>
          <w:rFonts w:ascii="Times New Roman" w:hAnsi="Times New Roman"/>
        </w:rPr>
      </w:pPr>
      <w:r w:rsidRPr="001D3264">
        <w:rPr>
          <w:rFonts w:ascii="Times New Roman" w:eastAsia="Arial" w:hAnsi="Times New Roman"/>
        </w:rPr>
        <w:t xml:space="preserve"> </w:t>
      </w:r>
      <w:r w:rsidRPr="001D3264">
        <w:rPr>
          <w:rFonts w:ascii="Times New Roman" w:hAnsi="Times New Roman"/>
        </w:rPr>
        <w:t>Les conclusions doivent être étayées par les constatations et être cohérentes avec les données recueillies. Ils doivent se rapporter aux objectifs du projet et fournir des réponses aux questions d'évaluation. Ils doivent également inclure une discussion sur les raisons des succès et des échecs, en particulier les contraintes et les facteurs favorables.</w:t>
      </w:r>
    </w:p>
    <w:p w:rsidR="00235A45" w:rsidRPr="001D3264" w:rsidRDefault="00235A45" w:rsidP="00235A45">
      <w:pPr>
        <w:spacing w:line="259" w:lineRule="auto"/>
        <w:rPr>
          <w:sz w:val="22"/>
        </w:rPr>
      </w:pPr>
      <w:r w:rsidRPr="001D3264">
        <w:rPr>
          <w:sz w:val="22"/>
        </w:rPr>
        <w:t xml:space="preserve"> </w:t>
      </w:r>
    </w:p>
    <w:p w:rsidR="00235A45" w:rsidRPr="001D3264" w:rsidRDefault="00235A45" w:rsidP="00235A45">
      <w:pPr>
        <w:pStyle w:val="Paragraphedeliste"/>
        <w:numPr>
          <w:ilvl w:val="0"/>
          <w:numId w:val="47"/>
        </w:numPr>
        <w:spacing w:after="42" w:line="250" w:lineRule="auto"/>
        <w:rPr>
          <w:rFonts w:ascii="Times New Roman" w:hAnsi="Times New Roman"/>
          <w:b/>
          <w:i/>
        </w:rPr>
      </w:pPr>
      <w:r w:rsidRPr="001D3264">
        <w:rPr>
          <w:rFonts w:ascii="Times New Roman" w:hAnsi="Times New Roman"/>
          <w:b/>
          <w:i/>
        </w:rPr>
        <w:t>Recommandations et enseignements tirés</w:t>
      </w:r>
    </w:p>
    <w:p w:rsidR="00235A45" w:rsidRDefault="00235A45" w:rsidP="00235A45">
      <w:pPr>
        <w:pStyle w:val="Paragraphedeliste"/>
        <w:numPr>
          <w:ilvl w:val="0"/>
          <w:numId w:val="49"/>
        </w:numPr>
        <w:spacing w:after="82" w:line="249" w:lineRule="auto"/>
        <w:jc w:val="both"/>
        <w:rPr>
          <w:rFonts w:ascii="Times New Roman" w:hAnsi="Times New Roman"/>
        </w:rPr>
      </w:pPr>
      <w:r w:rsidRPr="001D3264">
        <w:rPr>
          <w:rFonts w:ascii="Times New Roman" w:hAnsi="Times New Roman"/>
        </w:rPr>
        <w:t>Sur la base des conclusions et en s'inspirant de l'expérience globale de l'évaluateur dans d'autres contextes, si possible, fournissez des leçons apprises qui peuvent également être applicables dans d'autres situations. Inclure les leçons positives et négatives.</w:t>
      </w:r>
    </w:p>
    <w:p w:rsidR="00235A45" w:rsidRPr="00235A45" w:rsidRDefault="00235A45" w:rsidP="00235A45">
      <w:pPr>
        <w:pStyle w:val="Paragraphedeliste"/>
        <w:numPr>
          <w:ilvl w:val="0"/>
          <w:numId w:val="49"/>
        </w:numPr>
        <w:spacing w:after="82" w:line="249" w:lineRule="auto"/>
        <w:jc w:val="both"/>
        <w:rPr>
          <w:rFonts w:ascii="Times New Roman" w:hAnsi="Times New Roman"/>
        </w:rPr>
      </w:pPr>
      <w:r w:rsidRPr="001D3264">
        <w:rPr>
          <w:rFonts w:ascii="Times New Roman" w:hAnsi="Times New Roman"/>
        </w:rPr>
        <w:t>Formuler des recommandations pertinentes, spécifiques et réalistes basées sur les preuves recueillies, les conclusions tirées et les leçons apprises. Discutez de leurs implications anticipées. Consulter les principales parties prenantes lors de l'élaboration des recommandations.</w:t>
      </w:r>
    </w:p>
    <w:p w:rsidR="00235A45" w:rsidRDefault="00235A45" w:rsidP="00235A45">
      <w:pPr>
        <w:pStyle w:val="Paragraphedeliste"/>
        <w:numPr>
          <w:ilvl w:val="0"/>
          <w:numId w:val="49"/>
        </w:numPr>
        <w:spacing w:after="82" w:line="249" w:lineRule="auto"/>
        <w:jc w:val="both"/>
        <w:rPr>
          <w:rFonts w:ascii="Times New Roman" w:hAnsi="Times New Roman"/>
        </w:rPr>
      </w:pPr>
      <w:r w:rsidRPr="001D3264">
        <w:rPr>
          <w:rFonts w:ascii="Times New Roman" w:hAnsi="Times New Roman"/>
        </w:rPr>
        <w:t>Énumérez les propositions d'action à entreprendre (à court et à long terme) par la ou les personnes, l'unité ou l'organisme responsable du suivi par ordre de priorité.</w:t>
      </w:r>
    </w:p>
    <w:p w:rsidR="00235A45" w:rsidRPr="001D3264" w:rsidRDefault="00235A45" w:rsidP="00235A45">
      <w:pPr>
        <w:pStyle w:val="Paragraphedeliste"/>
        <w:spacing w:after="82" w:line="249" w:lineRule="auto"/>
        <w:ind w:left="1200"/>
        <w:jc w:val="both"/>
        <w:rPr>
          <w:rFonts w:ascii="Times New Roman" w:hAnsi="Times New Roman"/>
        </w:rPr>
      </w:pPr>
    </w:p>
    <w:p w:rsidR="00235A45" w:rsidRPr="00235A45" w:rsidRDefault="00235A45" w:rsidP="00235A45">
      <w:pPr>
        <w:pStyle w:val="Paragraphedeliste"/>
        <w:numPr>
          <w:ilvl w:val="0"/>
          <w:numId w:val="47"/>
        </w:numPr>
        <w:spacing w:after="0" w:line="259" w:lineRule="auto"/>
        <w:rPr>
          <w:rFonts w:ascii="Times New Roman" w:hAnsi="Times New Roman"/>
          <w:b/>
          <w:i/>
        </w:rPr>
      </w:pPr>
      <w:r w:rsidRPr="001D3264">
        <w:rPr>
          <w:rFonts w:ascii="Times New Roman" w:hAnsi="Times New Roman"/>
          <w:b/>
          <w:i/>
        </w:rPr>
        <w:t xml:space="preserve">Annexes </w:t>
      </w:r>
    </w:p>
    <w:p w:rsidR="00235A45" w:rsidRDefault="00235A45" w:rsidP="00235A45">
      <w:pPr>
        <w:pStyle w:val="Paragraphedeliste"/>
        <w:numPr>
          <w:ilvl w:val="0"/>
          <w:numId w:val="50"/>
        </w:numPr>
        <w:spacing w:after="82" w:line="250" w:lineRule="auto"/>
        <w:ind w:right="3219"/>
        <w:rPr>
          <w:rFonts w:ascii="Times New Roman" w:hAnsi="Times New Roman"/>
        </w:rPr>
      </w:pPr>
      <w:r w:rsidRPr="001D3264">
        <w:rPr>
          <w:rFonts w:ascii="Times New Roman" w:hAnsi="Times New Roman"/>
        </w:rPr>
        <w:t>Les annexes peuvent inclure les éléments suivants (maximum 10-15 pages)</w:t>
      </w:r>
      <w:r w:rsidRPr="001D3264">
        <w:rPr>
          <w:rFonts w:ascii="Times New Roman" w:eastAsia="Arial" w:hAnsi="Times New Roman"/>
        </w:rPr>
        <w:t xml:space="preserve"> </w:t>
      </w:r>
      <w:r w:rsidRPr="001D3264">
        <w:rPr>
          <w:rFonts w:ascii="Times New Roman" w:hAnsi="Times New Roman"/>
        </w:rPr>
        <w:t xml:space="preserve">Joindre les termes de référence (évaluation de fin de projet </w:t>
      </w:r>
      <w:r>
        <w:rPr>
          <w:rFonts w:ascii="Times New Roman" w:hAnsi="Times New Roman"/>
        </w:rPr>
        <w:t>P</w:t>
      </w:r>
      <w:r w:rsidRPr="001D3264">
        <w:rPr>
          <w:rFonts w:ascii="Times New Roman" w:hAnsi="Times New Roman"/>
        </w:rPr>
        <w:t>RRC</w:t>
      </w:r>
      <w:r>
        <w:rPr>
          <w:rFonts w:ascii="Times New Roman" w:hAnsi="Times New Roman"/>
        </w:rPr>
        <w:t>C</w:t>
      </w:r>
      <w:r w:rsidRPr="001D3264">
        <w:rPr>
          <w:rFonts w:ascii="Times New Roman" w:hAnsi="Times New Roman"/>
        </w:rPr>
        <w:t>C).</w:t>
      </w:r>
    </w:p>
    <w:p w:rsidR="00235A45" w:rsidRDefault="00235A45" w:rsidP="00235A45">
      <w:pPr>
        <w:pStyle w:val="Paragraphedeliste"/>
        <w:numPr>
          <w:ilvl w:val="0"/>
          <w:numId w:val="50"/>
        </w:numPr>
        <w:spacing w:after="82" w:line="250" w:lineRule="auto"/>
        <w:ind w:right="3219"/>
        <w:rPr>
          <w:rFonts w:ascii="Times New Roman" w:hAnsi="Times New Roman"/>
        </w:rPr>
      </w:pPr>
      <w:r w:rsidRPr="001D3264">
        <w:rPr>
          <w:rFonts w:ascii="Times New Roman" w:hAnsi="Times New Roman"/>
        </w:rPr>
        <w:t>Listez les personnes interrogées, les sites visités.</w:t>
      </w:r>
    </w:p>
    <w:p w:rsidR="00235A45" w:rsidRDefault="00235A45" w:rsidP="00235A45">
      <w:pPr>
        <w:pStyle w:val="Paragraphedeliste"/>
        <w:numPr>
          <w:ilvl w:val="0"/>
          <w:numId w:val="50"/>
        </w:numPr>
        <w:spacing w:after="82" w:line="250" w:lineRule="auto"/>
        <w:ind w:right="3219"/>
        <w:rPr>
          <w:rFonts w:ascii="Times New Roman" w:hAnsi="Times New Roman"/>
        </w:rPr>
      </w:pPr>
      <w:r w:rsidRPr="001D3264">
        <w:rPr>
          <w:rFonts w:ascii="Times New Roman" w:hAnsi="Times New Roman"/>
        </w:rPr>
        <w:t>Liste des documents examinés (rapports, publications).</w:t>
      </w:r>
    </w:p>
    <w:p w:rsidR="00235A45" w:rsidRDefault="00235A45" w:rsidP="00235A45">
      <w:pPr>
        <w:pStyle w:val="Paragraphedeliste"/>
        <w:numPr>
          <w:ilvl w:val="0"/>
          <w:numId w:val="50"/>
        </w:numPr>
        <w:spacing w:after="82" w:line="250" w:lineRule="auto"/>
        <w:ind w:right="3219"/>
        <w:jc w:val="both"/>
        <w:rPr>
          <w:rFonts w:ascii="Times New Roman" w:hAnsi="Times New Roman"/>
        </w:rPr>
      </w:pPr>
      <w:r w:rsidRPr="001D3264">
        <w:rPr>
          <w:rFonts w:ascii="Times New Roman" w:hAnsi="Times New Roman"/>
        </w:rPr>
        <w:t xml:space="preserve">Instruments de collecte de données (copies </w:t>
      </w:r>
      <w:r w:rsidRPr="000D2014">
        <w:rPr>
          <w:rFonts w:ascii="Times New Roman" w:hAnsi="Times New Roman"/>
        </w:rPr>
        <w:t>de</w:t>
      </w:r>
      <w:r>
        <w:rPr>
          <w:rFonts w:ascii="Times New Roman" w:hAnsi="Times New Roman"/>
        </w:rPr>
        <w:t xml:space="preserve"> questionnaire </w:t>
      </w:r>
      <w:r w:rsidRPr="001D3264">
        <w:rPr>
          <w:rFonts w:ascii="Times New Roman" w:hAnsi="Times New Roman"/>
        </w:rPr>
        <w:t xml:space="preserve">d’enquête, liste des questions informateur clés, </w:t>
      </w:r>
      <w:r>
        <w:rPr>
          <w:rFonts w:ascii="Times New Roman" w:hAnsi="Times New Roman"/>
        </w:rPr>
        <w:t xml:space="preserve">photo,  </w:t>
      </w:r>
      <w:r w:rsidRPr="001D3264">
        <w:rPr>
          <w:rFonts w:ascii="Times New Roman" w:hAnsi="Times New Roman"/>
        </w:rPr>
        <w:t>etc).</w:t>
      </w:r>
    </w:p>
    <w:p w:rsidR="00235A45" w:rsidRPr="001D3264" w:rsidRDefault="00235A45" w:rsidP="00235A45">
      <w:pPr>
        <w:pStyle w:val="Paragraphedeliste"/>
        <w:rPr>
          <w:rFonts w:ascii="Times New Roman" w:hAnsi="Times New Roman"/>
        </w:rPr>
      </w:pPr>
    </w:p>
    <w:p w:rsidR="00235A45" w:rsidRPr="001D3264" w:rsidRDefault="00235A45" w:rsidP="00235A45">
      <w:pPr>
        <w:ind w:left="-5"/>
        <w:rPr>
          <w:sz w:val="22"/>
        </w:rPr>
      </w:pPr>
      <w:r w:rsidRPr="001D3264">
        <w:rPr>
          <w:sz w:val="22"/>
        </w:rPr>
        <w:t>Le rapport d'évaluation d</w:t>
      </w:r>
      <w:r>
        <w:rPr>
          <w:sz w:val="22"/>
        </w:rPr>
        <w:t xml:space="preserve">u projet </w:t>
      </w:r>
      <w:r w:rsidRPr="001D3264">
        <w:rPr>
          <w:sz w:val="22"/>
        </w:rPr>
        <w:t>doit être élaboré conformément aux « Normes d'évaluation dans du secteur de conservation de la nature en particulier sur le changement climatique », et aux « Directives éthiques pour l'évaluation » de l'UNEG. L'analyse doit inclure une discussion appropriée des contributions relatives des parties prenantes aux résultats. Il examinera les objectifs de l'évaluation en termes de pertinence, d'efficacité, d'efficience, d'impact et de durabilité des résultats, ainsi que les questions clés de conception, d'orientation et d'avantage comparatif.</w:t>
      </w:r>
    </w:p>
    <w:p w:rsidR="00235A45" w:rsidRPr="001D3264" w:rsidRDefault="00235A45" w:rsidP="00235A45">
      <w:pPr>
        <w:spacing w:line="259" w:lineRule="auto"/>
        <w:rPr>
          <w:sz w:val="22"/>
        </w:rPr>
      </w:pPr>
      <w:r w:rsidRPr="001D3264">
        <w:rPr>
          <w:sz w:val="22"/>
        </w:rPr>
        <w:t xml:space="preserve"> </w:t>
      </w:r>
    </w:p>
    <w:p w:rsidR="00235A45" w:rsidRDefault="00235A45">
      <w:pPr>
        <w:spacing w:after="200" w:line="276" w:lineRule="auto"/>
        <w:rPr>
          <w:b/>
          <w:sz w:val="22"/>
        </w:rPr>
      </w:pPr>
      <w:r>
        <w:rPr>
          <w:b/>
          <w:sz w:val="22"/>
        </w:rPr>
        <w:br w:type="page"/>
      </w:r>
    </w:p>
    <w:p w:rsidR="00235A45" w:rsidRDefault="00235A45" w:rsidP="00235A45">
      <w:pPr>
        <w:pStyle w:val="Titre1"/>
        <w:rPr>
          <w:b/>
          <w:sz w:val="22"/>
        </w:rPr>
      </w:pPr>
    </w:p>
    <w:p w:rsidR="00235A45" w:rsidRPr="00FD5425" w:rsidRDefault="00235A45" w:rsidP="00235A45">
      <w:pPr>
        <w:pStyle w:val="Titre1"/>
        <w:rPr>
          <w:b/>
          <w:sz w:val="22"/>
        </w:rPr>
      </w:pPr>
      <w:r w:rsidRPr="00FD5425">
        <w:rPr>
          <w:b/>
          <w:sz w:val="22"/>
        </w:rPr>
        <w:t>Annexe 2 : Exemple de matrice d'évaluation</w:t>
      </w:r>
    </w:p>
    <w:p w:rsidR="00235A45" w:rsidRPr="001D3264" w:rsidRDefault="00235A45" w:rsidP="00235A45">
      <w:pPr>
        <w:spacing w:line="259" w:lineRule="auto"/>
        <w:rPr>
          <w:sz w:val="22"/>
        </w:rPr>
      </w:pPr>
      <w:r w:rsidRPr="001D3264">
        <w:rPr>
          <w:sz w:val="22"/>
        </w:rPr>
        <w:t xml:space="preserve"> </w:t>
      </w:r>
    </w:p>
    <w:tbl>
      <w:tblPr>
        <w:tblStyle w:val="TableauGrille4-Accentuation11"/>
        <w:tblW w:w="9944" w:type="dxa"/>
        <w:tblInd w:w="-5" w:type="dxa"/>
        <w:tblLook w:val="04A0" w:firstRow="1" w:lastRow="0" w:firstColumn="1" w:lastColumn="0" w:noHBand="0" w:noVBand="1"/>
      </w:tblPr>
      <w:tblGrid>
        <w:gridCol w:w="1498"/>
        <w:gridCol w:w="1197"/>
        <w:gridCol w:w="1404"/>
        <w:gridCol w:w="1113"/>
        <w:gridCol w:w="1875"/>
        <w:gridCol w:w="1685"/>
        <w:gridCol w:w="1172"/>
      </w:tblGrid>
      <w:tr w:rsidR="00235A45" w:rsidRPr="00F47724" w:rsidTr="00AB6537">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1498" w:type="dxa"/>
          </w:tcPr>
          <w:p w:rsidR="00235A45" w:rsidRPr="001D3264" w:rsidRDefault="00235A45" w:rsidP="00AB6537">
            <w:pPr>
              <w:spacing w:line="259" w:lineRule="auto"/>
              <w:ind w:left="47"/>
              <w:rPr>
                <w:sz w:val="22"/>
              </w:rPr>
            </w:pPr>
            <w:r w:rsidRPr="001D3264">
              <w:rPr>
                <w:sz w:val="22"/>
              </w:rPr>
              <w:t xml:space="preserve"> </w:t>
            </w:r>
          </w:p>
        </w:tc>
        <w:tc>
          <w:tcPr>
            <w:tcW w:w="1197" w:type="dxa"/>
          </w:tcPr>
          <w:p w:rsidR="00235A45" w:rsidRPr="001D3264" w:rsidRDefault="00235A45" w:rsidP="00AB6537">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p>
        </w:tc>
        <w:tc>
          <w:tcPr>
            <w:tcW w:w="1404" w:type="dxa"/>
          </w:tcPr>
          <w:p w:rsidR="00235A45" w:rsidRPr="001D3264" w:rsidRDefault="00235A45" w:rsidP="00AB6537">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p>
        </w:tc>
        <w:tc>
          <w:tcPr>
            <w:tcW w:w="1113" w:type="dxa"/>
          </w:tcPr>
          <w:p w:rsidR="00235A45" w:rsidRPr="001D3264" w:rsidRDefault="00235A45" w:rsidP="00AB6537">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p>
        </w:tc>
        <w:tc>
          <w:tcPr>
            <w:tcW w:w="3560" w:type="dxa"/>
            <w:gridSpan w:val="2"/>
          </w:tcPr>
          <w:p w:rsidR="00235A45" w:rsidRPr="001D3264" w:rsidRDefault="00235A45" w:rsidP="00AB6537">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p>
        </w:tc>
        <w:tc>
          <w:tcPr>
            <w:tcW w:w="1172" w:type="dxa"/>
          </w:tcPr>
          <w:p w:rsidR="00235A45" w:rsidRPr="001D3264" w:rsidRDefault="00235A45" w:rsidP="00AB6537">
            <w:pPr>
              <w:spacing w:after="160" w:line="259" w:lineRule="auto"/>
              <w:cnfStyle w:val="100000000000" w:firstRow="1" w:lastRow="0" w:firstColumn="0" w:lastColumn="0" w:oddVBand="0" w:evenVBand="0" w:oddHBand="0" w:evenHBand="0" w:firstRowFirstColumn="0" w:firstRowLastColumn="0" w:lastRowFirstColumn="0" w:lastRowLastColumn="0"/>
              <w:rPr>
                <w:sz w:val="22"/>
              </w:rPr>
            </w:pPr>
          </w:p>
        </w:tc>
      </w:tr>
      <w:tr w:rsidR="00235A45" w:rsidRPr="00F47724" w:rsidTr="00AB6537">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1498" w:type="dxa"/>
            <w:vMerge w:val="restart"/>
          </w:tcPr>
          <w:p w:rsidR="00235A45" w:rsidRPr="001D3264" w:rsidRDefault="00235A45" w:rsidP="00AB6537">
            <w:pPr>
              <w:spacing w:line="259" w:lineRule="auto"/>
              <w:ind w:left="-1073" w:right="20"/>
              <w:rPr>
                <w:sz w:val="22"/>
              </w:rPr>
            </w:pPr>
          </w:p>
          <w:tbl>
            <w:tblPr>
              <w:tblStyle w:val="TableGrid"/>
              <w:tblW w:w="1210" w:type="dxa"/>
              <w:tblInd w:w="0" w:type="dxa"/>
              <w:tblCellMar>
                <w:left w:w="50" w:type="dxa"/>
                <w:right w:w="76" w:type="dxa"/>
              </w:tblCellMar>
              <w:tblLook w:val="04A0" w:firstRow="1" w:lastRow="0" w:firstColumn="1" w:lastColumn="0" w:noHBand="0" w:noVBand="1"/>
            </w:tblPr>
            <w:tblGrid>
              <w:gridCol w:w="1210"/>
            </w:tblGrid>
            <w:tr w:rsidR="00235A45" w:rsidRPr="00F47724" w:rsidTr="00AB6537">
              <w:trPr>
                <w:trHeight w:val="1399"/>
              </w:trPr>
              <w:tc>
                <w:tcPr>
                  <w:tcW w:w="1210" w:type="dxa"/>
                  <w:tcBorders>
                    <w:top w:val="nil"/>
                    <w:left w:val="nil"/>
                    <w:bottom w:val="nil"/>
                    <w:right w:val="nil"/>
                  </w:tcBorders>
                  <w:shd w:val="clear" w:color="auto" w:fill="CCCCCC"/>
                  <w:vAlign w:val="center"/>
                </w:tcPr>
                <w:p w:rsidR="00235A45" w:rsidRPr="001D3264" w:rsidRDefault="00235A45" w:rsidP="00AB6537">
                  <w:pPr>
                    <w:spacing w:line="259" w:lineRule="auto"/>
                    <w:rPr>
                      <w:sz w:val="22"/>
                    </w:rPr>
                  </w:pPr>
                  <w:r w:rsidRPr="001D3264">
                    <w:rPr>
                      <w:sz w:val="22"/>
                    </w:rPr>
                    <w:t>Critères d'évaluation pertinents</w:t>
                  </w:r>
                </w:p>
              </w:tc>
            </w:tr>
          </w:tbl>
          <w:p w:rsidR="00235A45" w:rsidRPr="001D3264" w:rsidRDefault="00235A45" w:rsidP="00AB6537">
            <w:pPr>
              <w:spacing w:after="160" w:line="259" w:lineRule="auto"/>
              <w:rPr>
                <w:sz w:val="22"/>
              </w:rPr>
            </w:pPr>
          </w:p>
        </w:tc>
        <w:tc>
          <w:tcPr>
            <w:tcW w:w="1197" w:type="dxa"/>
          </w:tcPr>
          <w:p w:rsidR="00235A45" w:rsidRPr="001D3264" w:rsidRDefault="00235A45" w:rsidP="00AB6537">
            <w:pPr>
              <w:spacing w:after="119" w:line="259" w:lineRule="auto"/>
              <w:ind w:left="73"/>
              <w:cnfStyle w:val="000000100000" w:firstRow="0" w:lastRow="0" w:firstColumn="0" w:lastColumn="0" w:oddVBand="0" w:evenVBand="0" w:oddHBand="1" w:evenHBand="0" w:firstRowFirstColumn="0" w:firstRowLastColumn="0" w:lastRowFirstColumn="0" w:lastRowLastColumn="0"/>
              <w:rPr>
                <w:sz w:val="22"/>
              </w:rPr>
            </w:pPr>
            <w:r w:rsidRPr="001D3264">
              <w:rPr>
                <w:sz w:val="22"/>
              </w:rPr>
              <w:t>Clé</w:t>
            </w:r>
          </w:p>
          <w:p w:rsidR="00235A45" w:rsidRPr="001D3264" w:rsidRDefault="00235A45" w:rsidP="00AB6537">
            <w:pPr>
              <w:spacing w:line="259" w:lineRule="auto"/>
              <w:ind w:left="73"/>
              <w:cnfStyle w:val="000000100000" w:firstRow="0" w:lastRow="0" w:firstColumn="0" w:lastColumn="0" w:oddVBand="0" w:evenVBand="0" w:oddHBand="1" w:evenHBand="0" w:firstRowFirstColumn="0" w:firstRowLastColumn="0" w:lastRowFirstColumn="0" w:lastRowLastColumn="0"/>
              <w:rPr>
                <w:sz w:val="22"/>
              </w:rPr>
            </w:pPr>
            <w:r w:rsidRPr="001D3264">
              <w:rPr>
                <w:sz w:val="22"/>
              </w:rPr>
              <w:t>Des questions</w:t>
            </w:r>
          </w:p>
        </w:tc>
        <w:tc>
          <w:tcPr>
            <w:tcW w:w="1404" w:type="dxa"/>
            <w:vMerge w:val="restart"/>
          </w:tcPr>
          <w:p w:rsidR="00235A45" w:rsidRPr="001D3264" w:rsidRDefault="00235A45" w:rsidP="00AB6537">
            <w:pPr>
              <w:spacing w:line="259" w:lineRule="auto"/>
              <w:ind w:left="-3583" w:right="20"/>
              <w:cnfStyle w:val="000000100000" w:firstRow="0" w:lastRow="0" w:firstColumn="0" w:lastColumn="0" w:oddVBand="0" w:evenVBand="0" w:oddHBand="1" w:evenHBand="0" w:firstRowFirstColumn="0" w:firstRowLastColumn="0" w:lastRowFirstColumn="0" w:lastRowLastColumn="0"/>
              <w:rPr>
                <w:sz w:val="22"/>
              </w:rPr>
            </w:pPr>
          </w:p>
          <w:tbl>
            <w:tblPr>
              <w:tblStyle w:val="TableGrid"/>
              <w:tblW w:w="1166" w:type="dxa"/>
              <w:tblInd w:w="22" w:type="dxa"/>
              <w:tblCellMar>
                <w:left w:w="50" w:type="dxa"/>
                <w:right w:w="84" w:type="dxa"/>
              </w:tblCellMar>
              <w:tblLook w:val="04A0" w:firstRow="1" w:lastRow="0" w:firstColumn="1" w:lastColumn="0" w:noHBand="0" w:noVBand="1"/>
            </w:tblPr>
            <w:tblGrid>
              <w:gridCol w:w="1166"/>
            </w:tblGrid>
            <w:tr w:rsidR="00235A45" w:rsidRPr="00F47724" w:rsidTr="00AB6537">
              <w:trPr>
                <w:trHeight w:val="1399"/>
              </w:trPr>
              <w:tc>
                <w:tcPr>
                  <w:tcW w:w="1166" w:type="dxa"/>
                  <w:tcBorders>
                    <w:top w:val="nil"/>
                    <w:left w:val="nil"/>
                    <w:bottom w:val="nil"/>
                    <w:right w:val="nil"/>
                  </w:tcBorders>
                  <w:shd w:val="clear" w:color="auto" w:fill="CCCCCC"/>
                  <w:vAlign w:val="center"/>
                </w:tcPr>
                <w:p w:rsidR="00235A45" w:rsidRPr="001D3264" w:rsidRDefault="00235A45" w:rsidP="00AB6537">
                  <w:pPr>
                    <w:spacing w:after="119" w:line="259" w:lineRule="auto"/>
                    <w:rPr>
                      <w:sz w:val="22"/>
                    </w:rPr>
                  </w:pPr>
                  <w:r w:rsidRPr="001D3264">
                    <w:rPr>
                      <w:sz w:val="22"/>
                    </w:rPr>
                    <w:t>Spécifique</w:t>
                  </w:r>
                </w:p>
                <w:p w:rsidR="00235A45" w:rsidRPr="001D3264" w:rsidRDefault="00235A45" w:rsidP="00AB6537">
                  <w:pPr>
                    <w:spacing w:line="259" w:lineRule="auto"/>
                    <w:rPr>
                      <w:sz w:val="22"/>
                    </w:rPr>
                  </w:pPr>
                  <w:r w:rsidRPr="001D3264">
                    <w:rPr>
                      <w:sz w:val="22"/>
                    </w:rPr>
                    <w:t xml:space="preserve">Sous-questions </w:t>
                  </w:r>
                </w:p>
              </w:tc>
            </w:tr>
          </w:tbl>
          <w:p w:rsidR="00235A45" w:rsidRPr="001D3264" w:rsidRDefault="00235A45" w:rsidP="00AB6537">
            <w:pPr>
              <w:spacing w:after="160" w:line="259" w:lineRule="auto"/>
              <w:cnfStyle w:val="000000100000" w:firstRow="0" w:lastRow="0" w:firstColumn="0" w:lastColumn="0" w:oddVBand="0" w:evenVBand="0" w:oddHBand="1" w:evenHBand="0" w:firstRowFirstColumn="0" w:firstRowLastColumn="0" w:lastRowFirstColumn="0" w:lastRowLastColumn="0"/>
              <w:rPr>
                <w:sz w:val="22"/>
              </w:rPr>
            </w:pPr>
          </w:p>
        </w:tc>
        <w:tc>
          <w:tcPr>
            <w:tcW w:w="1113" w:type="dxa"/>
          </w:tcPr>
          <w:p w:rsidR="00235A45" w:rsidRPr="001D3264" w:rsidRDefault="00235A45" w:rsidP="00AB6537">
            <w:pPr>
              <w:spacing w:after="119" w:line="259" w:lineRule="auto"/>
              <w:ind w:left="73"/>
              <w:cnfStyle w:val="000000100000" w:firstRow="0" w:lastRow="0" w:firstColumn="0" w:lastColumn="0" w:oddVBand="0" w:evenVBand="0" w:oddHBand="1" w:evenHBand="0" w:firstRowFirstColumn="0" w:firstRowLastColumn="0" w:lastRowFirstColumn="0" w:lastRowLastColumn="0"/>
              <w:rPr>
                <w:sz w:val="22"/>
              </w:rPr>
            </w:pPr>
            <w:r w:rsidRPr="001D3264">
              <w:rPr>
                <w:sz w:val="22"/>
              </w:rPr>
              <w:t>Données</w:t>
            </w:r>
          </w:p>
          <w:p w:rsidR="00235A45" w:rsidRPr="001D3264" w:rsidRDefault="00235A45" w:rsidP="00AB6537">
            <w:pPr>
              <w:spacing w:line="259" w:lineRule="auto"/>
              <w:ind w:left="73"/>
              <w:cnfStyle w:val="000000100000" w:firstRow="0" w:lastRow="0" w:firstColumn="0" w:lastColumn="0" w:oddVBand="0" w:evenVBand="0" w:oddHBand="1" w:evenHBand="0" w:firstRowFirstColumn="0" w:firstRowLastColumn="0" w:lastRowFirstColumn="0" w:lastRowLastColumn="0"/>
              <w:rPr>
                <w:sz w:val="22"/>
              </w:rPr>
            </w:pPr>
            <w:r w:rsidRPr="001D3264">
              <w:rPr>
                <w:sz w:val="22"/>
              </w:rPr>
              <w:t>Sources</w:t>
            </w:r>
          </w:p>
        </w:tc>
        <w:tc>
          <w:tcPr>
            <w:tcW w:w="1875" w:type="dxa"/>
            <w:vMerge w:val="restart"/>
          </w:tcPr>
          <w:p w:rsidR="00235A45" w:rsidRPr="001D3264" w:rsidRDefault="00235A45" w:rsidP="00AB6537">
            <w:pPr>
              <w:spacing w:line="259" w:lineRule="auto"/>
              <w:ind w:left="-6094" w:right="19"/>
              <w:cnfStyle w:val="000000100000" w:firstRow="0" w:lastRow="0" w:firstColumn="0" w:lastColumn="0" w:oddVBand="0" w:evenVBand="0" w:oddHBand="1" w:evenHBand="0" w:firstRowFirstColumn="0" w:firstRowLastColumn="0" w:lastRowFirstColumn="0" w:lastRowLastColumn="0"/>
              <w:rPr>
                <w:sz w:val="22"/>
              </w:rPr>
            </w:pPr>
          </w:p>
          <w:tbl>
            <w:tblPr>
              <w:tblStyle w:val="TableGrid"/>
              <w:tblW w:w="1637" w:type="dxa"/>
              <w:tblInd w:w="22" w:type="dxa"/>
              <w:tblCellMar>
                <w:left w:w="53" w:type="dxa"/>
                <w:right w:w="2" w:type="dxa"/>
              </w:tblCellMar>
              <w:tblLook w:val="04A0" w:firstRow="1" w:lastRow="0" w:firstColumn="1" w:lastColumn="0" w:noHBand="0" w:noVBand="1"/>
            </w:tblPr>
            <w:tblGrid>
              <w:gridCol w:w="1637"/>
            </w:tblGrid>
            <w:tr w:rsidR="00235A45" w:rsidRPr="00F47724" w:rsidTr="00AB6537">
              <w:trPr>
                <w:trHeight w:val="1399"/>
              </w:trPr>
              <w:tc>
                <w:tcPr>
                  <w:tcW w:w="1637" w:type="dxa"/>
                  <w:tcBorders>
                    <w:top w:val="nil"/>
                    <w:left w:val="nil"/>
                    <w:bottom w:val="nil"/>
                    <w:right w:val="nil"/>
                  </w:tcBorders>
                  <w:shd w:val="clear" w:color="auto" w:fill="CCCCCC"/>
                  <w:vAlign w:val="center"/>
                </w:tcPr>
                <w:p w:rsidR="00235A45" w:rsidRPr="001D3264" w:rsidRDefault="00235A45" w:rsidP="00AB6537">
                  <w:pPr>
                    <w:spacing w:after="135" w:line="259" w:lineRule="auto"/>
                    <w:rPr>
                      <w:sz w:val="22"/>
                    </w:rPr>
                  </w:pPr>
                  <w:r w:rsidRPr="001D3264">
                    <w:rPr>
                      <w:sz w:val="22"/>
                    </w:rPr>
                    <w:t>Collecte de données</w:t>
                  </w:r>
                </w:p>
                <w:p w:rsidR="00235A45" w:rsidRPr="001D3264" w:rsidRDefault="00235A45" w:rsidP="00AB6537">
                  <w:pPr>
                    <w:tabs>
                      <w:tab w:val="right" w:pos="1582"/>
                    </w:tabs>
                    <w:spacing w:after="119" w:line="259" w:lineRule="auto"/>
                    <w:rPr>
                      <w:sz w:val="22"/>
                    </w:rPr>
                  </w:pPr>
                  <w:r w:rsidRPr="001D3264">
                    <w:rPr>
                      <w:sz w:val="22"/>
                    </w:rPr>
                    <w:t xml:space="preserve">Méthodes </w:t>
                  </w:r>
                  <w:r w:rsidRPr="001D3264">
                    <w:rPr>
                      <w:sz w:val="22"/>
                    </w:rPr>
                    <w:tab/>
                    <w:t>/</w:t>
                  </w:r>
                </w:p>
                <w:p w:rsidR="00235A45" w:rsidRPr="001D3264" w:rsidRDefault="00235A45" w:rsidP="00AB6537">
                  <w:pPr>
                    <w:spacing w:line="259" w:lineRule="auto"/>
                    <w:rPr>
                      <w:sz w:val="22"/>
                    </w:rPr>
                  </w:pPr>
                  <w:r w:rsidRPr="001D3264">
                    <w:rPr>
                      <w:sz w:val="22"/>
                    </w:rPr>
                    <w:t>Outils</w:t>
                  </w:r>
                </w:p>
              </w:tc>
            </w:tr>
          </w:tbl>
          <w:p w:rsidR="00235A45" w:rsidRPr="001D3264" w:rsidRDefault="00235A45" w:rsidP="00AB6537">
            <w:pPr>
              <w:spacing w:after="160" w:line="259" w:lineRule="auto"/>
              <w:cnfStyle w:val="000000100000" w:firstRow="0" w:lastRow="0" w:firstColumn="0" w:lastColumn="0" w:oddVBand="0" w:evenVBand="0" w:oddHBand="1" w:evenHBand="0" w:firstRowFirstColumn="0" w:firstRowLastColumn="0" w:lastRowFirstColumn="0" w:lastRowLastColumn="0"/>
              <w:rPr>
                <w:sz w:val="22"/>
              </w:rPr>
            </w:pPr>
          </w:p>
        </w:tc>
        <w:tc>
          <w:tcPr>
            <w:tcW w:w="1685" w:type="dxa"/>
            <w:vMerge w:val="restart"/>
          </w:tcPr>
          <w:p w:rsidR="00235A45" w:rsidRPr="001D3264" w:rsidRDefault="00235A45" w:rsidP="00AB6537">
            <w:pPr>
              <w:spacing w:line="259" w:lineRule="auto"/>
              <w:ind w:left="-7771" w:right="20"/>
              <w:cnfStyle w:val="000000100000" w:firstRow="0" w:lastRow="0" w:firstColumn="0" w:lastColumn="0" w:oddVBand="0" w:evenVBand="0" w:oddHBand="1" w:evenHBand="0" w:firstRowFirstColumn="0" w:firstRowLastColumn="0" w:lastRowFirstColumn="0" w:lastRowLastColumn="0"/>
              <w:rPr>
                <w:sz w:val="22"/>
              </w:rPr>
            </w:pPr>
          </w:p>
          <w:tbl>
            <w:tblPr>
              <w:tblStyle w:val="TableGrid"/>
              <w:tblW w:w="1447" w:type="dxa"/>
              <w:tblInd w:w="22" w:type="dxa"/>
              <w:tblCellMar>
                <w:left w:w="50" w:type="dxa"/>
                <w:right w:w="115" w:type="dxa"/>
              </w:tblCellMar>
              <w:tblLook w:val="04A0" w:firstRow="1" w:lastRow="0" w:firstColumn="1" w:lastColumn="0" w:noHBand="0" w:noVBand="1"/>
            </w:tblPr>
            <w:tblGrid>
              <w:gridCol w:w="1447"/>
            </w:tblGrid>
            <w:tr w:rsidR="00235A45" w:rsidRPr="00F47724" w:rsidTr="00AB6537">
              <w:trPr>
                <w:trHeight w:val="1399"/>
              </w:trPr>
              <w:tc>
                <w:tcPr>
                  <w:tcW w:w="1447" w:type="dxa"/>
                  <w:tcBorders>
                    <w:top w:val="nil"/>
                    <w:left w:val="nil"/>
                    <w:bottom w:val="nil"/>
                    <w:right w:val="nil"/>
                  </w:tcBorders>
                  <w:shd w:val="clear" w:color="auto" w:fill="CCCCCC"/>
                  <w:vAlign w:val="center"/>
                </w:tcPr>
                <w:p w:rsidR="00235A45" w:rsidRPr="001D3264" w:rsidRDefault="00235A45" w:rsidP="00AB6537">
                  <w:pPr>
                    <w:spacing w:after="119" w:line="259" w:lineRule="auto"/>
                    <w:rPr>
                      <w:sz w:val="22"/>
                    </w:rPr>
                  </w:pPr>
                  <w:r w:rsidRPr="001D3264">
                    <w:rPr>
                      <w:sz w:val="22"/>
                    </w:rPr>
                    <w:t>Indicateurs/</w:t>
                  </w:r>
                </w:p>
                <w:p w:rsidR="00235A45" w:rsidRPr="001D3264" w:rsidRDefault="00235A45" w:rsidP="00AB6537">
                  <w:pPr>
                    <w:spacing w:after="119" w:line="259" w:lineRule="auto"/>
                    <w:rPr>
                      <w:sz w:val="22"/>
                    </w:rPr>
                  </w:pPr>
                  <w:r w:rsidRPr="001D3264">
                    <w:rPr>
                      <w:sz w:val="22"/>
                    </w:rPr>
                    <w:t>Succès</w:t>
                  </w:r>
                </w:p>
                <w:p w:rsidR="00235A45" w:rsidRPr="001D3264" w:rsidRDefault="00235A45" w:rsidP="00AB6537">
                  <w:pPr>
                    <w:spacing w:line="259" w:lineRule="auto"/>
                    <w:rPr>
                      <w:sz w:val="22"/>
                    </w:rPr>
                  </w:pPr>
                  <w:r w:rsidRPr="001D3264">
                    <w:rPr>
                      <w:sz w:val="22"/>
                    </w:rPr>
                    <w:t>Standard</w:t>
                  </w:r>
                </w:p>
              </w:tc>
            </w:tr>
          </w:tbl>
          <w:p w:rsidR="00235A45" w:rsidRPr="001D3264" w:rsidRDefault="00235A45" w:rsidP="00AB6537">
            <w:pPr>
              <w:spacing w:after="160" w:line="259" w:lineRule="auto"/>
              <w:cnfStyle w:val="000000100000" w:firstRow="0" w:lastRow="0" w:firstColumn="0" w:lastColumn="0" w:oddVBand="0" w:evenVBand="0" w:oddHBand="1" w:evenHBand="0" w:firstRowFirstColumn="0" w:firstRowLastColumn="0" w:lastRowFirstColumn="0" w:lastRowLastColumn="0"/>
              <w:rPr>
                <w:sz w:val="22"/>
              </w:rPr>
            </w:pPr>
          </w:p>
        </w:tc>
        <w:tc>
          <w:tcPr>
            <w:tcW w:w="1172" w:type="dxa"/>
          </w:tcPr>
          <w:p w:rsidR="00235A45" w:rsidRPr="001D3264" w:rsidRDefault="00235A45" w:rsidP="00AB6537">
            <w:pPr>
              <w:tabs>
                <w:tab w:val="right" w:pos="1577"/>
              </w:tabs>
              <w:spacing w:after="119" w:line="259" w:lineRule="auto"/>
              <w:cnfStyle w:val="000000100000" w:firstRow="0" w:lastRow="0" w:firstColumn="0" w:lastColumn="0" w:oddVBand="0" w:evenVBand="0" w:oddHBand="1" w:evenHBand="0" w:firstRowFirstColumn="0" w:firstRowLastColumn="0" w:lastRowFirstColumn="0" w:lastRowLastColumn="0"/>
              <w:rPr>
                <w:sz w:val="22"/>
              </w:rPr>
            </w:pPr>
            <w:r w:rsidRPr="001D3264">
              <w:rPr>
                <w:sz w:val="22"/>
              </w:rPr>
              <w:t xml:space="preserve">Méthodes </w:t>
            </w:r>
            <w:r w:rsidRPr="001D3264">
              <w:rPr>
                <w:sz w:val="22"/>
              </w:rPr>
              <w:tab/>
              <w:t>pour</w:t>
            </w:r>
          </w:p>
          <w:p w:rsidR="00235A45" w:rsidRPr="001D3264" w:rsidRDefault="00235A45" w:rsidP="00AB6537">
            <w:pPr>
              <w:spacing w:line="259" w:lineRule="auto"/>
              <w:ind w:left="71"/>
              <w:cnfStyle w:val="000000100000" w:firstRow="0" w:lastRow="0" w:firstColumn="0" w:lastColumn="0" w:oddVBand="0" w:evenVBand="0" w:oddHBand="1" w:evenHBand="0" w:firstRowFirstColumn="0" w:firstRowLastColumn="0" w:lastRowFirstColumn="0" w:lastRowLastColumn="0"/>
              <w:rPr>
                <w:sz w:val="22"/>
              </w:rPr>
            </w:pPr>
            <w:r w:rsidRPr="001D3264">
              <w:rPr>
                <w:sz w:val="22"/>
              </w:rPr>
              <w:t>L'analyse des données</w:t>
            </w:r>
          </w:p>
        </w:tc>
      </w:tr>
      <w:tr w:rsidR="00235A45" w:rsidRPr="00F47724" w:rsidTr="00AB6537">
        <w:trPr>
          <w:trHeight w:val="467"/>
        </w:trPr>
        <w:tc>
          <w:tcPr>
            <w:cnfStyle w:val="001000000000" w:firstRow="0" w:lastRow="0" w:firstColumn="1" w:lastColumn="0" w:oddVBand="0" w:evenVBand="0" w:oddHBand="0" w:evenHBand="0" w:firstRowFirstColumn="0" w:firstRowLastColumn="0" w:lastRowFirstColumn="0" w:lastRowLastColumn="0"/>
            <w:tcW w:w="0" w:type="auto"/>
            <w:vMerge/>
          </w:tcPr>
          <w:p w:rsidR="00235A45" w:rsidRPr="001D3264" w:rsidRDefault="00235A45" w:rsidP="00AB6537">
            <w:pPr>
              <w:spacing w:after="160" w:line="259" w:lineRule="auto"/>
              <w:rPr>
                <w:sz w:val="22"/>
              </w:rPr>
            </w:pPr>
          </w:p>
        </w:tc>
        <w:tc>
          <w:tcPr>
            <w:tcW w:w="1197" w:type="dxa"/>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c>
          <w:tcPr>
            <w:tcW w:w="0" w:type="auto"/>
            <w:vMerge/>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c>
          <w:tcPr>
            <w:tcW w:w="1113" w:type="dxa"/>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c>
          <w:tcPr>
            <w:tcW w:w="0" w:type="auto"/>
            <w:vMerge/>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c>
          <w:tcPr>
            <w:tcW w:w="0" w:type="auto"/>
            <w:vMerge/>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c>
          <w:tcPr>
            <w:tcW w:w="1172" w:type="dxa"/>
          </w:tcPr>
          <w:p w:rsidR="00235A45" w:rsidRPr="001D3264" w:rsidRDefault="00235A45" w:rsidP="00AB6537">
            <w:pPr>
              <w:spacing w:after="160" w:line="259" w:lineRule="auto"/>
              <w:cnfStyle w:val="000000000000" w:firstRow="0" w:lastRow="0" w:firstColumn="0" w:lastColumn="0" w:oddVBand="0" w:evenVBand="0" w:oddHBand="0" w:evenHBand="0" w:firstRowFirstColumn="0" w:firstRowLastColumn="0" w:lastRowFirstColumn="0" w:lastRowLastColumn="0"/>
              <w:rPr>
                <w:sz w:val="22"/>
              </w:rPr>
            </w:pPr>
          </w:p>
        </w:tc>
      </w:tr>
    </w:tbl>
    <w:p w:rsidR="00235A45" w:rsidRPr="001D3264" w:rsidRDefault="00235A45" w:rsidP="00235A45">
      <w:pPr>
        <w:rPr>
          <w:sz w:val="22"/>
        </w:rPr>
      </w:pPr>
    </w:p>
    <w:p w:rsidR="00235A45" w:rsidRPr="001D3264" w:rsidRDefault="00235A45" w:rsidP="00235A45">
      <w:pPr>
        <w:rPr>
          <w:sz w:val="22"/>
        </w:rPr>
      </w:pPr>
    </w:p>
    <w:p w:rsidR="00235A45" w:rsidRDefault="00235A45">
      <w:pPr>
        <w:spacing w:after="200" w:line="276" w:lineRule="auto"/>
        <w:rPr>
          <w:b/>
          <w:i/>
          <w:sz w:val="22"/>
        </w:rPr>
      </w:pPr>
      <w:r>
        <w:rPr>
          <w:b/>
          <w:i/>
          <w:sz w:val="22"/>
        </w:rPr>
        <w:br w:type="page"/>
      </w:r>
    </w:p>
    <w:p w:rsidR="00235A45" w:rsidRDefault="00235A45" w:rsidP="00235A45">
      <w:pPr>
        <w:pStyle w:val="Titre1"/>
        <w:rPr>
          <w:b/>
          <w:i/>
          <w:sz w:val="22"/>
        </w:rPr>
      </w:pPr>
    </w:p>
    <w:p w:rsidR="00235A45" w:rsidRPr="001D3264" w:rsidRDefault="00235A45" w:rsidP="00235A45">
      <w:pPr>
        <w:pStyle w:val="Titre1"/>
        <w:rPr>
          <w:b/>
          <w:i/>
          <w:sz w:val="22"/>
        </w:rPr>
      </w:pPr>
      <w:r w:rsidRPr="001D3264">
        <w:rPr>
          <w:b/>
          <w:i/>
          <w:sz w:val="22"/>
        </w:rPr>
        <w:t xml:space="preserve">Annexe 3 : Cadre Logique du projet </w:t>
      </w:r>
    </w:p>
    <w:p w:rsidR="00071527" w:rsidRDefault="00071527" w:rsidP="009E52CA">
      <w:pPr>
        <w:autoSpaceDE w:val="0"/>
        <w:autoSpaceDN w:val="0"/>
        <w:adjustRightInd w:val="0"/>
        <w:spacing w:line="276" w:lineRule="auto"/>
        <w:jc w:val="both"/>
        <w:rPr>
          <w:rFonts w:ascii="Arial Narrow" w:hAnsi="Arial Narrow"/>
          <w:sz w:val="23"/>
          <w:szCs w:val="23"/>
          <w:lang w:val="fr-BE" w:eastAsia="fr-BE"/>
        </w:rPr>
      </w:pPr>
    </w:p>
    <w:sectPr w:rsidR="00071527" w:rsidSect="00CA3A84">
      <w:headerReference w:type="default" r:id="rId12"/>
      <w:footerReference w:type="default" r:id="rId13"/>
      <w:pgSz w:w="12240" w:h="15840"/>
      <w:pgMar w:top="1134" w:right="90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2F" w:rsidRDefault="00945B2F" w:rsidP="0008204B">
      <w:r>
        <w:separator/>
      </w:r>
    </w:p>
  </w:endnote>
  <w:endnote w:type="continuationSeparator" w:id="0">
    <w:p w:rsidR="00945B2F" w:rsidRDefault="00945B2F" w:rsidP="0008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WF">
    <w:altName w:val="Arial"/>
    <w:panose1 w:val="00000000000000000000"/>
    <w:charset w:val="00"/>
    <w:family w:val="modern"/>
    <w:notTrueType/>
    <w:pitch w:val="variable"/>
    <w:sig w:usb0="A00002AF" w:usb1="4000205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554066"/>
      <w:docPartObj>
        <w:docPartGallery w:val="Page Numbers (Bottom of Page)"/>
        <w:docPartUnique/>
      </w:docPartObj>
    </w:sdtPr>
    <w:sdtEndPr/>
    <w:sdtContent>
      <w:p w:rsidR="007D6397" w:rsidRDefault="007D6397">
        <w:pPr>
          <w:pStyle w:val="Pieddepage"/>
          <w:jc w:val="center"/>
        </w:pPr>
        <w:r>
          <w:fldChar w:fldCharType="begin"/>
        </w:r>
        <w:r>
          <w:instrText>PAGE   \* MERGEFORMAT</w:instrText>
        </w:r>
        <w:r>
          <w:fldChar w:fldCharType="separate"/>
        </w:r>
        <w:r w:rsidR="00060F08">
          <w:rPr>
            <w:noProof/>
          </w:rPr>
          <w:t>1</w:t>
        </w:r>
        <w:r>
          <w:fldChar w:fldCharType="end"/>
        </w:r>
      </w:p>
    </w:sdtContent>
  </w:sdt>
  <w:p w:rsidR="007D6397" w:rsidRDefault="007D63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767235"/>
      <w:docPartObj>
        <w:docPartGallery w:val="Page Numbers (Bottom of Page)"/>
        <w:docPartUnique/>
      </w:docPartObj>
    </w:sdtPr>
    <w:sdtEndPr/>
    <w:sdtContent>
      <w:p w:rsidR="0008204B" w:rsidRDefault="0008204B">
        <w:pPr>
          <w:pStyle w:val="Pieddepage"/>
          <w:jc w:val="center"/>
        </w:pPr>
        <w:r>
          <w:fldChar w:fldCharType="begin"/>
        </w:r>
        <w:r>
          <w:instrText>PAGE   \* MERGEFORMAT</w:instrText>
        </w:r>
        <w:r>
          <w:fldChar w:fldCharType="separate"/>
        </w:r>
        <w:r w:rsidR="00060F08">
          <w:rPr>
            <w:noProof/>
          </w:rPr>
          <w:t>15</w:t>
        </w:r>
        <w:r>
          <w:fldChar w:fldCharType="end"/>
        </w:r>
      </w:p>
    </w:sdtContent>
  </w:sdt>
  <w:p w:rsidR="0008204B" w:rsidRDefault="000820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2F" w:rsidRDefault="00945B2F" w:rsidP="0008204B">
      <w:r>
        <w:separator/>
      </w:r>
    </w:p>
  </w:footnote>
  <w:footnote w:type="continuationSeparator" w:id="0">
    <w:p w:rsidR="00945B2F" w:rsidRDefault="00945B2F" w:rsidP="0008204B">
      <w:r>
        <w:continuationSeparator/>
      </w:r>
    </w:p>
  </w:footnote>
  <w:footnote w:id="1">
    <w:p w:rsidR="00CA3A84" w:rsidRPr="00F31F33" w:rsidRDefault="00CA3A84" w:rsidP="00CA3A84">
      <w:pPr>
        <w:pStyle w:val="Notedebasdepage"/>
      </w:pPr>
      <w:r>
        <w:rPr>
          <w:rStyle w:val="Appelnotedebasdep"/>
        </w:rPr>
        <w:footnoteRef/>
      </w:r>
      <w:r>
        <w:t xml:space="preserve"> Le cas échéant, ajouter un % du total des coûts acceptés.</w:t>
      </w:r>
    </w:p>
  </w:footnote>
  <w:footnote w:id="2">
    <w:p w:rsidR="00CA3A84" w:rsidRPr="009A6A28" w:rsidRDefault="00CA3A84" w:rsidP="00CA3A84">
      <w:pPr>
        <w:tabs>
          <w:tab w:val="left" w:pos="284"/>
        </w:tabs>
        <w:spacing w:after="60"/>
        <w:ind w:left="284" w:hanging="284"/>
        <w:rPr>
          <w:sz w:val="20"/>
          <w:szCs w:val="20"/>
        </w:rPr>
      </w:pPr>
      <w:r>
        <w:rPr>
          <w:rStyle w:val="Appelnotedebasdep"/>
        </w:rPr>
        <w:footnoteRef/>
      </w:r>
      <w:r>
        <w:rPr>
          <w:spacing w:val="-2"/>
          <w:sz w:val="20"/>
        </w:rPr>
        <w:t xml:space="preserve"> Les « groupes cibles » sont les groupes/entités qui bénéficieront directement de l’action au niveau de l’objectif de l’action.</w:t>
      </w:r>
    </w:p>
  </w:footnote>
  <w:footnote w:id="3">
    <w:p w:rsidR="00CA3A84" w:rsidRPr="00F43986" w:rsidRDefault="00CA3A84" w:rsidP="00CA3A84">
      <w:pPr>
        <w:pStyle w:val="Notedebasdepage"/>
      </w:pPr>
      <w:r>
        <w:rPr>
          <w:rStyle w:val="Appelnotedebasdep"/>
        </w:rPr>
        <w:footnoteRef/>
      </w:r>
      <w:r>
        <w:t xml:space="preserve"> Les « bénéficiaires finaux » sont ceux qui bénéficieront de l’action à long terme au niveau de la société ou du secteur au sens large.</w:t>
      </w:r>
    </w:p>
  </w:footnote>
  <w:footnote w:id="4">
    <w:p w:rsidR="00CA3A84" w:rsidRPr="00BB4590" w:rsidRDefault="00CA3A84" w:rsidP="00CA3A84">
      <w:pPr>
        <w:pStyle w:val="Notedebasdepage"/>
        <w:rPr>
          <w:lang w:val="fr-FR"/>
        </w:rPr>
      </w:pPr>
      <w:r>
        <w:rPr>
          <w:rStyle w:val="Appelnotedebasdep"/>
        </w:rPr>
        <w:footnoteRef/>
      </w:r>
      <w:r>
        <w:t xml:space="preserve"> </w:t>
      </w:r>
      <w:r w:rsidRPr="00BB4590">
        <w:t>https://www.oecd.org/dac/evaluation/qualitystandards.pdf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84" w:rsidRDefault="007D6397">
    <w:pPr>
      <w:pStyle w:val="En-tte"/>
    </w:pPr>
    <w:r>
      <w:rPr>
        <w:noProof/>
      </w:rPr>
      <w:drawing>
        <wp:inline distT="0" distB="0" distL="0" distR="0" wp14:anchorId="2012DADA" wp14:editId="0E62A3C8">
          <wp:extent cx="173736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549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396" w:rsidRDefault="00CD0396">
    <w:pPr>
      <w:pStyle w:val="En-tte"/>
    </w:pPr>
    <w:r>
      <w:rPr>
        <w:noProof/>
      </w:rPr>
      <w:drawing>
        <wp:anchor distT="0" distB="0" distL="114300" distR="114300" simplePos="0" relativeHeight="251658240" behindDoc="0" locked="0" layoutInCell="1" allowOverlap="1" wp14:anchorId="72F1B044" wp14:editId="3D041A03">
          <wp:simplePos x="0" y="0"/>
          <wp:positionH relativeFrom="column">
            <wp:posOffset>-519379</wp:posOffset>
          </wp:positionH>
          <wp:positionV relativeFrom="paragraph">
            <wp:posOffset>-247568</wp:posOffset>
          </wp:positionV>
          <wp:extent cx="1741017" cy="551453"/>
          <wp:effectExtent l="0" t="0" r="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805" cy="55233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03800">
      <w:t xml:space="preserve">                   </w:t>
    </w:r>
    <w:r w:rsidRPr="00CD0396">
      <w:object w:dxaOrig="9360" w:dyaOrig="12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18.75pt" o:ole="">
          <v:imagedata r:id="rId2" o:title=""/>
        </v:shape>
        <o:OLEObject Type="Embed" ProgID="Word.Document.12" ShapeID="_x0000_i1025" DrawAspect="Content" ObjectID="_1710572377" r:id="rId3">
          <o:FieldCodes>\s</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557"/>
    <w:multiLevelType w:val="hybridMultilevel"/>
    <w:tmpl w:val="B172D55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187902"/>
    <w:multiLevelType w:val="hybridMultilevel"/>
    <w:tmpl w:val="0E288190"/>
    <w:lvl w:ilvl="0" w:tplc="6E74C8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07430D"/>
    <w:multiLevelType w:val="hybridMultilevel"/>
    <w:tmpl w:val="20BC357A"/>
    <w:lvl w:ilvl="0" w:tplc="2A0EE4E4">
      <w:start w:val="7"/>
      <w:numFmt w:val="decimal"/>
      <w:lvlText w:val="%1."/>
      <w:lvlJc w:val="left"/>
      <w:pPr>
        <w:ind w:left="3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0A467D5A">
      <w:start w:val="1"/>
      <w:numFmt w:val="bullet"/>
      <w:lvlText w:val="•"/>
      <w:lvlJc w:val="left"/>
      <w:pPr>
        <w:ind w:left="686"/>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tplc="49E40BBE">
      <w:start w:val="1"/>
      <w:numFmt w:val="bullet"/>
      <w:lvlText w:val="▪"/>
      <w:lvlJc w:val="left"/>
      <w:pPr>
        <w:ind w:left="14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3" w:tplc="DAA6987C">
      <w:start w:val="1"/>
      <w:numFmt w:val="bullet"/>
      <w:lvlText w:val="•"/>
      <w:lvlJc w:val="left"/>
      <w:pPr>
        <w:ind w:left="215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4" w:tplc="6234E974">
      <w:start w:val="1"/>
      <w:numFmt w:val="bullet"/>
      <w:lvlText w:val="o"/>
      <w:lvlJc w:val="left"/>
      <w:pPr>
        <w:ind w:left="287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5" w:tplc="9670F47C">
      <w:start w:val="1"/>
      <w:numFmt w:val="bullet"/>
      <w:lvlText w:val="▪"/>
      <w:lvlJc w:val="left"/>
      <w:pPr>
        <w:ind w:left="359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6" w:tplc="E0D4E798">
      <w:start w:val="1"/>
      <w:numFmt w:val="bullet"/>
      <w:lvlText w:val="•"/>
      <w:lvlJc w:val="left"/>
      <w:pPr>
        <w:ind w:left="431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7" w:tplc="77C40AF4">
      <w:start w:val="1"/>
      <w:numFmt w:val="bullet"/>
      <w:lvlText w:val="o"/>
      <w:lvlJc w:val="left"/>
      <w:pPr>
        <w:ind w:left="50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8" w:tplc="7F484E22">
      <w:start w:val="1"/>
      <w:numFmt w:val="bullet"/>
      <w:lvlText w:val="▪"/>
      <w:lvlJc w:val="left"/>
      <w:pPr>
        <w:ind w:left="57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abstractNum>
  <w:abstractNum w:abstractNumId="3">
    <w:nsid w:val="03340C2C"/>
    <w:multiLevelType w:val="hybridMultilevel"/>
    <w:tmpl w:val="330A61F8"/>
    <w:lvl w:ilvl="0" w:tplc="E3AA6FB4">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A220770">
      <w:start w:val="1"/>
      <w:numFmt w:val="lowerLetter"/>
      <w:lvlText w:val="%2"/>
      <w:lvlJc w:val="left"/>
      <w:pPr>
        <w:ind w:left="7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F309F7E">
      <w:start w:val="1"/>
      <w:numFmt w:val="lowerLetter"/>
      <w:lvlRestart w:val="0"/>
      <w:lvlText w:val="%3."/>
      <w:lvlJc w:val="left"/>
      <w:pPr>
        <w:ind w:left="105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4A38C4">
      <w:start w:val="1"/>
      <w:numFmt w:val="decimal"/>
      <w:lvlText w:val="%4"/>
      <w:lvlJc w:val="left"/>
      <w:pPr>
        <w:ind w:left="1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EB88ED2">
      <w:start w:val="1"/>
      <w:numFmt w:val="lowerLetter"/>
      <w:lvlText w:val="%5"/>
      <w:lvlJc w:val="left"/>
      <w:pPr>
        <w:ind w:left="2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7D5CBE0C">
      <w:start w:val="1"/>
      <w:numFmt w:val="lowerRoman"/>
      <w:lvlText w:val="%6"/>
      <w:lvlJc w:val="left"/>
      <w:pPr>
        <w:ind w:left="3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28EE4">
      <w:start w:val="1"/>
      <w:numFmt w:val="decimal"/>
      <w:lvlText w:val="%7"/>
      <w:lvlJc w:val="left"/>
      <w:pPr>
        <w:ind w:left="3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DC0E8D4">
      <w:start w:val="1"/>
      <w:numFmt w:val="lowerLetter"/>
      <w:lvlText w:val="%8"/>
      <w:lvlJc w:val="left"/>
      <w:pPr>
        <w:ind w:left="4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DC2554">
      <w:start w:val="1"/>
      <w:numFmt w:val="lowerRoman"/>
      <w:lvlText w:val="%9"/>
      <w:lvlJc w:val="left"/>
      <w:pPr>
        <w:ind w:left="53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nsid w:val="041430A0"/>
    <w:multiLevelType w:val="multilevel"/>
    <w:tmpl w:val="4802E8E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67A3941"/>
    <w:multiLevelType w:val="hybridMultilevel"/>
    <w:tmpl w:val="5F083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4E3633"/>
    <w:multiLevelType w:val="hybridMultilevel"/>
    <w:tmpl w:val="1F404C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951479"/>
    <w:multiLevelType w:val="hybridMultilevel"/>
    <w:tmpl w:val="5526269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8">
    <w:nsid w:val="188E396A"/>
    <w:multiLevelType w:val="hybridMultilevel"/>
    <w:tmpl w:val="A1C0F606"/>
    <w:lvl w:ilvl="0" w:tplc="81B2EE90">
      <w:start w:val="3"/>
      <w:numFmt w:val="bullet"/>
      <w:lvlText w:val="-"/>
      <w:lvlJc w:val="left"/>
      <w:pPr>
        <w:ind w:left="720" w:hanging="360"/>
      </w:pPr>
      <w:rPr>
        <w:rFonts w:ascii="Times New Roman" w:eastAsia="Times New Roman" w:hAnsi="Times New Roman" w:cs="Times New Roman"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9C12FBB"/>
    <w:multiLevelType w:val="multilevel"/>
    <w:tmpl w:val="1EEA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B5377A1"/>
    <w:multiLevelType w:val="hybridMultilevel"/>
    <w:tmpl w:val="688C2B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1">
    <w:nsid w:val="1FBC2E51"/>
    <w:multiLevelType w:val="multilevel"/>
    <w:tmpl w:val="FFDAF244"/>
    <w:lvl w:ilvl="0">
      <w:start w:val="2"/>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FDA213D"/>
    <w:multiLevelType w:val="hybridMultilevel"/>
    <w:tmpl w:val="C8D662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4016B63"/>
    <w:multiLevelType w:val="hybridMultilevel"/>
    <w:tmpl w:val="24D4544C"/>
    <w:lvl w:ilvl="0" w:tplc="9790FBE6">
      <w:start w:val="5"/>
      <w:numFmt w:val="bullet"/>
      <w:lvlText w:val="-"/>
      <w:lvlJc w:val="left"/>
      <w:pPr>
        <w:ind w:left="720" w:hanging="360"/>
      </w:pPr>
      <w:rPr>
        <w:rFonts w:ascii="Calibri" w:eastAsia="Times New Roman" w:hAnsi="Calibri" w:cs="Times New Roman" w:hint="default"/>
        <w:color w:val="1111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73B4BCA"/>
    <w:multiLevelType w:val="hybridMultilevel"/>
    <w:tmpl w:val="55FC1262"/>
    <w:lvl w:ilvl="0" w:tplc="E8D24028">
      <w:start w:val="1"/>
      <w:numFmt w:val="bullet"/>
      <w:lvlText w:val="-"/>
      <w:lvlJc w:val="left"/>
      <w:pPr>
        <w:ind w:left="720" w:hanging="360"/>
      </w:pPr>
      <w:rPr>
        <w:rFonts w:ascii="Times New Roman" w:eastAsia="Times New Roman" w:hAnsi="Times New Roman" w:cs="Times New Roman" w:hint="default"/>
        <w:color w:val="1111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840155"/>
    <w:multiLevelType w:val="hybridMultilevel"/>
    <w:tmpl w:val="8534B848"/>
    <w:lvl w:ilvl="0" w:tplc="040C0001">
      <w:start w:val="1"/>
      <w:numFmt w:val="bullet"/>
      <w:lvlText w:val=""/>
      <w:lvlJc w:val="left"/>
      <w:pPr>
        <w:ind w:left="1163" w:hanging="360"/>
      </w:pPr>
      <w:rPr>
        <w:rFonts w:ascii="Symbol" w:hAnsi="Symbol" w:hint="default"/>
      </w:rPr>
    </w:lvl>
    <w:lvl w:ilvl="1" w:tplc="040C0003" w:tentative="1">
      <w:start w:val="1"/>
      <w:numFmt w:val="bullet"/>
      <w:lvlText w:val="o"/>
      <w:lvlJc w:val="left"/>
      <w:pPr>
        <w:ind w:left="1883" w:hanging="360"/>
      </w:pPr>
      <w:rPr>
        <w:rFonts w:ascii="Courier New" w:hAnsi="Courier New" w:cs="Courier New" w:hint="default"/>
      </w:rPr>
    </w:lvl>
    <w:lvl w:ilvl="2" w:tplc="040C0005" w:tentative="1">
      <w:start w:val="1"/>
      <w:numFmt w:val="bullet"/>
      <w:lvlText w:val=""/>
      <w:lvlJc w:val="left"/>
      <w:pPr>
        <w:ind w:left="2603" w:hanging="360"/>
      </w:pPr>
      <w:rPr>
        <w:rFonts w:ascii="Wingdings" w:hAnsi="Wingdings" w:hint="default"/>
      </w:rPr>
    </w:lvl>
    <w:lvl w:ilvl="3" w:tplc="040C0001" w:tentative="1">
      <w:start w:val="1"/>
      <w:numFmt w:val="bullet"/>
      <w:lvlText w:val=""/>
      <w:lvlJc w:val="left"/>
      <w:pPr>
        <w:ind w:left="3323" w:hanging="360"/>
      </w:pPr>
      <w:rPr>
        <w:rFonts w:ascii="Symbol" w:hAnsi="Symbol" w:hint="default"/>
      </w:rPr>
    </w:lvl>
    <w:lvl w:ilvl="4" w:tplc="040C0003" w:tentative="1">
      <w:start w:val="1"/>
      <w:numFmt w:val="bullet"/>
      <w:lvlText w:val="o"/>
      <w:lvlJc w:val="left"/>
      <w:pPr>
        <w:ind w:left="4043" w:hanging="360"/>
      </w:pPr>
      <w:rPr>
        <w:rFonts w:ascii="Courier New" w:hAnsi="Courier New" w:cs="Courier New" w:hint="default"/>
      </w:rPr>
    </w:lvl>
    <w:lvl w:ilvl="5" w:tplc="040C0005" w:tentative="1">
      <w:start w:val="1"/>
      <w:numFmt w:val="bullet"/>
      <w:lvlText w:val=""/>
      <w:lvlJc w:val="left"/>
      <w:pPr>
        <w:ind w:left="4763" w:hanging="360"/>
      </w:pPr>
      <w:rPr>
        <w:rFonts w:ascii="Wingdings" w:hAnsi="Wingdings" w:hint="default"/>
      </w:rPr>
    </w:lvl>
    <w:lvl w:ilvl="6" w:tplc="040C0001" w:tentative="1">
      <w:start w:val="1"/>
      <w:numFmt w:val="bullet"/>
      <w:lvlText w:val=""/>
      <w:lvlJc w:val="left"/>
      <w:pPr>
        <w:ind w:left="5483" w:hanging="360"/>
      </w:pPr>
      <w:rPr>
        <w:rFonts w:ascii="Symbol" w:hAnsi="Symbol" w:hint="default"/>
      </w:rPr>
    </w:lvl>
    <w:lvl w:ilvl="7" w:tplc="040C0003" w:tentative="1">
      <w:start w:val="1"/>
      <w:numFmt w:val="bullet"/>
      <w:lvlText w:val="o"/>
      <w:lvlJc w:val="left"/>
      <w:pPr>
        <w:ind w:left="6203" w:hanging="360"/>
      </w:pPr>
      <w:rPr>
        <w:rFonts w:ascii="Courier New" w:hAnsi="Courier New" w:cs="Courier New" w:hint="default"/>
      </w:rPr>
    </w:lvl>
    <w:lvl w:ilvl="8" w:tplc="040C0005" w:tentative="1">
      <w:start w:val="1"/>
      <w:numFmt w:val="bullet"/>
      <w:lvlText w:val=""/>
      <w:lvlJc w:val="left"/>
      <w:pPr>
        <w:ind w:left="6923" w:hanging="360"/>
      </w:pPr>
      <w:rPr>
        <w:rFonts w:ascii="Wingdings" w:hAnsi="Wingdings" w:hint="default"/>
      </w:rPr>
    </w:lvl>
  </w:abstractNum>
  <w:abstractNum w:abstractNumId="16">
    <w:nsid w:val="29AA267E"/>
    <w:multiLevelType w:val="hybridMultilevel"/>
    <w:tmpl w:val="C3E8226A"/>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DC35642"/>
    <w:multiLevelType w:val="hybridMultilevel"/>
    <w:tmpl w:val="B172D55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A9283B"/>
    <w:multiLevelType w:val="hybridMultilevel"/>
    <w:tmpl w:val="233ABD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6AB7457"/>
    <w:multiLevelType w:val="hybridMultilevel"/>
    <w:tmpl w:val="1CA8D90E"/>
    <w:lvl w:ilvl="0" w:tplc="CC6E1468">
      <w:start w:val="1"/>
      <w:numFmt w:val="decimal"/>
      <w:lvlText w:val="%1."/>
      <w:lvlJc w:val="left"/>
      <w:pPr>
        <w:ind w:left="492" w:hanging="360"/>
      </w:pPr>
      <w:rPr>
        <w:rFonts w:hint="default"/>
      </w:rPr>
    </w:lvl>
    <w:lvl w:ilvl="1" w:tplc="040C0019" w:tentative="1">
      <w:start w:val="1"/>
      <w:numFmt w:val="lowerLetter"/>
      <w:lvlText w:val="%2."/>
      <w:lvlJc w:val="left"/>
      <w:pPr>
        <w:ind w:left="1212" w:hanging="360"/>
      </w:pPr>
    </w:lvl>
    <w:lvl w:ilvl="2" w:tplc="040C001B" w:tentative="1">
      <w:start w:val="1"/>
      <w:numFmt w:val="lowerRoman"/>
      <w:lvlText w:val="%3."/>
      <w:lvlJc w:val="right"/>
      <w:pPr>
        <w:ind w:left="1932" w:hanging="180"/>
      </w:pPr>
    </w:lvl>
    <w:lvl w:ilvl="3" w:tplc="040C000F" w:tentative="1">
      <w:start w:val="1"/>
      <w:numFmt w:val="decimal"/>
      <w:lvlText w:val="%4."/>
      <w:lvlJc w:val="left"/>
      <w:pPr>
        <w:ind w:left="2652" w:hanging="360"/>
      </w:pPr>
    </w:lvl>
    <w:lvl w:ilvl="4" w:tplc="040C0019" w:tentative="1">
      <w:start w:val="1"/>
      <w:numFmt w:val="lowerLetter"/>
      <w:lvlText w:val="%5."/>
      <w:lvlJc w:val="left"/>
      <w:pPr>
        <w:ind w:left="3372" w:hanging="360"/>
      </w:pPr>
    </w:lvl>
    <w:lvl w:ilvl="5" w:tplc="040C001B" w:tentative="1">
      <w:start w:val="1"/>
      <w:numFmt w:val="lowerRoman"/>
      <w:lvlText w:val="%6."/>
      <w:lvlJc w:val="right"/>
      <w:pPr>
        <w:ind w:left="4092" w:hanging="180"/>
      </w:pPr>
    </w:lvl>
    <w:lvl w:ilvl="6" w:tplc="040C000F" w:tentative="1">
      <w:start w:val="1"/>
      <w:numFmt w:val="decimal"/>
      <w:lvlText w:val="%7."/>
      <w:lvlJc w:val="left"/>
      <w:pPr>
        <w:ind w:left="4812" w:hanging="360"/>
      </w:pPr>
    </w:lvl>
    <w:lvl w:ilvl="7" w:tplc="040C0019" w:tentative="1">
      <w:start w:val="1"/>
      <w:numFmt w:val="lowerLetter"/>
      <w:lvlText w:val="%8."/>
      <w:lvlJc w:val="left"/>
      <w:pPr>
        <w:ind w:left="5532" w:hanging="360"/>
      </w:pPr>
    </w:lvl>
    <w:lvl w:ilvl="8" w:tplc="040C001B" w:tentative="1">
      <w:start w:val="1"/>
      <w:numFmt w:val="lowerRoman"/>
      <w:lvlText w:val="%9."/>
      <w:lvlJc w:val="right"/>
      <w:pPr>
        <w:ind w:left="6252" w:hanging="180"/>
      </w:pPr>
    </w:lvl>
  </w:abstractNum>
  <w:abstractNum w:abstractNumId="20">
    <w:nsid w:val="37876ED9"/>
    <w:multiLevelType w:val="hybridMultilevel"/>
    <w:tmpl w:val="9CD2D064"/>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1">
    <w:nsid w:val="37AC0BB8"/>
    <w:multiLevelType w:val="hybridMultilevel"/>
    <w:tmpl w:val="D8A27A22"/>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E07772"/>
    <w:multiLevelType w:val="multilevel"/>
    <w:tmpl w:val="3FDA16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B876569"/>
    <w:multiLevelType w:val="hybridMultilevel"/>
    <w:tmpl w:val="6DA00AE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DBE6513"/>
    <w:multiLevelType w:val="hybridMultilevel"/>
    <w:tmpl w:val="B3288C6C"/>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5">
    <w:nsid w:val="41872939"/>
    <w:multiLevelType w:val="hybridMultilevel"/>
    <w:tmpl w:val="82021E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616719A"/>
    <w:multiLevelType w:val="hybridMultilevel"/>
    <w:tmpl w:val="E16ECE2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46CF33AD"/>
    <w:multiLevelType w:val="hybridMultilevel"/>
    <w:tmpl w:val="F3B2B8FE"/>
    <w:lvl w:ilvl="0" w:tplc="A244A844">
      <w:start w:val="1"/>
      <w:numFmt w:val="decimal"/>
      <w:pStyle w:val="ParaCharChar"/>
      <w:lvlText w:val="%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left"/>
      <w:pPr>
        <w:tabs>
          <w:tab w:val="num" w:pos="2700"/>
        </w:tabs>
        <w:ind w:left="2700" w:hanging="720"/>
      </w:pPr>
      <w:rPr>
        <w:rFonts w:ascii="Times New Roman" w:eastAsia="Arial Unicode MS" w:hAnsi="Times New Roman" w:cs="Times New Roman"/>
      </w:rPr>
    </w:lvl>
    <w:lvl w:ilvl="3" w:tplc="0409000F">
      <w:start w:val="1"/>
      <w:numFmt w:val="lowerRoman"/>
      <w:lvlText w:val="%4."/>
      <w:lvlJc w:val="left"/>
      <w:pPr>
        <w:tabs>
          <w:tab w:val="num" w:pos="2880"/>
        </w:tabs>
        <w:ind w:left="2880" w:hanging="360"/>
      </w:pPr>
      <w:rPr>
        <w:rFonts w:cs="Times New Roman" w:hint="default"/>
        <w:b w:val="0"/>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86629F4"/>
    <w:multiLevelType w:val="multilevel"/>
    <w:tmpl w:val="6BB0DCBC"/>
    <w:lvl w:ilvl="0">
      <w:start w:val="1"/>
      <w:numFmt w:val="decimal"/>
      <w:lvlText w:val="%1"/>
      <w:lvlJc w:val="left"/>
      <w:pPr>
        <w:ind w:left="1080" w:hanging="720"/>
      </w:pPr>
      <w:rPr>
        <w:rFonts w:ascii="Times New Roman" w:eastAsia="Times New Roman" w:hAnsi="Times New Roman" w:cs="Times New Roman" w:hint="default"/>
        <w:b/>
        <w:i w:val="0"/>
        <w:strike w:val="0"/>
        <w:dstrike w:val="0"/>
        <w:color w:val="1F497D" w:themeColor="text2"/>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440" w:hanging="108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800" w:hanging="144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2160" w:hanging="180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9">
    <w:nsid w:val="48930458"/>
    <w:multiLevelType w:val="hybridMultilevel"/>
    <w:tmpl w:val="AC583948"/>
    <w:lvl w:ilvl="0" w:tplc="E8D2402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F5E17A3"/>
    <w:multiLevelType w:val="hybridMultilevel"/>
    <w:tmpl w:val="B25859F2"/>
    <w:lvl w:ilvl="0" w:tplc="81B2EE90">
      <w:start w:val="3"/>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480406"/>
    <w:multiLevelType w:val="hybridMultilevel"/>
    <w:tmpl w:val="21203966"/>
    <w:lvl w:ilvl="0" w:tplc="08E8312E">
      <w:numFmt w:val="bullet"/>
      <w:lvlText w:val="-"/>
      <w:lvlJc w:val="left"/>
      <w:pPr>
        <w:ind w:left="1440" w:hanging="360"/>
      </w:pPr>
      <w:rPr>
        <w:rFonts w:ascii="Palatino Linotype" w:eastAsia="Calibri" w:hAnsi="Palatino Linotype"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18C1E6D"/>
    <w:multiLevelType w:val="hybridMultilevel"/>
    <w:tmpl w:val="D182E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8236C2F"/>
    <w:multiLevelType w:val="hybridMultilevel"/>
    <w:tmpl w:val="3B580D6E"/>
    <w:lvl w:ilvl="0" w:tplc="808AC3C6">
      <w:start w:val="1"/>
      <w:numFmt w:val="bullet"/>
      <w:lvlText w:val="-"/>
      <w:lvlJc w:val="left"/>
      <w:pPr>
        <w:ind w:left="852" w:hanging="360"/>
      </w:pPr>
      <w:rPr>
        <w:rFonts w:ascii="Times New Roman" w:eastAsia="Calibri" w:hAnsi="Times New Roman" w:cs="Times New Roman"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34">
    <w:nsid w:val="58AA3AE8"/>
    <w:multiLevelType w:val="hybridMultilevel"/>
    <w:tmpl w:val="817865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9EE45E2"/>
    <w:multiLevelType w:val="hybridMultilevel"/>
    <w:tmpl w:val="459836D4"/>
    <w:lvl w:ilvl="0" w:tplc="E8D2402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A5237B3"/>
    <w:multiLevelType w:val="hybridMultilevel"/>
    <w:tmpl w:val="0E9E2DAC"/>
    <w:lvl w:ilvl="0" w:tplc="A8EE2544">
      <w:start w:val="1"/>
      <w:numFmt w:val="lowerRoman"/>
      <w:lvlText w:val="(%1)"/>
      <w:lvlJc w:val="left"/>
      <w:pPr>
        <w:ind w:left="7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7787EA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C247D1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FB6F39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294E47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4B67A9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3F8671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8E875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FFCA73F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7">
    <w:nsid w:val="5DC92685"/>
    <w:multiLevelType w:val="hybridMultilevel"/>
    <w:tmpl w:val="CE56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BD15C0"/>
    <w:multiLevelType w:val="hybridMultilevel"/>
    <w:tmpl w:val="851881E0"/>
    <w:lvl w:ilvl="0" w:tplc="0409001B">
      <w:start w:val="1"/>
      <w:numFmt w:val="lowerRoman"/>
      <w:lvlText w:val="%1."/>
      <w:lvlJc w:val="right"/>
      <w:pPr>
        <w:ind w:left="695" w:hanging="360"/>
      </w:pPr>
      <w:rPr>
        <w:rFonts w:hint="default"/>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9">
    <w:nsid w:val="65716FC0"/>
    <w:multiLevelType w:val="hybridMultilevel"/>
    <w:tmpl w:val="18A2783E"/>
    <w:lvl w:ilvl="0" w:tplc="6B4A92A4">
      <w:start w:val="1"/>
      <w:numFmt w:val="lowerRoman"/>
      <w:lvlText w:val="%1."/>
      <w:lvlJc w:val="left"/>
      <w:pPr>
        <w:ind w:left="1003" w:hanging="720"/>
      </w:pPr>
      <w:rPr>
        <w:rFonts w:hint="default"/>
        <w:b/>
        <w:color w:val="1F497D" w:themeColor="text2"/>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40">
    <w:nsid w:val="68972AD6"/>
    <w:multiLevelType w:val="hybridMultilevel"/>
    <w:tmpl w:val="7416114C"/>
    <w:lvl w:ilvl="0" w:tplc="43A8ED26">
      <w:start w:val="1"/>
      <w:numFmt w:val="lowerLetter"/>
      <w:lvlText w:val="%1)"/>
      <w:lvlJc w:val="left"/>
      <w:pPr>
        <w:ind w:left="720" w:hanging="360"/>
      </w:pPr>
      <w:rPr>
        <w:rFonts w:eastAsia="MS Mincho"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E1617BF"/>
    <w:multiLevelType w:val="hybridMultilevel"/>
    <w:tmpl w:val="3EB65196"/>
    <w:lvl w:ilvl="0" w:tplc="040C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42">
    <w:nsid w:val="7304295E"/>
    <w:multiLevelType w:val="hybridMultilevel"/>
    <w:tmpl w:val="C0DADCD8"/>
    <w:lvl w:ilvl="0" w:tplc="040C0001">
      <w:start w:val="6"/>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4326845"/>
    <w:multiLevelType w:val="hybridMultilevel"/>
    <w:tmpl w:val="B172D554"/>
    <w:lvl w:ilvl="0" w:tplc="040C000F">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3718C8"/>
    <w:multiLevelType w:val="hybridMultilevel"/>
    <w:tmpl w:val="BA7A61CE"/>
    <w:lvl w:ilvl="0" w:tplc="F1E69F94">
      <w:start w:val="1"/>
      <w:numFmt w:val="bullet"/>
      <w:lvlText w:val=""/>
      <w:lvlJc w:val="left"/>
      <w:pPr>
        <w:tabs>
          <w:tab w:val="num" w:pos="840"/>
        </w:tabs>
        <w:ind w:left="840" w:hanging="360"/>
      </w:pPr>
      <w:rPr>
        <w:rFonts w:ascii="Wingdings" w:hAnsi="Wingdings"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5">
    <w:nsid w:val="773D1EBC"/>
    <w:multiLevelType w:val="hybridMultilevel"/>
    <w:tmpl w:val="78B4EE64"/>
    <w:lvl w:ilvl="0" w:tplc="2A0EE4E4">
      <w:start w:val="7"/>
      <w:numFmt w:val="decimal"/>
      <w:lvlText w:val="%1."/>
      <w:lvlJc w:val="left"/>
      <w:pPr>
        <w:ind w:left="35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960A760C">
      <w:start w:val="1"/>
      <w:numFmt w:val="bullet"/>
      <w:lvlText w:val="•"/>
      <w:lvlJc w:val="left"/>
      <w:pPr>
        <w:ind w:left="686"/>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2" w:tplc="49E40BBE">
      <w:start w:val="1"/>
      <w:numFmt w:val="bullet"/>
      <w:lvlText w:val="▪"/>
      <w:lvlJc w:val="left"/>
      <w:pPr>
        <w:ind w:left="14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3" w:tplc="DAA6987C">
      <w:start w:val="1"/>
      <w:numFmt w:val="bullet"/>
      <w:lvlText w:val="•"/>
      <w:lvlJc w:val="left"/>
      <w:pPr>
        <w:ind w:left="215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4" w:tplc="6234E974">
      <w:start w:val="1"/>
      <w:numFmt w:val="bullet"/>
      <w:lvlText w:val="o"/>
      <w:lvlJc w:val="left"/>
      <w:pPr>
        <w:ind w:left="287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5" w:tplc="9670F47C">
      <w:start w:val="1"/>
      <w:numFmt w:val="bullet"/>
      <w:lvlText w:val="▪"/>
      <w:lvlJc w:val="left"/>
      <w:pPr>
        <w:ind w:left="359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6" w:tplc="E0D4E798">
      <w:start w:val="1"/>
      <w:numFmt w:val="bullet"/>
      <w:lvlText w:val="•"/>
      <w:lvlJc w:val="left"/>
      <w:pPr>
        <w:ind w:left="431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7" w:tplc="77C40AF4">
      <w:start w:val="1"/>
      <w:numFmt w:val="bullet"/>
      <w:lvlText w:val="o"/>
      <w:lvlJc w:val="left"/>
      <w:pPr>
        <w:ind w:left="50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8" w:tplc="7F484E22">
      <w:start w:val="1"/>
      <w:numFmt w:val="bullet"/>
      <w:lvlText w:val="▪"/>
      <w:lvlJc w:val="left"/>
      <w:pPr>
        <w:ind w:left="57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abstractNum>
  <w:abstractNum w:abstractNumId="46">
    <w:nsid w:val="781463E2"/>
    <w:multiLevelType w:val="multilevel"/>
    <w:tmpl w:val="5AFA93C2"/>
    <w:lvl w:ilvl="0">
      <w:start w:val="5"/>
      <w:numFmt w:val="decimal"/>
      <w:lvlText w:val="%1"/>
      <w:lvlJc w:val="left"/>
      <w:pPr>
        <w:ind w:left="1080" w:hanging="720"/>
      </w:pPr>
      <w:rPr>
        <w:rFonts w:ascii="Times New Roman" w:eastAsia="Times New Roman" w:hAnsi="Times New Roman" w:cs="Times New Roman" w:hint="default"/>
        <w:b w:val="0"/>
        <w:i w:val="0"/>
        <w:strike w:val="0"/>
        <w:dstrike w:val="0"/>
        <w:color w:val="1F497D" w:themeColor="text2"/>
        <w:sz w:val="22"/>
        <w:szCs w:val="22"/>
        <w:u w:val="none" w:color="000000"/>
        <w:vertAlign w:val="baseline"/>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84A1087"/>
    <w:multiLevelType w:val="hybridMultilevel"/>
    <w:tmpl w:val="5FACCE68"/>
    <w:lvl w:ilvl="0" w:tplc="F1FE45FC">
      <w:start w:val="1"/>
      <w:numFmt w:val="lowerLetter"/>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C6D4097"/>
    <w:multiLevelType w:val="hybridMultilevel"/>
    <w:tmpl w:val="3F70393E"/>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49">
    <w:nsid w:val="7F3F606E"/>
    <w:multiLevelType w:val="hybridMultilevel"/>
    <w:tmpl w:val="4D9494BA"/>
    <w:lvl w:ilvl="0" w:tplc="364EC0D8">
      <w:start w:val="1"/>
      <w:numFmt w:val="bullet"/>
      <w:lvlText w:val="•"/>
      <w:lvlJc w:val="left"/>
      <w:pPr>
        <w:ind w:left="36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1" w:tplc="BE3CBD76">
      <w:start w:val="1"/>
      <w:numFmt w:val="bullet"/>
      <w:lvlText w:val="o"/>
      <w:lvlJc w:val="left"/>
      <w:pPr>
        <w:ind w:left="535"/>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2" w:tplc="06265138">
      <w:start w:val="1"/>
      <w:numFmt w:val="bullet"/>
      <w:lvlText w:val="•"/>
      <w:lvlJc w:val="left"/>
      <w:pPr>
        <w:ind w:left="1036"/>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3" w:tplc="576E6E36">
      <w:start w:val="1"/>
      <w:numFmt w:val="bullet"/>
      <w:lvlText w:val="•"/>
      <w:lvlJc w:val="left"/>
      <w:pPr>
        <w:ind w:left="143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4" w:tplc="7AB852C0">
      <w:start w:val="1"/>
      <w:numFmt w:val="bullet"/>
      <w:lvlText w:val="o"/>
      <w:lvlJc w:val="left"/>
      <w:pPr>
        <w:ind w:left="21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5" w:tplc="FD80A02C">
      <w:start w:val="1"/>
      <w:numFmt w:val="bullet"/>
      <w:lvlText w:val="▪"/>
      <w:lvlJc w:val="left"/>
      <w:pPr>
        <w:ind w:left="287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6" w:tplc="6A083A0E">
      <w:start w:val="1"/>
      <w:numFmt w:val="bullet"/>
      <w:lvlText w:val="•"/>
      <w:lvlJc w:val="left"/>
      <w:pPr>
        <w:ind w:left="3590"/>
      </w:pPr>
      <w:rPr>
        <w:rFonts w:ascii="Arial" w:eastAsia="Arial" w:hAnsi="Arial" w:cs="Arial"/>
        <w:b w:val="0"/>
        <w:i w:val="0"/>
        <w:strike w:val="0"/>
        <w:dstrike w:val="0"/>
        <w:color w:val="000000"/>
        <w:sz w:val="36"/>
        <w:szCs w:val="36"/>
        <w:u w:val="none" w:color="000000"/>
        <w:bdr w:val="none" w:sz="0" w:space="0" w:color="auto"/>
        <w:shd w:val="clear" w:color="auto" w:fill="auto"/>
        <w:vertAlign w:val="superscript"/>
      </w:rPr>
    </w:lvl>
    <w:lvl w:ilvl="7" w:tplc="948085A6">
      <w:start w:val="1"/>
      <w:numFmt w:val="bullet"/>
      <w:lvlText w:val="o"/>
      <w:lvlJc w:val="left"/>
      <w:pPr>
        <w:ind w:left="431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lvl w:ilvl="8" w:tplc="9BC2E0E8">
      <w:start w:val="1"/>
      <w:numFmt w:val="bullet"/>
      <w:lvlText w:val="▪"/>
      <w:lvlJc w:val="left"/>
      <w:pPr>
        <w:ind w:left="50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superscript"/>
      </w:rPr>
    </w:lvl>
  </w:abstractNum>
  <w:num w:numId="1">
    <w:abstractNumId w:val="34"/>
  </w:num>
  <w:num w:numId="2">
    <w:abstractNumId w:val="13"/>
  </w:num>
  <w:num w:numId="3">
    <w:abstractNumId w:val="27"/>
  </w:num>
  <w:num w:numId="4">
    <w:abstractNumId w:val="30"/>
  </w:num>
  <w:num w:numId="5">
    <w:abstractNumId w:val="44"/>
  </w:num>
  <w:num w:numId="6">
    <w:abstractNumId w:val="23"/>
  </w:num>
  <w:num w:numId="7">
    <w:abstractNumId w:val="6"/>
  </w:num>
  <w:num w:numId="8">
    <w:abstractNumId w:val="29"/>
  </w:num>
  <w:num w:numId="9">
    <w:abstractNumId w:val="14"/>
  </w:num>
  <w:num w:numId="10">
    <w:abstractNumId w:val="8"/>
  </w:num>
  <w:num w:numId="11">
    <w:abstractNumId w:val="35"/>
  </w:num>
  <w:num w:numId="12">
    <w:abstractNumId w:val="42"/>
  </w:num>
  <w:num w:numId="13">
    <w:abstractNumId w:val="18"/>
  </w:num>
  <w:num w:numId="14">
    <w:abstractNumId w:val="26"/>
  </w:num>
  <w:num w:numId="15">
    <w:abstractNumId w:val="32"/>
  </w:num>
  <w:num w:numId="16">
    <w:abstractNumId w:val="31"/>
  </w:num>
  <w:num w:numId="17">
    <w:abstractNumId w:val="37"/>
  </w:num>
  <w:num w:numId="18">
    <w:abstractNumId w:val="5"/>
  </w:num>
  <w:num w:numId="19">
    <w:abstractNumId w:val="40"/>
  </w:num>
  <w:num w:numId="20">
    <w:abstractNumId w:val="17"/>
  </w:num>
  <w:num w:numId="21">
    <w:abstractNumId w:val="43"/>
  </w:num>
  <w:num w:numId="22">
    <w:abstractNumId w:val="47"/>
  </w:num>
  <w:num w:numId="23">
    <w:abstractNumId w:val="25"/>
  </w:num>
  <w:num w:numId="24">
    <w:abstractNumId w:val="0"/>
  </w:num>
  <w:num w:numId="25">
    <w:abstractNumId w:val="16"/>
  </w:num>
  <w:num w:numId="26">
    <w:abstractNumId w:val="21"/>
  </w:num>
  <w:num w:numId="27">
    <w:abstractNumId w:val="28"/>
  </w:num>
  <w:num w:numId="28">
    <w:abstractNumId w:val="9"/>
  </w:num>
  <w:num w:numId="29">
    <w:abstractNumId w:val="11"/>
  </w:num>
  <w:num w:numId="30">
    <w:abstractNumId w:val="4"/>
  </w:num>
  <w:num w:numId="31">
    <w:abstractNumId w:val="22"/>
  </w:num>
  <w:num w:numId="32">
    <w:abstractNumId w:val="36"/>
  </w:num>
  <w:num w:numId="33">
    <w:abstractNumId w:val="38"/>
  </w:num>
  <w:num w:numId="34">
    <w:abstractNumId w:val="24"/>
  </w:num>
  <w:num w:numId="35">
    <w:abstractNumId w:val="20"/>
  </w:num>
  <w:num w:numId="36">
    <w:abstractNumId w:val="7"/>
  </w:num>
  <w:num w:numId="37">
    <w:abstractNumId w:val="49"/>
  </w:num>
  <w:num w:numId="38">
    <w:abstractNumId w:val="39"/>
  </w:num>
  <w:num w:numId="39">
    <w:abstractNumId w:val="12"/>
  </w:num>
  <w:num w:numId="40">
    <w:abstractNumId w:val="45"/>
  </w:num>
  <w:num w:numId="41">
    <w:abstractNumId w:val="3"/>
  </w:num>
  <w:num w:numId="42">
    <w:abstractNumId w:val="2"/>
  </w:num>
  <w:num w:numId="43">
    <w:abstractNumId w:val="46"/>
  </w:num>
  <w:num w:numId="44">
    <w:abstractNumId w:val="19"/>
  </w:num>
  <w:num w:numId="45">
    <w:abstractNumId w:val="33"/>
  </w:num>
  <w:num w:numId="46">
    <w:abstractNumId w:val="10"/>
  </w:num>
  <w:num w:numId="47">
    <w:abstractNumId w:val="1"/>
  </w:num>
  <w:num w:numId="48">
    <w:abstractNumId w:val="48"/>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B67"/>
    <w:rsid w:val="00000765"/>
    <w:rsid w:val="000026E4"/>
    <w:rsid w:val="00007546"/>
    <w:rsid w:val="00007BBD"/>
    <w:rsid w:val="00012ACC"/>
    <w:rsid w:val="00013E0F"/>
    <w:rsid w:val="00014BC3"/>
    <w:rsid w:val="00017620"/>
    <w:rsid w:val="000212F1"/>
    <w:rsid w:val="00025310"/>
    <w:rsid w:val="00025872"/>
    <w:rsid w:val="00031783"/>
    <w:rsid w:val="00031CB2"/>
    <w:rsid w:val="0003495A"/>
    <w:rsid w:val="00036DB6"/>
    <w:rsid w:val="00040720"/>
    <w:rsid w:val="00041793"/>
    <w:rsid w:val="000422B0"/>
    <w:rsid w:val="00045ADF"/>
    <w:rsid w:val="000470D0"/>
    <w:rsid w:val="00047457"/>
    <w:rsid w:val="000475E3"/>
    <w:rsid w:val="0005328A"/>
    <w:rsid w:val="00053CB6"/>
    <w:rsid w:val="0005770E"/>
    <w:rsid w:val="00060109"/>
    <w:rsid w:val="00060F08"/>
    <w:rsid w:val="00062C7A"/>
    <w:rsid w:val="00063476"/>
    <w:rsid w:val="00063F4F"/>
    <w:rsid w:val="000670C3"/>
    <w:rsid w:val="00067E43"/>
    <w:rsid w:val="0007071A"/>
    <w:rsid w:val="00070A17"/>
    <w:rsid w:val="00071527"/>
    <w:rsid w:val="00071A64"/>
    <w:rsid w:val="00071AB1"/>
    <w:rsid w:val="00071B54"/>
    <w:rsid w:val="000743F0"/>
    <w:rsid w:val="00074DA2"/>
    <w:rsid w:val="0007684C"/>
    <w:rsid w:val="0008090E"/>
    <w:rsid w:val="0008204B"/>
    <w:rsid w:val="000820E2"/>
    <w:rsid w:val="00082C02"/>
    <w:rsid w:val="000847A6"/>
    <w:rsid w:val="000863E8"/>
    <w:rsid w:val="00090229"/>
    <w:rsid w:val="00090728"/>
    <w:rsid w:val="00090BF5"/>
    <w:rsid w:val="000953A7"/>
    <w:rsid w:val="0009689F"/>
    <w:rsid w:val="00096CFD"/>
    <w:rsid w:val="000A0184"/>
    <w:rsid w:val="000A3622"/>
    <w:rsid w:val="000A446B"/>
    <w:rsid w:val="000A580F"/>
    <w:rsid w:val="000A5B97"/>
    <w:rsid w:val="000A70C6"/>
    <w:rsid w:val="000A749A"/>
    <w:rsid w:val="000B18D3"/>
    <w:rsid w:val="000B2E8A"/>
    <w:rsid w:val="000C0C9F"/>
    <w:rsid w:val="000C66B6"/>
    <w:rsid w:val="000C77B8"/>
    <w:rsid w:val="000D085E"/>
    <w:rsid w:val="000D6EF6"/>
    <w:rsid w:val="000E123E"/>
    <w:rsid w:val="000E4D5E"/>
    <w:rsid w:val="000F0E2D"/>
    <w:rsid w:val="000F156C"/>
    <w:rsid w:val="000F19F8"/>
    <w:rsid w:val="000F2891"/>
    <w:rsid w:val="000F46AA"/>
    <w:rsid w:val="000F55CC"/>
    <w:rsid w:val="00100890"/>
    <w:rsid w:val="00104BD7"/>
    <w:rsid w:val="00106236"/>
    <w:rsid w:val="00106D36"/>
    <w:rsid w:val="00114DCC"/>
    <w:rsid w:val="001150C0"/>
    <w:rsid w:val="00116328"/>
    <w:rsid w:val="001169B1"/>
    <w:rsid w:val="00117099"/>
    <w:rsid w:val="00120AEA"/>
    <w:rsid w:val="00121B9A"/>
    <w:rsid w:val="0012220D"/>
    <w:rsid w:val="00122CE3"/>
    <w:rsid w:val="00122F7D"/>
    <w:rsid w:val="0012330C"/>
    <w:rsid w:val="00124C6A"/>
    <w:rsid w:val="00126B40"/>
    <w:rsid w:val="0013056A"/>
    <w:rsid w:val="00130E1F"/>
    <w:rsid w:val="0014029A"/>
    <w:rsid w:val="001410D6"/>
    <w:rsid w:val="00141227"/>
    <w:rsid w:val="00142ABC"/>
    <w:rsid w:val="00142B27"/>
    <w:rsid w:val="00144221"/>
    <w:rsid w:val="001444BF"/>
    <w:rsid w:val="0014595C"/>
    <w:rsid w:val="00152A59"/>
    <w:rsid w:val="00155430"/>
    <w:rsid w:val="00156FFE"/>
    <w:rsid w:val="001627DC"/>
    <w:rsid w:val="001632FB"/>
    <w:rsid w:val="001657E0"/>
    <w:rsid w:val="0016597F"/>
    <w:rsid w:val="00172790"/>
    <w:rsid w:val="0017538C"/>
    <w:rsid w:val="00181966"/>
    <w:rsid w:val="001820D2"/>
    <w:rsid w:val="0018270E"/>
    <w:rsid w:val="001830E5"/>
    <w:rsid w:val="0018417F"/>
    <w:rsid w:val="00186889"/>
    <w:rsid w:val="00186DDE"/>
    <w:rsid w:val="00187B31"/>
    <w:rsid w:val="0019095D"/>
    <w:rsid w:val="00193E83"/>
    <w:rsid w:val="00196268"/>
    <w:rsid w:val="0019787A"/>
    <w:rsid w:val="001A3391"/>
    <w:rsid w:val="001A4C59"/>
    <w:rsid w:val="001A712A"/>
    <w:rsid w:val="001B27CC"/>
    <w:rsid w:val="001B2FE6"/>
    <w:rsid w:val="001B4CDC"/>
    <w:rsid w:val="001B588C"/>
    <w:rsid w:val="001B6E27"/>
    <w:rsid w:val="001C10F8"/>
    <w:rsid w:val="001C19CE"/>
    <w:rsid w:val="001C3462"/>
    <w:rsid w:val="001C5EB1"/>
    <w:rsid w:val="001C6036"/>
    <w:rsid w:val="001C7B8F"/>
    <w:rsid w:val="001D1A5A"/>
    <w:rsid w:val="001D1E96"/>
    <w:rsid w:val="001D22FC"/>
    <w:rsid w:val="001D5C94"/>
    <w:rsid w:val="001D5D94"/>
    <w:rsid w:val="001D72DC"/>
    <w:rsid w:val="001D7F1E"/>
    <w:rsid w:val="001E1C02"/>
    <w:rsid w:val="001E21D8"/>
    <w:rsid w:val="001E2A6F"/>
    <w:rsid w:val="001E42D7"/>
    <w:rsid w:val="001E4DEF"/>
    <w:rsid w:val="001E519D"/>
    <w:rsid w:val="001E5936"/>
    <w:rsid w:val="001E5D9A"/>
    <w:rsid w:val="001E7B7C"/>
    <w:rsid w:val="001F027A"/>
    <w:rsid w:val="001F044C"/>
    <w:rsid w:val="001F0B26"/>
    <w:rsid w:val="001F1039"/>
    <w:rsid w:val="001F253B"/>
    <w:rsid w:val="001F27CC"/>
    <w:rsid w:val="001F4EFA"/>
    <w:rsid w:val="001F527B"/>
    <w:rsid w:val="0020208C"/>
    <w:rsid w:val="002025D4"/>
    <w:rsid w:val="002041B3"/>
    <w:rsid w:val="00206F15"/>
    <w:rsid w:val="0021069E"/>
    <w:rsid w:val="00211063"/>
    <w:rsid w:val="00214E6D"/>
    <w:rsid w:val="002155AA"/>
    <w:rsid w:val="00220194"/>
    <w:rsid w:val="00220BC1"/>
    <w:rsid w:val="002221F5"/>
    <w:rsid w:val="002246A0"/>
    <w:rsid w:val="00225727"/>
    <w:rsid w:val="00231731"/>
    <w:rsid w:val="00232D55"/>
    <w:rsid w:val="00234175"/>
    <w:rsid w:val="00234360"/>
    <w:rsid w:val="00235A45"/>
    <w:rsid w:val="00236E24"/>
    <w:rsid w:val="00236EBF"/>
    <w:rsid w:val="00236F4D"/>
    <w:rsid w:val="0024377F"/>
    <w:rsid w:val="002620DD"/>
    <w:rsid w:val="002640F0"/>
    <w:rsid w:val="00264A6B"/>
    <w:rsid w:val="00264BD3"/>
    <w:rsid w:val="00265583"/>
    <w:rsid w:val="0027005E"/>
    <w:rsid w:val="00271042"/>
    <w:rsid w:val="00272F96"/>
    <w:rsid w:val="00273DC6"/>
    <w:rsid w:val="00275493"/>
    <w:rsid w:val="00276730"/>
    <w:rsid w:val="002824C6"/>
    <w:rsid w:val="00284DC6"/>
    <w:rsid w:val="00287A56"/>
    <w:rsid w:val="00287CD6"/>
    <w:rsid w:val="00295925"/>
    <w:rsid w:val="002A1EC5"/>
    <w:rsid w:val="002A2582"/>
    <w:rsid w:val="002A3844"/>
    <w:rsid w:val="002C0542"/>
    <w:rsid w:val="002C0722"/>
    <w:rsid w:val="002D03E0"/>
    <w:rsid w:val="002D0BC3"/>
    <w:rsid w:val="002D1047"/>
    <w:rsid w:val="002D1A61"/>
    <w:rsid w:val="002D2AA7"/>
    <w:rsid w:val="002D5114"/>
    <w:rsid w:val="002E10AA"/>
    <w:rsid w:val="002E179B"/>
    <w:rsid w:val="002E277D"/>
    <w:rsid w:val="002E2CD0"/>
    <w:rsid w:val="002E2DA3"/>
    <w:rsid w:val="002E7199"/>
    <w:rsid w:val="002E759A"/>
    <w:rsid w:val="002F20CE"/>
    <w:rsid w:val="002F2DF8"/>
    <w:rsid w:val="002F4F94"/>
    <w:rsid w:val="00300D90"/>
    <w:rsid w:val="0030279D"/>
    <w:rsid w:val="003052E5"/>
    <w:rsid w:val="00310C6B"/>
    <w:rsid w:val="00312642"/>
    <w:rsid w:val="00315153"/>
    <w:rsid w:val="00315F7D"/>
    <w:rsid w:val="00316624"/>
    <w:rsid w:val="0032048C"/>
    <w:rsid w:val="00320F3A"/>
    <w:rsid w:val="00325FD9"/>
    <w:rsid w:val="003311C1"/>
    <w:rsid w:val="00332EEC"/>
    <w:rsid w:val="0033401F"/>
    <w:rsid w:val="003355E8"/>
    <w:rsid w:val="00337E49"/>
    <w:rsid w:val="00341CA7"/>
    <w:rsid w:val="0034207C"/>
    <w:rsid w:val="003425AC"/>
    <w:rsid w:val="00345810"/>
    <w:rsid w:val="00347388"/>
    <w:rsid w:val="00347FDC"/>
    <w:rsid w:val="00350421"/>
    <w:rsid w:val="0035128D"/>
    <w:rsid w:val="00356397"/>
    <w:rsid w:val="003573B5"/>
    <w:rsid w:val="00360C39"/>
    <w:rsid w:val="003628DF"/>
    <w:rsid w:val="00363225"/>
    <w:rsid w:val="00365AF6"/>
    <w:rsid w:val="00365E04"/>
    <w:rsid w:val="00372657"/>
    <w:rsid w:val="0037451A"/>
    <w:rsid w:val="00374D75"/>
    <w:rsid w:val="00375EBF"/>
    <w:rsid w:val="00380B23"/>
    <w:rsid w:val="0038270F"/>
    <w:rsid w:val="0038347C"/>
    <w:rsid w:val="00383512"/>
    <w:rsid w:val="00391B0D"/>
    <w:rsid w:val="00394FC1"/>
    <w:rsid w:val="00395520"/>
    <w:rsid w:val="00397352"/>
    <w:rsid w:val="003A1C86"/>
    <w:rsid w:val="003A26A7"/>
    <w:rsid w:val="003A34A2"/>
    <w:rsid w:val="003A62FC"/>
    <w:rsid w:val="003A73F5"/>
    <w:rsid w:val="003A7C6C"/>
    <w:rsid w:val="003B2733"/>
    <w:rsid w:val="003B27FA"/>
    <w:rsid w:val="003C1AA7"/>
    <w:rsid w:val="003C29B0"/>
    <w:rsid w:val="003C3AD5"/>
    <w:rsid w:val="003C4866"/>
    <w:rsid w:val="003C51B0"/>
    <w:rsid w:val="003C663B"/>
    <w:rsid w:val="003C6FF6"/>
    <w:rsid w:val="003D21C2"/>
    <w:rsid w:val="003D5461"/>
    <w:rsid w:val="003D727B"/>
    <w:rsid w:val="003E48D5"/>
    <w:rsid w:val="003E78B5"/>
    <w:rsid w:val="003F0EDA"/>
    <w:rsid w:val="003F799F"/>
    <w:rsid w:val="00400E56"/>
    <w:rsid w:val="00403408"/>
    <w:rsid w:val="004050CE"/>
    <w:rsid w:val="00405DE9"/>
    <w:rsid w:val="00406018"/>
    <w:rsid w:val="00406641"/>
    <w:rsid w:val="00406BD2"/>
    <w:rsid w:val="004159EB"/>
    <w:rsid w:val="00415AFC"/>
    <w:rsid w:val="0042073A"/>
    <w:rsid w:val="00423F69"/>
    <w:rsid w:val="004242B4"/>
    <w:rsid w:val="0042449E"/>
    <w:rsid w:val="00426556"/>
    <w:rsid w:val="00426E27"/>
    <w:rsid w:val="004337EE"/>
    <w:rsid w:val="00434FB2"/>
    <w:rsid w:val="00435388"/>
    <w:rsid w:val="00436C9A"/>
    <w:rsid w:val="00436F9F"/>
    <w:rsid w:val="00437617"/>
    <w:rsid w:val="00440FC7"/>
    <w:rsid w:val="004467D9"/>
    <w:rsid w:val="00447B11"/>
    <w:rsid w:val="00451792"/>
    <w:rsid w:val="0045188B"/>
    <w:rsid w:val="004539B5"/>
    <w:rsid w:val="00460555"/>
    <w:rsid w:val="004609E7"/>
    <w:rsid w:val="00461153"/>
    <w:rsid w:val="004618FC"/>
    <w:rsid w:val="004626BF"/>
    <w:rsid w:val="00465033"/>
    <w:rsid w:val="00465ACF"/>
    <w:rsid w:val="00466879"/>
    <w:rsid w:val="00467596"/>
    <w:rsid w:val="00471320"/>
    <w:rsid w:val="00471567"/>
    <w:rsid w:val="00473F4A"/>
    <w:rsid w:val="00475DA1"/>
    <w:rsid w:val="004765FF"/>
    <w:rsid w:val="004820F8"/>
    <w:rsid w:val="0048450E"/>
    <w:rsid w:val="00484C08"/>
    <w:rsid w:val="00487C85"/>
    <w:rsid w:val="00491318"/>
    <w:rsid w:val="004921B0"/>
    <w:rsid w:val="00493E0F"/>
    <w:rsid w:val="00495D51"/>
    <w:rsid w:val="00496A99"/>
    <w:rsid w:val="004A19C5"/>
    <w:rsid w:val="004A3728"/>
    <w:rsid w:val="004A6BD9"/>
    <w:rsid w:val="004A6FC2"/>
    <w:rsid w:val="004B0C41"/>
    <w:rsid w:val="004B6420"/>
    <w:rsid w:val="004B678F"/>
    <w:rsid w:val="004B7519"/>
    <w:rsid w:val="004C1DBB"/>
    <w:rsid w:val="004C258E"/>
    <w:rsid w:val="004C33B2"/>
    <w:rsid w:val="004C681E"/>
    <w:rsid w:val="004C7E8A"/>
    <w:rsid w:val="004D4035"/>
    <w:rsid w:val="004D4AB0"/>
    <w:rsid w:val="004D55DA"/>
    <w:rsid w:val="004D72F5"/>
    <w:rsid w:val="004E05B3"/>
    <w:rsid w:val="004E4520"/>
    <w:rsid w:val="004E5A14"/>
    <w:rsid w:val="004E5AA6"/>
    <w:rsid w:val="004E62A2"/>
    <w:rsid w:val="004F63E3"/>
    <w:rsid w:val="005001D2"/>
    <w:rsid w:val="005007E6"/>
    <w:rsid w:val="00500866"/>
    <w:rsid w:val="0050088A"/>
    <w:rsid w:val="00501B4E"/>
    <w:rsid w:val="0050200C"/>
    <w:rsid w:val="00502A2F"/>
    <w:rsid w:val="00506318"/>
    <w:rsid w:val="0051325F"/>
    <w:rsid w:val="005140B9"/>
    <w:rsid w:val="0051728D"/>
    <w:rsid w:val="0052018C"/>
    <w:rsid w:val="0052122F"/>
    <w:rsid w:val="0052224D"/>
    <w:rsid w:val="00524FBF"/>
    <w:rsid w:val="00526C2C"/>
    <w:rsid w:val="00527703"/>
    <w:rsid w:val="00527CF4"/>
    <w:rsid w:val="005301DC"/>
    <w:rsid w:val="00533C88"/>
    <w:rsid w:val="0053538D"/>
    <w:rsid w:val="00540860"/>
    <w:rsid w:val="00542A85"/>
    <w:rsid w:val="00543323"/>
    <w:rsid w:val="00544937"/>
    <w:rsid w:val="005502A3"/>
    <w:rsid w:val="005516CE"/>
    <w:rsid w:val="00552D91"/>
    <w:rsid w:val="00554C5E"/>
    <w:rsid w:val="005550C4"/>
    <w:rsid w:val="0055652A"/>
    <w:rsid w:val="0056054B"/>
    <w:rsid w:val="00562676"/>
    <w:rsid w:val="0056358C"/>
    <w:rsid w:val="00563BFD"/>
    <w:rsid w:val="00567FDC"/>
    <w:rsid w:val="00571A27"/>
    <w:rsid w:val="00571CC8"/>
    <w:rsid w:val="005745A1"/>
    <w:rsid w:val="005756AD"/>
    <w:rsid w:val="0057583B"/>
    <w:rsid w:val="00577566"/>
    <w:rsid w:val="00577702"/>
    <w:rsid w:val="00584AFB"/>
    <w:rsid w:val="00586406"/>
    <w:rsid w:val="00587050"/>
    <w:rsid w:val="005875CC"/>
    <w:rsid w:val="005911AC"/>
    <w:rsid w:val="005914AA"/>
    <w:rsid w:val="005921C1"/>
    <w:rsid w:val="00593979"/>
    <w:rsid w:val="005968B2"/>
    <w:rsid w:val="00597C3D"/>
    <w:rsid w:val="005B535F"/>
    <w:rsid w:val="005B6C6D"/>
    <w:rsid w:val="005C3798"/>
    <w:rsid w:val="005C5B55"/>
    <w:rsid w:val="005D0656"/>
    <w:rsid w:val="005D0F5B"/>
    <w:rsid w:val="005D27EE"/>
    <w:rsid w:val="005D3B98"/>
    <w:rsid w:val="005D447F"/>
    <w:rsid w:val="005D486E"/>
    <w:rsid w:val="005D5389"/>
    <w:rsid w:val="005E30D8"/>
    <w:rsid w:val="005E36EE"/>
    <w:rsid w:val="005E4F62"/>
    <w:rsid w:val="005E592D"/>
    <w:rsid w:val="005E6CD4"/>
    <w:rsid w:val="006015C4"/>
    <w:rsid w:val="006059AE"/>
    <w:rsid w:val="00605EF5"/>
    <w:rsid w:val="00606606"/>
    <w:rsid w:val="00607799"/>
    <w:rsid w:val="006118C2"/>
    <w:rsid w:val="00612A51"/>
    <w:rsid w:val="00621836"/>
    <w:rsid w:val="00621B65"/>
    <w:rsid w:val="00624B52"/>
    <w:rsid w:val="00624B67"/>
    <w:rsid w:val="00624C28"/>
    <w:rsid w:val="00625A2C"/>
    <w:rsid w:val="0062720F"/>
    <w:rsid w:val="00627F99"/>
    <w:rsid w:val="0063002C"/>
    <w:rsid w:val="0063075E"/>
    <w:rsid w:val="0063263D"/>
    <w:rsid w:val="00636DAB"/>
    <w:rsid w:val="00641559"/>
    <w:rsid w:val="00641901"/>
    <w:rsid w:val="006422F7"/>
    <w:rsid w:val="0064296B"/>
    <w:rsid w:val="00647A45"/>
    <w:rsid w:val="00660D43"/>
    <w:rsid w:val="006616BC"/>
    <w:rsid w:val="00664829"/>
    <w:rsid w:val="006669B4"/>
    <w:rsid w:val="00666BF2"/>
    <w:rsid w:val="00667B79"/>
    <w:rsid w:val="00670ED2"/>
    <w:rsid w:val="006732EA"/>
    <w:rsid w:val="006759F0"/>
    <w:rsid w:val="00675BCE"/>
    <w:rsid w:val="006770FC"/>
    <w:rsid w:val="00683BC9"/>
    <w:rsid w:val="006853CF"/>
    <w:rsid w:val="006907A7"/>
    <w:rsid w:val="00692C07"/>
    <w:rsid w:val="0069379C"/>
    <w:rsid w:val="006942C1"/>
    <w:rsid w:val="00697E0C"/>
    <w:rsid w:val="006A0CFF"/>
    <w:rsid w:val="006A10C8"/>
    <w:rsid w:val="006A1226"/>
    <w:rsid w:val="006A162A"/>
    <w:rsid w:val="006A2F39"/>
    <w:rsid w:val="006A4675"/>
    <w:rsid w:val="006A4BC5"/>
    <w:rsid w:val="006B039D"/>
    <w:rsid w:val="006B08C1"/>
    <w:rsid w:val="006B1229"/>
    <w:rsid w:val="006B313A"/>
    <w:rsid w:val="006B5486"/>
    <w:rsid w:val="006B54E4"/>
    <w:rsid w:val="006B6AFF"/>
    <w:rsid w:val="006C1618"/>
    <w:rsid w:val="006C29A3"/>
    <w:rsid w:val="006C4E85"/>
    <w:rsid w:val="006D0B0F"/>
    <w:rsid w:val="006D127D"/>
    <w:rsid w:val="006D1B37"/>
    <w:rsid w:val="006D21B0"/>
    <w:rsid w:val="006D22E5"/>
    <w:rsid w:val="006D4151"/>
    <w:rsid w:val="006E0190"/>
    <w:rsid w:val="006E02F5"/>
    <w:rsid w:val="006E16BE"/>
    <w:rsid w:val="006E3BA3"/>
    <w:rsid w:val="006E670D"/>
    <w:rsid w:val="006E7E5E"/>
    <w:rsid w:val="006F3D7A"/>
    <w:rsid w:val="006F538C"/>
    <w:rsid w:val="006F54F1"/>
    <w:rsid w:val="006F6975"/>
    <w:rsid w:val="0070731C"/>
    <w:rsid w:val="00710EB4"/>
    <w:rsid w:val="00711562"/>
    <w:rsid w:val="007120BE"/>
    <w:rsid w:val="00713253"/>
    <w:rsid w:val="00713352"/>
    <w:rsid w:val="00714F5D"/>
    <w:rsid w:val="007159D0"/>
    <w:rsid w:val="00717156"/>
    <w:rsid w:val="007247D9"/>
    <w:rsid w:val="0072527F"/>
    <w:rsid w:val="0072714F"/>
    <w:rsid w:val="00727E7C"/>
    <w:rsid w:val="0073169D"/>
    <w:rsid w:val="00734FE4"/>
    <w:rsid w:val="00735218"/>
    <w:rsid w:val="00735879"/>
    <w:rsid w:val="0073748C"/>
    <w:rsid w:val="00744A5E"/>
    <w:rsid w:val="00745E60"/>
    <w:rsid w:val="00747E23"/>
    <w:rsid w:val="00750B9D"/>
    <w:rsid w:val="007514FB"/>
    <w:rsid w:val="007531AB"/>
    <w:rsid w:val="00753556"/>
    <w:rsid w:val="00753697"/>
    <w:rsid w:val="00754420"/>
    <w:rsid w:val="007548F2"/>
    <w:rsid w:val="007550B8"/>
    <w:rsid w:val="00756C8E"/>
    <w:rsid w:val="0075705B"/>
    <w:rsid w:val="00760936"/>
    <w:rsid w:val="00761723"/>
    <w:rsid w:val="00765128"/>
    <w:rsid w:val="0076608C"/>
    <w:rsid w:val="007672D2"/>
    <w:rsid w:val="00771F2B"/>
    <w:rsid w:val="007728FB"/>
    <w:rsid w:val="007730B7"/>
    <w:rsid w:val="0077418C"/>
    <w:rsid w:val="00775BFD"/>
    <w:rsid w:val="00776D46"/>
    <w:rsid w:val="0077710E"/>
    <w:rsid w:val="007800F3"/>
    <w:rsid w:val="007802E4"/>
    <w:rsid w:val="00781E47"/>
    <w:rsid w:val="00782CEB"/>
    <w:rsid w:val="00784204"/>
    <w:rsid w:val="00785224"/>
    <w:rsid w:val="00785CEF"/>
    <w:rsid w:val="0079076F"/>
    <w:rsid w:val="00790FA9"/>
    <w:rsid w:val="00791E7F"/>
    <w:rsid w:val="007924D6"/>
    <w:rsid w:val="00793E96"/>
    <w:rsid w:val="00794C93"/>
    <w:rsid w:val="00797002"/>
    <w:rsid w:val="00797E01"/>
    <w:rsid w:val="007A29D0"/>
    <w:rsid w:val="007A2BBF"/>
    <w:rsid w:val="007A55CA"/>
    <w:rsid w:val="007A5740"/>
    <w:rsid w:val="007A5BF9"/>
    <w:rsid w:val="007A7F4F"/>
    <w:rsid w:val="007B5C0C"/>
    <w:rsid w:val="007B609A"/>
    <w:rsid w:val="007B6A00"/>
    <w:rsid w:val="007B6EB3"/>
    <w:rsid w:val="007B786C"/>
    <w:rsid w:val="007C44F1"/>
    <w:rsid w:val="007C7860"/>
    <w:rsid w:val="007D0E34"/>
    <w:rsid w:val="007D49BF"/>
    <w:rsid w:val="007D5CF3"/>
    <w:rsid w:val="007D6397"/>
    <w:rsid w:val="007E1240"/>
    <w:rsid w:val="007E1D20"/>
    <w:rsid w:val="007E23D0"/>
    <w:rsid w:val="007E2441"/>
    <w:rsid w:val="007E354E"/>
    <w:rsid w:val="007E4BC4"/>
    <w:rsid w:val="007E6639"/>
    <w:rsid w:val="007E76AB"/>
    <w:rsid w:val="007F113D"/>
    <w:rsid w:val="007F238F"/>
    <w:rsid w:val="007F33E2"/>
    <w:rsid w:val="007F3919"/>
    <w:rsid w:val="008013A8"/>
    <w:rsid w:val="00803527"/>
    <w:rsid w:val="00803800"/>
    <w:rsid w:val="00804333"/>
    <w:rsid w:val="00805160"/>
    <w:rsid w:val="00812299"/>
    <w:rsid w:val="008125CF"/>
    <w:rsid w:val="008159A2"/>
    <w:rsid w:val="008159BD"/>
    <w:rsid w:val="008249FC"/>
    <w:rsid w:val="0082503A"/>
    <w:rsid w:val="00827291"/>
    <w:rsid w:val="00827776"/>
    <w:rsid w:val="00834F69"/>
    <w:rsid w:val="0083548E"/>
    <w:rsid w:val="00835AD5"/>
    <w:rsid w:val="00837A61"/>
    <w:rsid w:val="00837D08"/>
    <w:rsid w:val="00842B24"/>
    <w:rsid w:val="00843DAB"/>
    <w:rsid w:val="00850042"/>
    <w:rsid w:val="00850D06"/>
    <w:rsid w:val="0085394F"/>
    <w:rsid w:val="0085552A"/>
    <w:rsid w:val="008642E4"/>
    <w:rsid w:val="00864896"/>
    <w:rsid w:val="008667CA"/>
    <w:rsid w:val="008722D4"/>
    <w:rsid w:val="00874230"/>
    <w:rsid w:val="008776E4"/>
    <w:rsid w:val="00886066"/>
    <w:rsid w:val="00890C65"/>
    <w:rsid w:val="008938CA"/>
    <w:rsid w:val="00894AA4"/>
    <w:rsid w:val="0089708E"/>
    <w:rsid w:val="008973B7"/>
    <w:rsid w:val="008A1510"/>
    <w:rsid w:val="008A3D56"/>
    <w:rsid w:val="008A4EDD"/>
    <w:rsid w:val="008A6EC5"/>
    <w:rsid w:val="008A780A"/>
    <w:rsid w:val="008B3A1E"/>
    <w:rsid w:val="008B48DC"/>
    <w:rsid w:val="008B5197"/>
    <w:rsid w:val="008B6A84"/>
    <w:rsid w:val="008C0575"/>
    <w:rsid w:val="008C063F"/>
    <w:rsid w:val="008C0B28"/>
    <w:rsid w:val="008C2708"/>
    <w:rsid w:val="008C29DB"/>
    <w:rsid w:val="008C37DE"/>
    <w:rsid w:val="008C7DB8"/>
    <w:rsid w:val="008D08D3"/>
    <w:rsid w:val="008D2AFA"/>
    <w:rsid w:val="008E278D"/>
    <w:rsid w:val="008E3BA9"/>
    <w:rsid w:val="008E4DE4"/>
    <w:rsid w:val="008E4EB1"/>
    <w:rsid w:val="008F1BF8"/>
    <w:rsid w:val="008F2F69"/>
    <w:rsid w:val="008F4125"/>
    <w:rsid w:val="0090191F"/>
    <w:rsid w:val="00902188"/>
    <w:rsid w:val="0090238C"/>
    <w:rsid w:val="0090297D"/>
    <w:rsid w:val="00904F71"/>
    <w:rsid w:val="00907C03"/>
    <w:rsid w:val="00911BDC"/>
    <w:rsid w:val="00912896"/>
    <w:rsid w:val="009128D6"/>
    <w:rsid w:val="00920224"/>
    <w:rsid w:val="009227BE"/>
    <w:rsid w:val="00924762"/>
    <w:rsid w:val="009264D9"/>
    <w:rsid w:val="00927EEA"/>
    <w:rsid w:val="00930D92"/>
    <w:rsid w:val="00936821"/>
    <w:rsid w:val="00943BD0"/>
    <w:rsid w:val="00943C24"/>
    <w:rsid w:val="009459A2"/>
    <w:rsid w:val="00945B2F"/>
    <w:rsid w:val="00946088"/>
    <w:rsid w:val="00946318"/>
    <w:rsid w:val="009500FA"/>
    <w:rsid w:val="00955709"/>
    <w:rsid w:val="00956562"/>
    <w:rsid w:val="009600E7"/>
    <w:rsid w:val="0096134A"/>
    <w:rsid w:val="00961F63"/>
    <w:rsid w:val="009627CF"/>
    <w:rsid w:val="00963439"/>
    <w:rsid w:val="00963E0E"/>
    <w:rsid w:val="0097079B"/>
    <w:rsid w:val="00976164"/>
    <w:rsid w:val="00977BAD"/>
    <w:rsid w:val="009807C3"/>
    <w:rsid w:val="009854A7"/>
    <w:rsid w:val="00991FBA"/>
    <w:rsid w:val="009951D3"/>
    <w:rsid w:val="009956E7"/>
    <w:rsid w:val="00995B61"/>
    <w:rsid w:val="00997B34"/>
    <w:rsid w:val="009A0066"/>
    <w:rsid w:val="009A157F"/>
    <w:rsid w:val="009A1A8C"/>
    <w:rsid w:val="009A3402"/>
    <w:rsid w:val="009A39C1"/>
    <w:rsid w:val="009A4A8A"/>
    <w:rsid w:val="009A4F77"/>
    <w:rsid w:val="009A4F8B"/>
    <w:rsid w:val="009A749D"/>
    <w:rsid w:val="009A77B5"/>
    <w:rsid w:val="009A7E2F"/>
    <w:rsid w:val="009B01D8"/>
    <w:rsid w:val="009B0E90"/>
    <w:rsid w:val="009B15BB"/>
    <w:rsid w:val="009B674B"/>
    <w:rsid w:val="009B7EF3"/>
    <w:rsid w:val="009C0948"/>
    <w:rsid w:val="009C111E"/>
    <w:rsid w:val="009C57FB"/>
    <w:rsid w:val="009C5D77"/>
    <w:rsid w:val="009C6908"/>
    <w:rsid w:val="009D0F95"/>
    <w:rsid w:val="009D13C2"/>
    <w:rsid w:val="009D1983"/>
    <w:rsid w:val="009D345C"/>
    <w:rsid w:val="009D5590"/>
    <w:rsid w:val="009D62B9"/>
    <w:rsid w:val="009E1760"/>
    <w:rsid w:val="009E1930"/>
    <w:rsid w:val="009E52CA"/>
    <w:rsid w:val="009E5BFF"/>
    <w:rsid w:val="009E5F24"/>
    <w:rsid w:val="009E60AF"/>
    <w:rsid w:val="009F0F17"/>
    <w:rsid w:val="009F64EC"/>
    <w:rsid w:val="009F7853"/>
    <w:rsid w:val="00A00D71"/>
    <w:rsid w:val="00A04BDB"/>
    <w:rsid w:val="00A055B8"/>
    <w:rsid w:val="00A07B88"/>
    <w:rsid w:val="00A14978"/>
    <w:rsid w:val="00A207B6"/>
    <w:rsid w:val="00A20D17"/>
    <w:rsid w:val="00A23840"/>
    <w:rsid w:val="00A250EA"/>
    <w:rsid w:val="00A251B0"/>
    <w:rsid w:val="00A31462"/>
    <w:rsid w:val="00A33A4D"/>
    <w:rsid w:val="00A4364F"/>
    <w:rsid w:val="00A437BD"/>
    <w:rsid w:val="00A47A16"/>
    <w:rsid w:val="00A47C7E"/>
    <w:rsid w:val="00A50463"/>
    <w:rsid w:val="00A519A8"/>
    <w:rsid w:val="00A53777"/>
    <w:rsid w:val="00A56910"/>
    <w:rsid w:val="00A656DE"/>
    <w:rsid w:val="00A70897"/>
    <w:rsid w:val="00A71130"/>
    <w:rsid w:val="00A756D3"/>
    <w:rsid w:val="00A75FC8"/>
    <w:rsid w:val="00A806AF"/>
    <w:rsid w:val="00A839C7"/>
    <w:rsid w:val="00A854E3"/>
    <w:rsid w:val="00A864A8"/>
    <w:rsid w:val="00A86746"/>
    <w:rsid w:val="00A8752C"/>
    <w:rsid w:val="00A876F4"/>
    <w:rsid w:val="00A92697"/>
    <w:rsid w:val="00A9625A"/>
    <w:rsid w:val="00AA1F6F"/>
    <w:rsid w:val="00AA234F"/>
    <w:rsid w:val="00AA3A2C"/>
    <w:rsid w:val="00AA41F0"/>
    <w:rsid w:val="00AA461D"/>
    <w:rsid w:val="00AA4AB5"/>
    <w:rsid w:val="00AA4E6B"/>
    <w:rsid w:val="00AA5712"/>
    <w:rsid w:val="00AA6E24"/>
    <w:rsid w:val="00AA76C0"/>
    <w:rsid w:val="00AB2D2D"/>
    <w:rsid w:val="00AB51E9"/>
    <w:rsid w:val="00AC099C"/>
    <w:rsid w:val="00AC0FFD"/>
    <w:rsid w:val="00AC11F5"/>
    <w:rsid w:val="00AC25B4"/>
    <w:rsid w:val="00AC343F"/>
    <w:rsid w:val="00AC42D5"/>
    <w:rsid w:val="00AD02F6"/>
    <w:rsid w:val="00AD2D6F"/>
    <w:rsid w:val="00AD6F09"/>
    <w:rsid w:val="00AD71CE"/>
    <w:rsid w:val="00AE068C"/>
    <w:rsid w:val="00AE13E6"/>
    <w:rsid w:val="00AE5C56"/>
    <w:rsid w:val="00AE6218"/>
    <w:rsid w:val="00AE74FF"/>
    <w:rsid w:val="00AF102C"/>
    <w:rsid w:val="00AF2C36"/>
    <w:rsid w:val="00AF61CA"/>
    <w:rsid w:val="00B009E2"/>
    <w:rsid w:val="00B00DF0"/>
    <w:rsid w:val="00B00F2B"/>
    <w:rsid w:val="00B05440"/>
    <w:rsid w:val="00B131BE"/>
    <w:rsid w:val="00B132C1"/>
    <w:rsid w:val="00B13772"/>
    <w:rsid w:val="00B17DDA"/>
    <w:rsid w:val="00B17E26"/>
    <w:rsid w:val="00B20902"/>
    <w:rsid w:val="00B22430"/>
    <w:rsid w:val="00B23875"/>
    <w:rsid w:val="00B24270"/>
    <w:rsid w:val="00B2493C"/>
    <w:rsid w:val="00B26CD1"/>
    <w:rsid w:val="00B27534"/>
    <w:rsid w:val="00B27E76"/>
    <w:rsid w:val="00B30B61"/>
    <w:rsid w:val="00B33835"/>
    <w:rsid w:val="00B338DB"/>
    <w:rsid w:val="00B37AE8"/>
    <w:rsid w:val="00B51744"/>
    <w:rsid w:val="00B52B2E"/>
    <w:rsid w:val="00B54CEE"/>
    <w:rsid w:val="00B634FB"/>
    <w:rsid w:val="00B635D2"/>
    <w:rsid w:val="00B64D35"/>
    <w:rsid w:val="00B674D0"/>
    <w:rsid w:val="00B71679"/>
    <w:rsid w:val="00B71DA4"/>
    <w:rsid w:val="00B729B1"/>
    <w:rsid w:val="00B772C5"/>
    <w:rsid w:val="00B81E35"/>
    <w:rsid w:val="00B85AB7"/>
    <w:rsid w:val="00B908E2"/>
    <w:rsid w:val="00B90CFE"/>
    <w:rsid w:val="00B9134A"/>
    <w:rsid w:val="00B91578"/>
    <w:rsid w:val="00B92840"/>
    <w:rsid w:val="00BA0074"/>
    <w:rsid w:val="00BA139F"/>
    <w:rsid w:val="00BA165E"/>
    <w:rsid w:val="00BA2054"/>
    <w:rsid w:val="00BA3F5D"/>
    <w:rsid w:val="00BA602B"/>
    <w:rsid w:val="00BA6965"/>
    <w:rsid w:val="00BA6EAA"/>
    <w:rsid w:val="00BA7859"/>
    <w:rsid w:val="00BB1E79"/>
    <w:rsid w:val="00BB235F"/>
    <w:rsid w:val="00BB262A"/>
    <w:rsid w:val="00BB3CCF"/>
    <w:rsid w:val="00BB480A"/>
    <w:rsid w:val="00BB7333"/>
    <w:rsid w:val="00BC0552"/>
    <w:rsid w:val="00BC43A5"/>
    <w:rsid w:val="00BC6785"/>
    <w:rsid w:val="00BD2984"/>
    <w:rsid w:val="00BD3995"/>
    <w:rsid w:val="00BD4AD9"/>
    <w:rsid w:val="00BD7916"/>
    <w:rsid w:val="00BE2EA3"/>
    <w:rsid w:val="00BE4220"/>
    <w:rsid w:val="00BE465C"/>
    <w:rsid w:val="00BE55A0"/>
    <w:rsid w:val="00BE5EBA"/>
    <w:rsid w:val="00BE696A"/>
    <w:rsid w:val="00BF081C"/>
    <w:rsid w:val="00BF2C71"/>
    <w:rsid w:val="00BF47BE"/>
    <w:rsid w:val="00BF486C"/>
    <w:rsid w:val="00BF50E9"/>
    <w:rsid w:val="00BF5F11"/>
    <w:rsid w:val="00C140C2"/>
    <w:rsid w:val="00C17366"/>
    <w:rsid w:val="00C235C8"/>
    <w:rsid w:val="00C2403F"/>
    <w:rsid w:val="00C24A2A"/>
    <w:rsid w:val="00C34625"/>
    <w:rsid w:val="00C419C6"/>
    <w:rsid w:val="00C42C44"/>
    <w:rsid w:val="00C42EB7"/>
    <w:rsid w:val="00C4412D"/>
    <w:rsid w:val="00C510A3"/>
    <w:rsid w:val="00C54E46"/>
    <w:rsid w:val="00C576C2"/>
    <w:rsid w:val="00C60382"/>
    <w:rsid w:val="00C63276"/>
    <w:rsid w:val="00C64150"/>
    <w:rsid w:val="00C64949"/>
    <w:rsid w:val="00C64F58"/>
    <w:rsid w:val="00C70F48"/>
    <w:rsid w:val="00C71633"/>
    <w:rsid w:val="00C71FFD"/>
    <w:rsid w:val="00C73C87"/>
    <w:rsid w:val="00C73F61"/>
    <w:rsid w:val="00C75A00"/>
    <w:rsid w:val="00C76DFD"/>
    <w:rsid w:val="00C8038F"/>
    <w:rsid w:val="00C8101A"/>
    <w:rsid w:val="00C83107"/>
    <w:rsid w:val="00C8327C"/>
    <w:rsid w:val="00C860DA"/>
    <w:rsid w:val="00C86ABE"/>
    <w:rsid w:val="00C9051E"/>
    <w:rsid w:val="00C91775"/>
    <w:rsid w:val="00C94ECB"/>
    <w:rsid w:val="00C954A7"/>
    <w:rsid w:val="00C964CC"/>
    <w:rsid w:val="00C97641"/>
    <w:rsid w:val="00C97A69"/>
    <w:rsid w:val="00CA0861"/>
    <w:rsid w:val="00CA1139"/>
    <w:rsid w:val="00CA3A84"/>
    <w:rsid w:val="00CA465C"/>
    <w:rsid w:val="00CA5CCD"/>
    <w:rsid w:val="00CA61BE"/>
    <w:rsid w:val="00CA6D86"/>
    <w:rsid w:val="00CB41CF"/>
    <w:rsid w:val="00CB4D2A"/>
    <w:rsid w:val="00CB65B5"/>
    <w:rsid w:val="00CB6E23"/>
    <w:rsid w:val="00CC2E95"/>
    <w:rsid w:val="00CC4147"/>
    <w:rsid w:val="00CC41D7"/>
    <w:rsid w:val="00CD0396"/>
    <w:rsid w:val="00CD1D50"/>
    <w:rsid w:val="00CD3F15"/>
    <w:rsid w:val="00CD54E6"/>
    <w:rsid w:val="00CD5DA0"/>
    <w:rsid w:val="00CE03F4"/>
    <w:rsid w:val="00CE30F1"/>
    <w:rsid w:val="00CE5BD9"/>
    <w:rsid w:val="00CF0EE3"/>
    <w:rsid w:val="00CF448B"/>
    <w:rsid w:val="00CF53D5"/>
    <w:rsid w:val="00D00251"/>
    <w:rsid w:val="00D0284E"/>
    <w:rsid w:val="00D05660"/>
    <w:rsid w:val="00D07D8C"/>
    <w:rsid w:val="00D112C7"/>
    <w:rsid w:val="00D17843"/>
    <w:rsid w:val="00D20140"/>
    <w:rsid w:val="00D206DD"/>
    <w:rsid w:val="00D20CBA"/>
    <w:rsid w:val="00D21901"/>
    <w:rsid w:val="00D234EF"/>
    <w:rsid w:val="00D23A5B"/>
    <w:rsid w:val="00D23AFA"/>
    <w:rsid w:val="00D23B65"/>
    <w:rsid w:val="00D24767"/>
    <w:rsid w:val="00D2477B"/>
    <w:rsid w:val="00D26062"/>
    <w:rsid w:val="00D3329E"/>
    <w:rsid w:val="00D34280"/>
    <w:rsid w:val="00D3455E"/>
    <w:rsid w:val="00D3615E"/>
    <w:rsid w:val="00D36AC1"/>
    <w:rsid w:val="00D40D11"/>
    <w:rsid w:val="00D41B57"/>
    <w:rsid w:val="00D42FE4"/>
    <w:rsid w:val="00D43999"/>
    <w:rsid w:val="00D43BE6"/>
    <w:rsid w:val="00D44F74"/>
    <w:rsid w:val="00D46EDB"/>
    <w:rsid w:val="00D5017F"/>
    <w:rsid w:val="00D53E83"/>
    <w:rsid w:val="00D56671"/>
    <w:rsid w:val="00D62CD3"/>
    <w:rsid w:val="00D66671"/>
    <w:rsid w:val="00D71567"/>
    <w:rsid w:val="00D7233B"/>
    <w:rsid w:val="00D723B5"/>
    <w:rsid w:val="00D7275D"/>
    <w:rsid w:val="00D74420"/>
    <w:rsid w:val="00D757DF"/>
    <w:rsid w:val="00D76038"/>
    <w:rsid w:val="00D7794F"/>
    <w:rsid w:val="00D815A1"/>
    <w:rsid w:val="00D8342D"/>
    <w:rsid w:val="00D839B4"/>
    <w:rsid w:val="00D8408A"/>
    <w:rsid w:val="00D874A3"/>
    <w:rsid w:val="00D91A45"/>
    <w:rsid w:val="00D920A2"/>
    <w:rsid w:val="00D9228C"/>
    <w:rsid w:val="00D93467"/>
    <w:rsid w:val="00D9467F"/>
    <w:rsid w:val="00D97F6B"/>
    <w:rsid w:val="00DA1230"/>
    <w:rsid w:val="00DA497C"/>
    <w:rsid w:val="00DA557D"/>
    <w:rsid w:val="00DA5A0E"/>
    <w:rsid w:val="00DA6075"/>
    <w:rsid w:val="00DB3C6D"/>
    <w:rsid w:val="00DB3FA6"/>
    <w:rsid w:val="00DB4625"/>
    <w:rsid w:val="00DB4DC4"/>
    <w:rsid w:val="00DB60C3"/>
    <w:rsid w:val="00DB67C0"/>
    <w:rsid w:val="00DB6E69"/>
    <w:rsid w:val="00DB733D"/>
    <w:rsid w:val="00DC0FFF"/>
    <w:rsid w:val="00DC433A"/>
    <w:rsid w:val="00DC481B"/>
    <w:rsid w:val="00DC4B24"/>
    <w:rsid w:val="00DC4B49"/>
    <w:rsid w:val="00DC680E"/>
    <w:rsid w:val="00DC6F0F"/>
    <w:rsid w:val="00DC7BDB"/>
    <w:rsid w:val="00DD243D"/>
    <w:rsid w:val="00DD4F2A"/>
    <w:rsid w:val="00DD54EC"/>
    <w:rsid w:val="00DE2682"/>
    <w:rsid w:val="00DE559E"/>
    <w:rsid w:val="00DE7612"/>
    <w:rsid w:val="00DE79A2"/>
    <w:rsid w:val="00DF1821"/>
    <w:rsid w:val="00DF32C8"/>
    <w:rsid w:val="00DF37F3"/>
    <w:rsid w:val="00DF4CA3"/>
    <w:rsid w:val="00E0037C"/>
    <w:rsid w:val="00E01DAC"/>
    <w:rsid w:val="00E02229"/>
    <w:rsid w:val="00E03257"/>
    <w:rsid w:val="00E03851"/>
    <w:rsid w:val="00E0403A"/>
    <w:rsid w:val="00E047E4"/>
    <w:rsid w:val="00E070D7"/>
    <w:rsid w:val="00E115B1"/>
    <w:rsid w:val="00E12635"/>
    <w:rsid w:val="00E20A0C"/>
    <w:rsid w:val="00E225E2"/>
    <w:rsid w:val="00E23941"/>
    <w:rsid w:val="00E258BA"/>
    <w:rsid w:val="00E27A1C"/>
    <w:rsid w:val="00E3065E"/>
    <w:rsid w:val="00E3119D"/>
    <w:rsid w:val="00E36338"/>
    <w:rsid w:val="00E41C42"/>
    <w:rsid w:val="00E41F0D"/>
    <w:rsid w:val="00E42510"/>
    <w:rsid w:val="00E42A68"/>
    <w:rsid w:val="00E433C9"/>
    <w:rsid w:val="00E44C3A"/>
    <w:rsid w:val="00E45C4C"/>
    <w:rsid w:val="00E46157"/>
    <w:rsid w:val="00E46488"/>
    <w:rsid w:val="00E465A6"/>
    <w:rsid w:val="00E53457"/>
    <w:rsid w:val="00E5420C"/>
    <w:rsid w:val="00E54A7B"/>
    <w:rsid w:val="00E54F94"/>
    <w:rsid w:val="00E56956"/>
    <w:rsid w:val="00E60D0B"/>
    <w:rsid w:val="00E621CF"/>
    <w:rsid w:val="00E623FA"/>
    <w:rsid w:val="00E62488"/>
    <w:rsid w:val="00E642BB"/>
    <w:rsid w:val="00E6535D"/>
    <w:rsid w:val="00E674CA"/>
    <w:rsid w:val="00E70419"/>
    <w:rsid w:val="00E70A6A"/>
    <w:rsid w:val="00E7319E"/>
    <w:rsid w:val="00E735C5"/>
    <w:rsid w:val="00E7418E"/>
    <w:rsid w:val="00E747A3"/>
    <w:rsid w:val="00E748D2"/>
    <w:rsid w:val="00E74D63"/>
    <w:rsid w:val="00E7567E"/>
    <w:rsid w:val="00E76BD6"/>
    <w:rsid w:val="00E77964"/>
    <w:rsid w:val="00E80719"/>
    <w:rsid w:val="00E938E8"/>
    <w:rsid w:val="00E9473E"/>
    <w:rsid w:val="00E969CC"/>
    <w:rsid w:val="00EA010B"/>
    <w:rsid w:val="00EA1996"/>
    <w:rsid w:val="00EA22DB"/>
    <w:rsid w:val="00EA5DC3"/>
    <w:rsid w:val="00EA7DC8"/>
    <w:rsid w:val="00EB0074"/>
    <w:rsid w:val="00EB0AED"/>
    <w:rsid w:val="00EB216E"/>
    <w:rsid w:val="00EB2A2B"/>
    <w:rsid w:val="00EB3A01"/>
    <w:rsid w:val="00EB5842"/>
    <w:rsid w:val="00EB67F2"/>
    <w:rsid w:val="00EB7BCB"/>
    <w:rsid w:val="00EC12CB"/>
    <w:rsid w:val="00EC18C0"/>
    <w:rsid w:val="00EC578C"/>
    <w:rsid w:val="00ED125A"/>
    <w:rsid w:val="00ED133E"/>
    <w:rsid w:val="00ED1B6A"/>
    <w:rsid w:val="00ED634E"/>
    <w:rsid w:val="00EE0136"/>
    <w:rsid w:val="00EE17B1"/>
    <w:rsid w:val="00EE1D97"/>
    <w:rsid w:val="00EE20C8"/>
    <w:rsid w:val="00EE2B06"/>
    <w:rsid w:val="00EE2B44"/>
    <w:rsid w:val="00EE3EF0"/>
    <w:rsid w:val="00EE79B1"/>
    <w:rsid w:val="00EF0FB8"/>
    <w:rsid w:val="00EF30E1"/>
    <w:rsid w:val="00EF37BD"/>
    <w:rsid w:val="00EF68B9"/>
    <w:rsid w:val="00EF6CDD"/>
    <w:rsid w:val="00F00F3E"/>
    <w:rsid w:val="00F02571"/>
    <w:rsid w:val="00F06193"/>
    <w:rsid w:val="00F100D8"/>
    <w:rsid w:val="00F102AE"/>
    <w:rsid w:val="00F103D6"/>
    <w:rsid w:val="00F10665"/>
    <w:rsid w:val="00F15A4E"/>
    <w:rsid w:val="00F17240"/>
    <w:rsid w:val="00F17C02"/>
    <w:rsid w:val="00F2010D"/>
    <w:rsid w:val="00F221A0"/>
    <w:rsid w:val="00F23147"/>
    <w:rsid w:val="00F236A1"/>
    <w:rsid w:val="00F271B0"/>
    <w:rsid w:val="00F32776"/>
    <w:rsid w:val="00F345B1"/>
    <w:rsid w:val="00F34D8B"/>
    <w:rsid w:val="00F372D1"/>
    <w:rsid w:val="00F37E4F"/>
    <w:rsid w:val="00F436BC"/>
    <w:rsid w:val="00F43732"/>
    <w:rsid w:val="00F441F8"/>
    <w:rsid w:val="00F44282"/>
    <w:rsid w:val="00F45509"/>
    <w:rsid w:val="00F4687E"/>
    <w:rsid w:val="00F521C1"/>
    <w:rsid w:val="00F54592"/>
    <w:rsid w:val="00F54ABB"/>
    <w:rsid w:val="00F55649"/>
    <w:rsid w:val="00F60F9D"/>
    <w:rsid w:val="00F619B6"/>
    <w:rsid w:val="00F64B67"/>
    <w:rsid w:val="00F668B9"/>
    <w:rsid w:val="00F710C2"/>
    <w:rsid w:val="00F73B3B"/>
    <w:rsid w:val="00F776AD"/>
    <w:rsid w:val="00F813EB"/>
    <w:rsid w:val="00F81F76"/>
    <w:rsid w:val="00F82F33"/>
    <w:rsid w:val="00F83199"/>
    <w:rsid w:val="00F833A9"/>
    <w:rsid w:val="00F84946"/>
    <w:rsid w:val="00F93DE5"/>
    <w:rsid w:val="00F94BC3"/>
    <w:rsid w:val="00F95435"/>
    <w:rsid w:val="00F972DC"/>
    <w:rsid w:val="00FA17A7"/>
    <w:rsid w:val="00FA35A4"/>
    <w:rsid w:val="00FA552B"/>
    <w:rsid w:val="00FA6DE7"/>
    <w:rsid w:val="00FA7557"/>
    <w:rsid w:val="00FB0607"/>
    <w:rsid w:val="00FB52F9"/>
    <w:rsid w:val="00FB5F50"/>
    <w:rsid w:val="00FB6DED"/>
    <w:rsid w:val="00FC0E18"/>
    <w:rsid w:val="00FC3D3C"/>
    <w:rsid w:val="00FC409F"/>
    <w:rsid w:val="00FC6EB0"/>
    <w:rsid w:val="00FD112F"/>
    <w:rsid w:val="00FD2E4B"/>
    <w:rsid w:val="00FD4892"/>
    <w:rsid w:val="00FD75C3"/>
    <w:rsid w:val="00FE0F6D"/>
    <w:rsid w:val="00FE183C"/>
    <w:rsid w:val="00FE572D"/>
    <w:rsid w:val="00FF1E40"/>
    <w:rsid w:val="00FF462E"/>
    <w:rsid w:val="00FF74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94C47E-51B0-4C4E-B6F7-B660CA4A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B67"/>
    <w:pPr>
      <w:spacing w:after="0" w:line="240" w:lineRule="auto"/>
    </w:pPr>
    <w:rPr>
      <w:rFonts w:ascii="Times New Roman" w:eastAsia="Times New Roman" w:hAnsi="Times New Roman" w:cs="Times New Roman"/>
      <w:sz w:val="24"/>
      <w:szCs w:val="24"/>
      <w:lang w:eastAsia="fr-FR"/>
    </w:rPr>
  </w:style>
  <w:style w:type="paragraph" w:styleId="Titre1">
    <w:name w:val="heading 1"/>
    <w:aliases w:val=" , 1"/>
    <w:basedOn w:val="Normal"/>
    <w:next w:val="Normal"/>
    <w:link w:val="Titre1Car"/>
    <w:qFormat/>
    <w:rsid w:val="00F64B67"/>
    <w:pPr>
      <w:keepNext/>
      <w:outlineLvl w:val="0"/>
    </w:pPr>
    <w:rPr>
      <w:sz w:val="40"/>
    </w:rPr>
  </w:style>
  <w:style w:type="paragraph" w:styleId="Titre2">
    <w:name w:val="heading 2"/>
    <w:basedOn w:val="Normal"/>
    <w:next w:val="Normal"/>
    <w:link w:val="Titre2Car"/>
    <w:uiPriority w:val="9"/>
    <w:semiHidden/>
    <w:unhideWhenUsed/>
    <w:qFormat/>
    <w:rsid w:val="004650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F33E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ar, 1 Car"/>
    <w:basedOn w:val="Policepardfaut"/>
    <w:link w:val="Titre1"/>
    <w:rsid w:val="00F64B67"/>
    <w:rPr>
      <w:rFonts w:ascii="Times New Roman" w:eastAsia="Times New Roman" w:hAnsi="Times New Roman" w:cs="Times New Roman"/>
      <w:sz w:val="40"/>
      <w:szCs w:val="24"/>
      <w:lang w:eastAsia="fr-FR"/>
    </w:rPr>
  </w:style>
  <w:style w:type="paragraph" w:customStyle="1" w:styleId="ParaCharChar">
    <w:name w:val="Para Char Char"/>
    <w:basedOn w:val="Normal"/>
    <w:autoRedefine/>
    <w:rsid w:val="00F64B67"/>
    <w:pPr>
      <w:numPr>
        <w:numId w:val="3"/>
      </w:numPr>
      <w:spacing w:before="120" w:after="120"/>
      <w:ind w:right="-7"/>
      <w:jc w:val="both"/>
    </w:pPr>
    <w:rPr>
      <w:rFonts w:eastAsia="Arial Unicode MS"/>
      <w:iCs/>
      <w:noProof/>
      <w:snapToGrid w:val="0"/>
    </w:rPr>
  </w:style>
  <w:style w:type="table" w:styleId="Grilledutableau">
    <w:name w:val="Table Grid"/>
    <w:basedOn w:val="TableauNormal"/>
    <w:uiPriority w:val="59"/>
    <w:rsid w:val="00F64B6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F64B67"/>
    <w:rPr>
      <w:color w:val="0000FF" w:themeColor="hyperlink"/>
      <w:u w:val="single"/>
    </w:rPr>
  </w:style>
  <w:style w:type="paragraph" w:styleId="Paragraphedeliste">
    <w:name w:val="List Paragraph"/>
    <w:basedOn w:val="Normal"/>
    <w:link w:val="ParagraphedelisteCar"/>
    <w:uiPriority w:val="34"/>
    <w:qFormat/>
    <w:rsid w:val="00BA602B"/>
    <w:pPr>
      <w:spacing w:after="200" w:line="276" w:lineRule="auto"/>
      <w:ind w:left="720"/>
      <w:contextualSpacing/>
    </w:pPr>
    <w:rPr>
      <w:rFonts w:ascii="Calibri" w:eastAsia="Calibri" w:hAnsi="Calibri"/>
      <w:sz w:val="22"/>
      <w:szCs w:val="22"/>
      <w:lang w:eastAsia="en-US"/>
    </w:rPr>
  </w:style>
  <w:style w:type="character" w:customStyle="1" w:styleId="ParagraphedelisteCar">
    <w:name w:val="Paragraphe de liste Car"/>
    <w:link w:val="Paragraphedeliste"/>
    <w:uiPriority w:val="34"/>
    <w:locked/>
    <w:rsid w:val="00E74D63"/>
    <w:rPr>
      <w:rFonts w:ascii="Calibri" w:eastAsia="Calibri" w:hAnsi="Calibri" w:cs="Times New Roman"/>
    </w:rPr>
  </w:style>
  <w:style w:type="paragraph" w:styleId="En-tte">
    <w:name w:val="header"/>
    <w:basedOn w:val="Normal"/>
    <w:link w:val="En-tteCar"/>
    <w:uiPriority w:val="99"/>
    <w:unhideWhenUsed/>
    <w:rsid w:val="0008204B"/>
    <w:pPr>
      <w:tabs>
        <w:tab w:val="center" w:pos="4536"/>
        <w:tab w:val="right" w:pos="9072"/>
      </w:tabs>
    </w:pPr>
  </w:style>
  <w:style w:type="character" w:customStyle="1" w:styleId="En-tteCar">
    <w:name w:val="En-tête Car"/>
    <w:basedOn w:val="Policepardfaut"/>
    <w:link w:val="En-tte"/>
    <w:uiPriority w:val="99"/>
    <w:rsid w:val="0008204B"/>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8204B"/>
    <w:pPr>
      <w:tabs>
        <w:tab w:val="center" w:pos="4536"/>
        <w:tab w:val="right" w:pos="9072"/>
      </w:tabs>
    </w:pPr>
  </w:style>
  <w:style w:type="character" w:customStyle="1" w:styleId="PieddepageCar">
    <w:name w:val="Pied de page Car"/>
    <w:basedOn w:val="Policepardfaut"/>
    <w:link w:val="Pieddepage"/>
    <w:uiPriority w:val="99"/>
    <w:rsid w:val="0008204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D0396"/>
    <w:rPr>
      <w:rFonts w:ascii="Tahoma" w:hAnsi="Tahoma" w:cs="Tahoma"/>
      <w:sz w:val="16"/>
      <w:szCs w:val="16"/>
    </w:rPr>
  </w:style>
  <w:style w:type="character" w:customStyle="1" w:styleId="TextedebullesCar">
    <w:name w:val="Texte de bulles Car"/>
    <w:basedOn w:val="Policepardfaut"/>
    <w:link w:val="Textedebulles"/>
    <w:uiPriority w:val="99"/>
    <w:semiHidden/>
    <w:rsid w:val="00CD0396"/>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465033"/>
    <w:rPr>
      <w:rFonts w:asciiTheme="majorHAnsi" w:eastAsiaTheme="majorEastAsia" w:hAnsiTheme="majorHAnsi" w:cstheme="majorBidi"/>
      <w:color w:val="365F91" w:themeColor="accent1" w:themeShade="BF"/>
      <w:sz w:val="26"/>
      <w:szCs w:val="26"/>
      <w:lang w:eastAsia="fr-FR"/>
    </w:rPr>
  </w:style>
  <w:style w:type="paragraph" w:styleId="Sansinterligne">
    <w:name w:val="No Spacing"/>
    <w:uiPriority w:val="1"/>
    <w:qFormat/>
    <w:rsid w:val="00DC4B24"/>
    <w:pPr>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714F5D"/>
    <w:rPr>
      <w:sz w:val="16"/>
      <w:szCs w:val="16"/>
    </w:rPr>
  </w:style>
  <w:style w:type="paragraph" w:styleId="Commentaire">
    <w:name w:val="annotation text"/>
    <w:basedOn w:val="Normal"/>
    <w:link w:val="CommentaireCar"/>
    <w:uiPriority w:val="99"/>
    <w:semiHidden/>
    <w:unhideWhenUsed/>
    <w:rsid w:val="00714F5D"/>
    <w:rPr>
      <w:sz w:val="20"/>
      <w:szCs w:val="20"/>
    </w:rPr>
  </w:style>
  <w:style w:type="character" w:customStyle="1" w:styleId="CommentaireCar">
    <w:name w:val="Commentaire Car"/>
    <w:basedOn w:val="Policepardfaut"/>
    <w:link w:val="Commentaire"/>
    <w:uiPriority w:val="99"/>
    <w:semiHidden/>
    <w:rsid w:val="00714F5D"/>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14F5D"/>
    <w:rPr>
      <w:b/>
      <w:bCs/>
    </w:rPr>
  </w:style>
  <w:style w:type="character" w:customStyle="1" w:styleId="ObjetducommentaireCar">
    <w:name w:val="Objet du commentaire Car"/>
    <w:basedOn w:val="CommentaireCar"/>
    <w:link w:val="Objetducommentaire"/>
    <w:uiPriority w:val="99"/>
    <w:semiHidden/>
    <w:rsid w:val="00714F5D"/>
    <w:rPr>
      <w:rFonts w:ascii="Times New Roman" w:eastAsia="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7F33E2"/>
    <w:pPr>
      <w:ind w:left="10" w:right="2" w:hanging="10"/>
      <w:jc w:val="both"/>
    </w:pPr>
    <w:rPr>
      <w:rFonts w:ascii="Calibri" w:eastAsia="Calibri" w:hAnsi="Calibri" w:cs="Calibri"/>
      <w:color w:val="000000"/>
      <w:sz w:val="20"/>
      <w:szCs w:val="20"/>
      <w:lang w:val="fr" w:eastAsia="en-US"/>
    </w:rPr>
  </w:style>
  <w:style w:type="character" w:customStyle="1" w:styleId="NotedebasdepageCar">
    <w:name w:val="Note de bas de page Car"/>
    <w:basedOn w:val="Policepardfaut"/>
    <w:link w:val="Notedebasdepage"/>
    <w:uiPriority w:val="99"/>
    <w:semiHidden/>
    <w:rsid w:val="007F33E2"/>
    <w:rPr>
      <w:rFonts w:ascii="Calibri" w:eastAsia="Calibri" w:hAnsi="Calibri" w:cs="Calibri"/>
      <w:color w:val="000000"/>
      <w:sz w:val="20"/>
      <w:szCs w:val="20"/>
      <w:lang w:val="fr"/>
    </w:rPr>
  </w:style>
  <w:style w:type="character" w:styleId="Appelnotedebasdep">
    <w:name w:val="footnote reference"/>
    <w:basedOn w:val="Policepardfaut"/>
    <w:uiPriority w:val="99"/>
    <w:semiHidden/>
    <w:unhideWhenUsed/>
    <w:rsid w:val="007F33E2"/>
    <w:rPr>
      <w:vertAlign w:val="superscript"/>
    </w:rPr>
  </w:style>
  <w:style w:type="character" w:customStyle="1" w:styleId="Titre3Car">
    <w:name w:val="Titre 3 Car"/>
    <w:basedOn w:val="Policepardfaut"/>
    <w:link w:val="Titre3"/>
    <w:uiPriority w:val="9"/>
    <w:rsid w:val="007F33E2"/>
    <w:rPr>
      <w:rFonts w:asciiTheme="majorHAnsi" w:eastAsiaTheme="majorEastAsia" w:hAnsiTheme="majorHAnsi" w:cstheme="majorBidi"/>
      <w:b/>
      <w:bCs/>
      <w:color w:val="4F81BD" w:themeColor="accent1"/>
      <w:sz w:val="24"/>
      <w:szCs w:val="24"/>
      <w:lang w:eastAsia="fr-FR"/>
    </w:rPr>
  </w:style>
  <w:style w:type="table" w:customStyle="1" w:styleId="TableGrid">
    <w:name w:val="TableGrid"/>
    <w:rsid w:val="00071527"/>
    <w:pPr>
      <w:spacing w:after="0" w:line="240" w:lineRule="auto"/>
    </w:pPr>
    <w:rPr>
      <w:rFonts w:eastAsiaTheme="minorEastAsia"/>
      <w:lang w:val="fr"/>
    </w:rPr>
    <w:tblPr>
      <w:tblCellMar>
        <w:top w:w="0" w:type="dxa"/>
        <w:left w:w="0" w:type="dxa"/>
        <w:bottom w:w="0" w:type="dxa"/>
        <w:right w:w="0" w:type="dxa"/>
      </w:tblCellMar>
    </w:tblPr>
  </w:style>
  <w:style w:type="table" w:customStyle="1" w:styleId="TableauGrille4-Accentuation11">
    <w:name w:val="Tableau Grille 4 - Accentuation 11"/>
    <w:basedOn w:val="TableauNormal"/>
    <w:uiPriority w:val="49"/>
    <w:rsid w:val="00235A45"/>
    <w:pPr>
      <w:spacing w:after="0" w:line="240" w:lineRule="auto"/>
    </w:pPr>
    <w:rPr>
      <w:rFonts w:eastAsiaTheme="minorEastAsia"/>
      <w:lang w:val="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4801">
      <w:bodyDiv w:val="1"/>
      <w:marLeft w:val="0"/>
      <w:marRight w:val="0"/>
      <w:marTop w:val="0"/>
      <w:marBottom w:val="0"/>
      <w:divBdr>
        <w:top w:val="none" w:sz="0" w:space="0" w:color="auto"/>
        <w:left w:val="none" w:sz="0" w:space="0" w:color="auto"/>
        <w:bottom w:val="none" w:sz="0" w:space="0" w:color="auto"/>
        <w:right w:val="none" w:sz="0" w:space="0" w:color="auto"/>
      </w:divBdr>
    </w:div>
    <w:div w:id="10177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wwfdrc@wwfdr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curement@wwfdrc.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package" Target="embeddings/Document_Microsoft_Word1.docx"/><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71632-1E0E-4AFD-8D92-B80BD758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4833</Words>
  <Characters>26582</Characters>
  <Application>Microsoft Office Word</Application>
  <DocSecurity>0</DocSecurity>
  <Lines>221</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dc:creator>
  <cp:lastModifiedBy>MCN-JNMek</cp:lastModifiedBy>
  <cp:revision>2</cp:revision>
  <cp:lastPrinted>2017-09-14T08:52:00Z</cp:lastPrinted>
  <dcterms:created xsi:type="dcterms:W3CDTF">2022-04-04T08:13:00Z</dcterms:created>
  <dcterms:modified xsi:type="dcterms:W3CDTF">2022-04-04T08:13:00Z</dcterms:modified>
</cp:coreProperties>
</file>