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6DA786" w14:textId="3E34AFB9" w:rsidR="00EE33A4" w:rsidRPr="00333140" w:rsidRDefault="00EE33A4" w:rsidP="00EE33A4">
      <w:pPr>
        <w:pBdr>
          <w:bottom w:val="single" w:sz="4" w:space="1" w:color="auto"/>
        </w:pBdr>
        <w:jc w:val="center"/>
        <w:rPr>
          <w:rFonts w:ascii="Arial" w:hAnsi="Arial" w:cs="Arial"/>
          <w:b/>
          <w:sz w:val="36"/>
          <w:szCs w:val="36"/>
          <w:lang w:val="fr-FR"/>
        </w:rPr>
      </w:pPr>
      <w:bookmarkStart w:id="0" w:name="_GoBack"/>
      <w:bookmarkEnd w:id="0"/>
      <w:r w:rsidRPr="00333140">
        <w:rPr>
          <w:rFonts w:ascii="Arial" w:hAnsi="Arial" w:cs="Arial"/>
          <w:b/>
          <w:sz w:val="36"/>
          <w:szCs w:val="36"/>
          <w:lang w:val="fr-FR"/>
        </w:rPr>
        <w:t xml:space="preserve">Projet de Stabilisation et de </w:t>
      </w:r>
      <w:r w:rsidR="00333140" w:rsidRPr="00333140">
        <w:rPr>
          <w:rFonts w:ascii="Arial" w:hAnsi="Arial" w:cs="Arial"/>
          <w:b/>
          <w:sz w:val="36"/>
          <w:szCs w:val="36"/>
          <w:lang w:val="fr-FR"/>
        </w:rPr>
        <w:t>Relèvement</w:t>
      </w:r>
      <w:r w:rsidRPr="00333140">
        <w:rPr>
          <w:rFonts w:ascii="Arial" w:hAnsi="Arial" w:cs="Arial"/>
          <w:b/>
          <w:sz w:val="36"/>
          <w:szCs w:val="36"/>
          <w:lang w:val="fr-FR"/>
        </w:rPr>
        <w:t xml:space="preserve"> dans L’Est de la RDC</w:t>
      </w:r>
      <w:r w:rsidRPr="00333140" w:rsidDel="004A782B">
        <w:rPr>
          <w:rFonts w:ascii="Arial" w:hAnsi="Arial" w:cs="Arial"/>
          <w:b/>
          <w:sz w:val="36"/>
          <w:szCs w:val="36"/>
          <w:lang w:val="fr-FR"/>
        </w:rPr>
        <w:t xml:space="preserve"> </w:t>
      </w:r>
      <w:r w:rsidR="00333140">
        <w:rPr>
          <w:rFonts w:ascii="Arial" w:hAnsi="Arial" w:cs="Arial"/>
          <w:b/>
          <w:sz w:val="36"/>
          <w:szCs w:val="36"/>
          <w:lang w:val="fr-FR"/>
        </w:rPr>
        <w:t>(</w:t>
      </w:r>
      <w:r w:rsidRPr="00333140">
        <w:rPr>
          <w:rFonts w:ascii="Arial" w:hAnsi="Arial" w:cs="Arial"/>
          <w:b/>
          <w:sz w:val="36"/>
          <w:szCs w:val="36"/>
          <w:lang w:val="fr-FR"/>
        </w:rPr>
        <w:t>P175834</w:t>
      </w:r>
      <w:r w:rsidR="00333140">
        <w:rPr>
          <w:rFonts w:ascii="Arial" w:hAnsi="Arial" w:cs="Arial"/>
          <w:b/>
          <w:sz w:val="36"/>
          <w:szCs w:val="36"/>
          <w:lang w:val="fr-FR"/>
        </w:rPr>
        <w:t>)</w:t>
      </w:r>
    </w:p>
    <w:p w14:paraId="0BB13F44" w14:textId="29D4C4EF" w:rsidR="00EE33A4" w:rsidRPr="00333140" w:rsidRDefault="00EE33A4" w:rsidP="00EE33A4">
      <w:pPr>
        <w:pBdr>
          <w:bottom w:val="single" w:sz="4" w:space="1" w:color="auto"/>
        </w:pBdr>
        <w:jc w:val="center"/>
        <w:rPr>
          <w:rFonts w:ascii="Arial" w:hAnsi="Arial" w:cs="Arial"/>
          <w:b/>
          <w:sz w:val="36"/>
          <w:szCs w:val="36"/>
          <w:lang w:val="fr-FR"/>
        </w:rPr>
      </w:pPr>
    </w:p>
    <w:p w14:paraId="6293C543" w14:textId="5A037D45" w:rsidR="00EE33A4" w:rsidRPr="00333140" w:rsidRDefault="00EE33A4" w:rsidP="00EE33A4">
      <w:pPr>
        <w:pBdr>
          <w:bottom w:val="single" w:sz="4" w:space="1" w:color="auto"/>
        </w:pBdr>
        <w:jc w:val="center"/>
        <w:rPr>
          <w:rFonts w:ascii="Arial" w:hAnsi="Arial" w:cs="Arial"/>
          <w:b/>
          <w:sz w:val="36"/>
          <w:szCs w:val="36"/>
          <w:lang w:val="fr-FR"/>
        </w:rPr>
      </w:pPr>
    </w:p>
    <w:p w14:paraId="52E9A96A" w14:textId="77777777" w:rsidR="00EE33A4" w:rsidRPr="00333140" w:rsidRDefault="00EE33A4" w:rsidP="00EE33A4">
      <w:pPr>
        <w:pBdr>
          <w:bottom w:val="single" w:sz="4" w:space="1" w:color="auto"/>
        </w:pBdr>
        <w:jc w:val="center"/>
        <w:rPr>
          <w:rFonts w:ascii="Arial" w:hAnsi="Arial" w:cs="Arial"/>
          <w:b/>
          <w:sz w:val="36"/>
          <w:szCs w:val="36"/>
          <w:lang w:val="fr-FR"/>
        </w:rPr>
      </w:pPr>
    </w:p>
    <w:p w14:paraId="633A0C4E" w14:textId="417EFF81" w:rsidR="00C63803" w:rsidRPr="00333140" w:rsidRDefault="00ED7AED" w:rsidP="00C63803">
      <w:pPr>
        <w:pBdr>
          <w:bottom w:val="single" w:sz="4" w:space="1" w:color="auto"/>
        </w:pBdr>
        <w:jc w:val="center"/>
        <w:rPr>
          <w:rFonts w:ascii="Arial" w:hAnsi="Arial" w:cs="Arial"/>
          <w:b/>
          <w:sz w:val="36"/>
          <w:szCs w:val="36"/>
          <w:highlight w:val="yellow"/>
          <w:lang w:val="fr-FR"/>
        </w:rPr>
      </w:pPr>
      <w:r w:rsidRPr="00333140">
        <w:rPr>
          <w:rFonts w:ascii="Arial" w:hAnsi="Arial" w:cs="Arial"/>
          <w:b/>
          <w:sz w:val="36"/>
          <w:szCs w:val="36"/>
          <w:lang w:val="fr-FR"/>
        </w:rPr>
        <w:t>Termes de référence (TDR</w:t>
      </w:r>
      <w:r w:rsidR="0093694C" w:rsidRPr="00333140">
        <w:rPr>
          <w:rFonts w:ascii="Arial" w:hAnsi="Arial" w:cs="Arial"/>
          <w:b/>
          <w:sz w:val="36"/>
          <w:szCs w:val="36"/>
          <w:lang w:val="fr-FR"/>
        </w:rPr>
        <w:t>)</w:t>
      </w:r>
    </w:p>
    <w:p w14:paraId="7D7A6441" w14:textId="24AC654C" w:rsidR="00C60B6B" w:rsidRPr="00333140" w:rsidRDefault="0093694C">
      <w:pPr>
        <w:pBdr>
          <w:bottom w:val="single" w:sz="4" w:space="1" w:color="auto"/>
        </w:pBdr>
        <w:jc w:val="center"/>
        <w:rPr>
          <w:rFonts w:ascii="Arial" w:hAnsi="Arial" w:cs="Arial"/>
          <w:b/>
          <w:sz w:val="36"/>
          <w:szCs w:val="36"/>
          <w:lang w:val="fr-FR"/>
        </w:rPr>
      </w:pPr>
      <w:r w:rsidRPr="00333140">
        <w:rPr>
          <w:rFonts w:ascii="Arial" w:hAnsi="Arial" w:cs="Arial"/>
          <w:b/>
          <w:sz w:val="36"/>
          <w:szCs w:val="36"/>
          <w:lang w:val="fr-FR"/>
        </w:rPr>
        <w:t>L’</w:t>
      </w:r>
      <w:r w:rsidR="00A23924" w:rsidRPr="00333140">
        <w:rPr>
          <w:rFonts w:ascii="Arial" w:hAnsi="Arial" w:cs="Arial"/>
          <w:b/>
          <w:sz w:val="36"/>
          <w:szCs w:val="36"/>
          <w:lang w:val="fr-FR"/>
        </w:rPr>
        <w:t>Évaluation des capacités institutionnelles et plan de renforcement des capacités pour la gestion des risques environnementaux et sociaux</w:t>
      </w:r>
    </w:p>
    <w:p w14:paraId="4EBCE9EB" w14:textId="77777777" w:rsidR="00EE33A4" w:rsidRDefault="00EE33A4">
      <w:pPr>
        <w:pBdr>
          <w:bottom w:val="single" w:sz="4" w:space="1" w:color="auto"/>
        </w:pBdr>
        <w:jc w:val="center"/>
        <w:rPr>
          <w:rFonts w:ascii="Arial" w:hAnsi="Arial" w:cs="Arial"/>
          <w:b/>
          <w:sz w:val="28"/>
          <w:szCs w:val="28"/>
          <w:lang w:val="fr-FR"/>
        </w:rPr>
      </w:pPr>
    </w:p>
    <w:p w14:paraId="7D37E741" w14:textId="0C4E0B20" w:rsidR="00DB5B53" w:rsidRDefault="00DB5B53" w:rsidP="000E3F1B">
      <w:pPr>
        <w:pBdr>
          <w:bottom w:val="single" w:sz="4" w:space="1" w:color="auto"/>
        </w:pBdr>
        <w:rPr>
          <w:rFonts w:ascii="Arial" w:hAnsi="Arial" w:cs="Arial"/>
          <w:b/>
          <w:lang w:val="fr-FR"/>
        </w:rPr>
      </w:pPr>
    </w:p>
    <w:p w14:paraId="30776394" w14:textId="77777777" w:rsidR="00D46F3A" w:rsidRPr="00480F50" w:rsidRDefault="00D46F3A" w:rsidP="00480F50">
      <w:pPr>
        <w:pBdr>
          <w:bottom w:val="single" w:sz="4" w:space="1" w:color="auto"/>
        </w:pBdr>
        <w:jc w:val="center"/>
        <w:rPr>
          <w:rFonts w:ascii="Arial" w:hAnsi="Arial" w:cs="Arial"/>
          <w:b/>
          <w:lang w:val="fr-FR"/>
        </w:rPr>
      </w:pPr>
    </w:p>
    <w:p w14:paraId="0174A877" w14:textId="77777777" w:rsidR="00D46F3A" w:rsidRDefault="00D46F3A" w:rsidP="00D46F3A">
      <w:pPr>
        <w:jc w:val="center"/>
        <w:rPr>
          <w:rFonts w:ascii="Arial" w:hAnsi="Arial" w:cs="Arial"/>
          <w:b/>
          <w:lang w:val="fr-FR"/>
        </w:rPr>
      </w:pPr>
    </w:p>
    <w:p w14:paraId="1AB03A30" w14:textId="77777777" w:rsidR="00D46F3A" w:rsidRDefault="00D46F3A" w:rsidP="00D46F3A">
      <w:pPr>
        <w:jc w:val="center"/>
        <w:rPr>
          <w:rFonts w:ascii="Arial" w:hAnsi="Arial" w:cs="Arial"/>
          <w:b/>
          <w:lang w:val="fr-FR"/>
        </w:rPr>
      </w:pPr>
    </w:p>
    <w:p w14:paraId="3C03AE93" w14:textId="77777777" w:rsidR="00D46F3A" w:rsidRDefault="00D46F3A" w:rsidP="00D46F3A">
      <w:pPr>
        <w:jc w:val="center"/>
        <w:rPr>
          <w:rFonts w:ascii="Arial" w:hAnsi="Arial" w:cs="Arial"/>
          <w:b/>
          <w:lang w:val="fr-FR"/>
        </w:rPr>
      </w:pPr>
    </w:p>
    <w:p w14:paraId="4C3C7A4C" w14:textId="77777777" w:rsidR="00D46F3A" w:rsidRDefault="00D46F3A" w:rsidP="00D46F3A">
      <w:pPr>
        <w:jc w:val="center"/>
        <w:rPr>
          <w:rFonts w:ascii="Arial" w:hAnsi="Arial" w:cs="Arial"/>
          <w:b/>
          <w:lang w:val="fr-FR"/>
        </w:rPr>
      </w:pPr>
    </w:p>
    <w:p w14:paraId="127B63B9" w14:textId="226F04F0" w:rsidR="00B378EA" w:rsidRPr="00333140" w:rsidRDefault="00333140" w:rsidP="00480F50">
      <w:pPr>
        <w:jc w:val="center"/>
        <w:rPr>
          <w:rFonts w:ascii="Arial" w:hAnsi="Arial" w:cs="Arial"/>
          <w:b/>
          <w:sz w:val="32"/>
          <w:szCs w:val="32"/>
          <w:lang w:val="fr-FR"/>
        </w:rPr>
      </w:pPr>
      <w:r w:rsidRPr="00333140">
        <w:rPr>
          <w:rFonts w:ascii="Arial" w:hAnsi="Arial" w:cs="Arial"/>
          <w:b/>
          <w:sz w:val="32"/>
          <w:szCs w:val="32"/>
          <w:lang w:val="fr-FR"/>
        </w:rPr>
        <w:t>Décembre</w:t>
      </w:r>
      <w:r w:rsidR="00B378EA" w:rsidRPr="00333140">
        <w:rPr>
          <w:rFonts w:ascii="Arial" w:hAnsi="Arial" w:cs="Arial"/>
          <w:b/>
          <w:sz w:val="32"/>
          <w:szCs w:val="32"/>
          <w:lang w:val="fr-FR"/>
        </w:rPr>
        <w:t xml:space="preserve"> 2021</w:t>
      </w:r>
    </w:p>
    <w:p w14:paraId="4F82D6A8" w14:textId="77777777" w:rsidR="00B378EA" w:rsidRDefault="00B378EA">
      <w:pPr>
        <w:rPr>
          <w:rFonts w:ascii="Arial" w:eastAsia="Times New Roman" w:hAnsi="Arial" w:cs="Arial"/>
          <w:bCs/>
          <w:color w:val="365F91"/>
          <w:sz w:val="24"/>
          <w:szCs w:val="24"/>
          <w:lang w:val="fr-FR" w:eastAsia="fr-FR"/>
        </w:rPr>
      </w:pPr>
      <w:r>
        <w:rPr>
          <w:rFonts w:ascii="Arial" w:eastAsia="Times New Roman" w:hAnsi="Arial" w:cs="Arial"/>
          <w:bCs/>
          <w:color w:val="365F91"/>
          <w:sz w:val="24"/>
          <w:szCs w:val="24"/>
          <w:lang w:val="fr-FR" w:eastAsia="fr-FR"/>
        </w:rPr>
        <w:br w:type="page"/>
      </w:r>
    </w:p>
    <w:p w14:paraId="1388410E" w14:textId="37F1BA3F" w:rsidR="000E6D8B" w:rsidRPr="00557C94" w:rsidRDefault="000E6D8B" w:rsidP="000E6D8B">
      <w:pPr>
        <w:keepNext/>
        <w:keepLines/>
        <w:spacing w:before="480" w:after="0" w:line="276" w:lineRule="auto"/>
        <w:outlineLvl w:val="0"/>
        <w:rPr>
          <w:rFonts w:ascii="Arial" w:eastAsia="Times New Roman" w:hAnsi="Arial" w:cs="Arial"/>
          <w:bCs/>
          <w:color w:val="365F91"/>
          <w:sz w:val="24"/>
          <w:szCs w:val="24"/>
          <w:lang w:val="fr-FR" w:eastAsia="fr-FR"/>
        </w:rPr>
      </w:pPr>
      <w:r w:rsidRPr="00557C94">
        <w:rPr>
          <w:rFonts w:ascii="Arial" w:eastAsia="Times New Roman" w:hAnsi="Arial" w:cs="Arial"/>
          <w:bCs/>
          <w:color w:val="365F91"/>
          <w:sz w:val="24"/>
          <w:szCs w:val="24"/>
          <w:lang w:val="fr-FR" w:eastAsia="fr-FR"/>
        </w:rPr>
        <w:lastRenderedPageBreak/>
        <w:t>Sigles et acronymes</w:t>
      </w:r>
    </w:p>
    <w:p w14:paraId="6D346164" w14:textId="77777777" w:rsidR="000E6D8B" w:rsidRPr="00557C94" w:rsidRDefault="000E6D8B" w:rsidP="000E6D8B">
      <w:pPr>
        <w:spacing w:after="0" w:line="276" w:lineRule="auto"/>
        <w:jc w:val="both"/>
        <w:rPr>
          <w:rFonts w:ascii="Arial" w:eastAsia="Times New Roman" w:hAnsi="Arial" w:cs="Arial"/>
          <w:bCs/>
          <w:sz w:val="24"/>
          <w:szCs w:val="24"/>
          <w:lang w:val="fr-FR" w:eastAsia="fr-FR"/>
        </w:rPr>
      </w:pPr>
    </w:p>
    <w:p w14:paraId="0D893916" w14:textId="77777777" w:rsidR="000E6D8B" w:rsidRPr="00557C94" w:rsidRDefault="000E6D8B" w:rsidP="000E6D8B">
      <w:pPr>
        <w:spacing w:after="0" w:line="276" w:lineRule="auto"/>
        <w:rPr>
          <w:rFonts w:ascii="Arial" w:eastAsia="Times New Roman" w:hAnsi="Arial" w:cs="Arial"/>
          <w:bCs/>
          <w:sz w:val="24"/>
          <w:szCs w:val="24"/>
          <w:lang w:val="fr-FR" w:eastAsia="fr-FR"/>
        </w:rPr>
      </w:pPr>
      <w:r w:rsidRPr="00557C94">
        <w:rPr>
          <w:rFonts w:ascii="Arial" w:eastAsia="Times New Roman" w:hAnsi="Arial" w:cs="Arial"/>
          <w:bCs/>
          <w:sz w:val="24"/>
          <w:szCs w:val="24"/>
          <w:lang w:val="fr-FR" w:eastAsia="fr-FR"/>
        </w:rPr>
        <w:t>ACE</w:t>
      </w:r>
      <w:r w:rsidRPr="00557C94">
        <w:rPr>
          <w:rFonts w:ascii="Arial" w:eastAsia="Times New Roman" w:hAnsi="Arial" w:cs="Arial"/>
          <w:bCs/>
          <w:sz w:val="24"/>
          <w:szCs w:val="24"/>
          <w:lang w:val="fr-FR" w:eastAsia="fr-FR"/>
        </w:rPr>
        <w:tab/>
      </w:r>
      <w:r w:rsidRPr="00557C94">
        <w:rPr>
          <w:rFonts w:ascii="Arial" w:eastAsia="Times New Roman" w:hAnsi="Arial" w:cs="Arial"/>
          <w:bCs/>
          <w:sz w:val="24"/>
          <w:szCs w:val="24"/>
          <w:lang w:val="fr-FR" w:eastAsia="fr-FR"/>
        </w:rPr>
        <w:tab/>
        <w:t>: Agence Congolaise de l’Environnement</w:t>
      </w:r>
    </w:p>
    <w:p w14:paraId="645FA8ED" w14:textId="77777777" w:rsidR="000E6D8B" w:rsidRPr="00557C94" w:rsidRDefault="000E6D8B" w:rsidP="000E6D8B">
      <w:pPr>
        <w:spacing w:after="0" w:line="276" w:lineRule="auto"/>
        <w:rPr>
          <w:rFonts w:ascii="Arial" w:eastAsia="Times New Roman" w:hAnsi="Arial" w:cs="Arial"/>
          <w:bCs/>
          <w:sz w:val="24"/>
          <w:szCs w:val="24"/>
          <w:lang w:val="fr-FR" w:eastAsia="fr-FR"/>
        </w:rPr>
      </w:pPr>
      <w:r w:rsidRPr="00557C94">
        <w:rPr>
          <w:rFonts w:ascii="Arial" w:eastAsia="Times New Roman" w:hAnsi="Arial" w:cs="Arial"/>
          <w:bCs/>
          <w:sz w:val="24"/>
          <w:szCs w:val="24"/>
          <w:lang w:val="fr-FR" w:eastAsia="fr-FR"/>
        </w:rPr>
        <w:t>AGR</w:t>
      </w:r>
      <w:r w:rsidRPr="00557C94">
        <w:rPr>
          <w:rFonts w:ascii="Arial" w:eastAsia="Times New Roman" w:hAnsi="Arial" w:cs="Arial"/>
          <w:bCs/>
          <w:sz w:val="24"/>
          <w:szCs w:val="24"/>
          <w:lang w:val="fr-FR" w:eastAsia="fr-FR"/>
        </w:rPr>
        <w:tab/>
      </w:r>
      <w:r w:rsidRPr="00557C94">
        <w:rPr>
          <w:rFonts w:ascii="Arial" w:eastAsia="Times New Roman" w:hAnsi="Arial" w:cs="Arial"/>
          <w:bCs/>
          <w:sz w:val="24"/>
          <w:szCs w:val="24"/>
          <w:lang w:val="fr-FR" w:eastAsia="fr-FR"/>
        </w:rPr>
        <w:tab/>
        <w:t>: Activités génératrices de revenus</w:t>
      </w:r>
    </w:p>
    <w:p w14:paraId="44E0852F" w14:textId="77777777" w:rsidR="000E6D8B" w:rsidRPr="00557C94" w:rsidRDefault="000E6D8B" w:rsidP="000E6D8B">
      <w:pPr>
        <w:spacing w:after="0" w:line="276" w:lineRule="auto"/>
        <w:rPr>
          <w:rFonts w:ascii="Arial" w:eastAsia="Times New Roman" w:hAnsi="Arial" w:cs="Arial"/>
          <w:bCs/>
          <w:sz w:val="24"/>
          <w:szCs w:val="24"/>
          <w:lang w:val="fr-FR" w:eastAsia="fr-FR"/>
        </w:rPr>
      </w:pPr>
      <w:r w:rsidRPr="00557C94">
        <w:rPr>
          <w:rFonts w:ascii="Arial" w:eastAsia="Times New Roman" w:hAnsi="Arial" w:cs="Arial"/>
          <w:bCs/>
          <w:sz w:val="24"/>
          <w:szCs w:val="24"/>
          <w:lang w:val="fr-FR" w:eastAsia="fr-FR"/>
        </w:rPr>
        <w:t>ANR</w:t>
      </w:r>
      <w:r w:rsidRPr="00557C94">
        <w:rPr>
          <w:rFonts w:ascii="Arial" w:eastAsia="Times New Roman" w:hAnsi="Arial" w:cs="Arial"/>
          <w:bCs/>
          <w:sz w:val="24"/>
          <w:szCs w:val="24"/>
          <w:lang w:val="fr-FR" w:eastAsia="fr-FR"/>
        </w:rPr>
        <w:tab/>
      </w:r>
      <w:r w:rsidRPr="00557C94">
        <w:rPr>
          <w:rFonts w:ascii="Arial" w:eastAsia="Times New Roman" w:hAnsi="Arial" w:cs="Arial"/>
          <w:bCs/>
          <w:sz w:val="24"/>
          <w:szCs w:val="24"/>
          <w:lang w:val="fr-FR" w:eastAsia="fr-FR"/>
        </w:rPr>
        <w:tab/>
        <w:t>: Agence Nationale de Renseignements</w:t>
      </w:r>
    </w:p>
    <w:p w14:paraId="746223ED" w14:textId="77777777" w:rsidR="000E6D8B" w:rsidRPr="00557C94" w:rsidRDefault="000E6D8B" w:rsidP="000E6D8B">
      <w:pPr>
        <w:spacing w:after="0" w:line="276" w:lineRule="auto"/>
        <w:rPr>
          <w:rFonts w:ascii="Arial" w:eastAsia="Times New Roman" w:hAnsi="Arial" w:cs="Arial"/>
          <w:bCs/>
          <w:sz w:val="24"/>
          <w:szCs w:val="24"/>
          <w:lang w:val="fr-FR" w:eastAsia="fr-FR"/>
        </w:rPr>
      </w:pPr>
      <w:r w:rsidRPr="00557C94">
        <w:rPr>
          <w:rFonts w:ascii="Arial" w:eastAsia="Times New Roman" w:hAnsi="Arial" w:cs="Arial"/>
          <w:bCs/>
          <w:sz w:val="24"/>
          <w:szCs w:val="24"/>
          <w:lang w:val="fr-FR" w:eastAsia="fr-FR"/>
        </w:rPr>
        <w:t>CES</w:t>
      </w:r>
      <w:r w:rsidRPr="00557C94">
        <w:rPr>
          <w:rFonts w:ascii="Arial" w:eastAsia="Times New Roman" w:hAnsi="Arial" w:cs="Arial"/>
          <w:bCs/>
          <w:sz w:val="24"/>
          <w:szCs w:val="24"/>
          <w:lang w:val="fr-FR" w:eastAsia="fr-FR"/>
        </w:rPr>
        <w:tab/>
      </w:r>
      <w:r w:rsidRPr="00557C94">
        <w:rPr>
          <w:rFonts w:ascii="Arial" w:eastAsia="Times New Roman" w:hAnsi="Arial" w:cs="Arial"/>
          <w:bCs/>
          <w:sz w:val="24"/>
          <w:szCs w:val="24"/>
          <w:lang w:val="fr-FR" w:eastAsia="fr-FR"/>
        </w:rPr>
        <w:tab/>
        <w:t>: Cadre environnemental et social</w:t>
      </w:r>
    </w:p>
    <w:p w14:paraId="740942B7" w14:textId="77777777" w:rsidR="000E6D8B" w:rsidRPr="00557C94" w:rsidRDefault="000E6D8B" w:rsidP="000E6D8B">
      <w:pPr>
        <w:spacing w:after="0" w:line="276" w:lineRule="auto"/>
        <w:rPr>
          <w:rFonts w:ascii="Arial" w:eastAsia="Times New Roman" w:hAnsi="Arial" w:cs="Arial"/>
          <w:bCs/>
          <w:sz w:val="24"/>
          <w:szCs w:val="24"/>
          <w:lang w:val="fr-FR" w:eastAsia="fr-FR"/>
        </w:rPr>
      </w:pPr>
      <w:r w:rsidRPr="00557C94">
        <w:rPr>
          <w:rFonts w:ascii="Arial" w:eastAsia="Times New Roman" w:hAnsi="Arial" w:cs="Arial"/>
          <w:bCs/>
          <w:sz w:val="24"/>
          <w:szCs w:val="24"/>
          <w:lang w:val="fr-FR" w:eastAsia="fr-FR"/>
        </w:rPr>
        <w:t>CG</w:t>
      </w:r>
      <w:r w:rsidRPr="00557C94">
        <w:rPr>
          <w:rFonts w:ascii="Arial" w:eastAsia="Times New Roman" w:hAnsi="Arial" w:cs="Arial"/>
          <w:bCs/>
          <w:sz w:val="24"/>
          <w:szCs w:val="24"/>
          <w:lang w:val="fr-FR" w:eastAsia="fr-FR"/>
        </w:rPr>
        <w:tab/>
      </w:r>
      <w:r w:rsidRPr="00557C94">
        <w:rPr>
          <w:rFonts w:ascii="Arial" w:eastAsia="Times New Roman" w:hAnsi="Arial" w:cs="Arial"/>
          <w:bCs/>
          <w:sz w:val="24"/>
          <w:szCs w:val="24"/>
          <w:lang w:val="fr-FR" w:eastAsia="fr-FR"/>
        </w:rPr>
        <w:tab/>
        <w:t>: Coordination Générale</w:t>
      </w:r>
    </w:p>
    <w:p w14:paraId="22515DFE" w14:textId="77777777" w:rsidR="000E6D8B" w:rsidRPr="00557C94" w:rsidRDefault="000E6D8B" w:rsidP="000E6D8B">
      <w:pPr>
        <w:spacing w:after="0" w:line="276" w:lineRule="auto"/>
        <w:rPr>
          <w:rFonts w:ascii="Arial" w:eastAsia="Times New Roman" w:hAnsi="Arial" w:cs="Arial"/>
          <w:bCs/>
          <w:sz w:val="24"/>
          <w:szCs w:val="24"/>
          <w:lang w:val="fr-FR" w:eastAsia="fr-FR"/>
        </w:rPr>
      </w:pPr>
      <w:r w:rsidRPr="00557C94">
        <w:rPr>
          <w:rFonts w:ascii="Arial" w:eastAsia="Times New Roman" w:hAnsi="Arial" w:cs="Arial"/>
          <w:bCs/>
          <w:sz w:val="24"/>
          <w:szCs w:val="24"/>
          <w:lang w:val="fr-FR" w:eastAsia="fr-FR"/>
        </w:rPr>
        <w:t>CPPA</w:t>
      </w:r>
      <w:r>
        <w:rPr>
          <w:rFonts w:ascii="Arial" w:eastAsia="Times New Roman" w:hAnsi="Arial" w:cs="Arial"/>
          <w:bCs/>
          <w:sz w:val="24"/>
          <w:szCs w:val="24"/>
          <w:lang w:val="fr-FR" w:eastAsia="fr-FR"/>
        </w:rPr>
        <w:tab/>
      </w:r>
      <w:r>
        <w:rPr>
          <w:rFonts w:ascii="Arial" w:eastAsia="Times New Roman" w:hAnsi="Arial" w:cs="Arial"/>
          <w:bCs/>
          <w:sz w:val="24"/>
          <w:szCs w:val="24"/>
          <w:lang w:val="fr-FR" w:eastAsia="fr-FR"/>
        </w:rPr>
        <w:tab/>
      </w:r>
      <w:r w:rsidRPr="00557C94">
        <w:rPr>
          <w:rFonts w:ascii="Arial" w:eastAsia="Times New Roman" w:hAnsi="Arial" w:cs="Arial"/>
          <w:bCs/>
          <w:sz w:val="24"/>
          <w:szCs w:val="24"/>
          <w:lang w:val="fr-FR" w:eastAsia="fr-FR"/>
        </w:rPr>
        <w:t>: Cadre de planification des peuples autochtones</w:t>
      </w:r>
    </w:p>
    <w:p w14:paraId="703943D4" w14:textId="77777777" w:rsidR="000E6D8B" w:rsidRPr="00557C94" w:rsidRDefault="000E6D8B" w:rsidP="000E6D8B">
      <w:pPr>
        <w:spacing w:after="0" w:line="276" w:lineRule="auto"/>
        <w:rPr>
          <w:rFonts w:ascii="Arial" w:eastAsia="Times New Roman" w:hAnsi="Arial" w:cs="Arial"/>
          <w:bCs/>
          <w:sz w:val="24"/>
          <w:szCs w:val="24"/>
          <w:lang w:val="fr-FR" w:eastAsia="fr-FR"/>
        </w:rPr>
      </w:pPr>
      <w:r w:rsidRPr="00557C94">
        <w:rPr>
          <w:rFonts w:ascii="Arial" w:eastAsia="Times New Roman" w:hAnsi="Arial" w:cs="Arial"/>
          <w:bCs/>
          <w:sz w:val="24"/>
          <w:szCs w:val="24"/>
          <w:lang w:val="fr-FR" w:eastAsia="fr-FR"/>
        </w:rPr>
        <w:t>DDRCS</w:t>
      </w:r>
      <w:r w:rsidRPr="00557C94">
        <w:rPr>
          <w:rFonts w:ascii="Arial" w:eastAsia="Times New Roman" w:hAnsi="Arial" w:cs="Arial"/>
          <w:bCs/>
          <w:sz w:val="24"/>
          <w:szCs w:val="24"/>
          <w:lang w:val="fr-FR" w:eastAsia="fr-FR"/>
        </w:rPr>
        <w:tab/>
        <w:t>: Désarmement, Démobilisation, Relèvement Communautaire et</w:t>
      </w:r>
    </w:p>
    <w:p w14:paraId="5FEC0763" w14:textId="77777777" w:rsidR="000E6D8B" w:rsidRPr="00557C94" w:rsidRDefault="000E6D8B" w:rsidP="000E6D8B">
      <w:pPr>
        <w:spacing w:after="0" w:line="276" w:lineRule="auto"/>
        <w:ind w:left="720" w:firstLine="720"/>
        <w:rPr>
          <w:rFonts w:ascii="Arial" w:eastAsia="Times New Roman" w:hAnsi="Arial" w:cs="Arial"/>
          <w:bCs/>
          <w:sz w:val="24"/>
          <w:szCs w:val="24"/>
          <w:lang w:val="fr-FR" w:eastAsia="fr-FR"/>
        </w:rPr>
      </w:pPr>
      <w:r w:rsidRPr="00557C94">
        <w:rPr>
          <w:rFonts w:ascii="Arial" w:eastAsia="Times New Roman" w:hAnsi="Arial" w:cs="Arial"/>
          <w:bCs/>
          <w:sz w:val="24"/>
          <w:szCs w:val="24"/>
          <w:lang w:val="fr-FR" w:eastAsia="fr-FR"/>
        </w:rPr>
        <w:t xml:space="preserve">  Stabilisation </w:t>
      </w:r>
    </w:p>
    <w:p w14:paraId="5C5FEF1C" w14:textId="77777777" w:rsidR="000E6D8B" w:rsidRPr="00557C94" w:rsidRDefault="000E6D8B" w:rsidP="000E6D8B">
      <w:pPr>
        <w:spacing w:after="0" w:line="276" w:lineRule="auto"/>
        <w:rPr>
          <w:rFonts w:ascii="Arial" w:eastAsia="Times New Roman" w:hAnsi="Arial" w:cs="Arial"/>
          <w:bCs/>
          <w:sz w:val="24"/>
          <w:szCs w:val="24"/>
          <w:lang w:val="fr-FR" w:eastAsia="fr-FR"/>
        </w:rPr>
      </w:pPr>
      <w:r w:rsidRPr="00557C94">
        <w:rPr>
          <w:rFonts w:ascii="Arial" w:eastAsia="Times New Roman" w:hAnsi="Arial" w:cs="Arial"/>
          <w:bCs/>
          <w:sz w:val="24"/>
          <w:szCs w:val="24"/>
          <w:lang w:val="fr-FR" w:eastAsia="fr-FR"/>
        </w:rPr>
        <w:t>EAS/HS</w:t>
      </w:r>
      <w:r w:rsidRPr="00557C94">
        <w:rPr>
          <w:rFonts w:ascii="Arial" w:eastAsia="Times New Roman" w:hAnsi="Arial" w:cs="Arial"/>
          <w:bCs/>
          <w:sz w:val="24"/>
          <w:szCs w:val="24"/>
          <w:lang w:val="fr-FR" w:eastAsia="fr-FR"/>
        </w:rPr>
        <w:tab/>
        <w:t>: Exploitation et Abus Sexuel et Harcèlement Sexuels</w:t>
      </w:r>
    </w:p>
    <w:p w14:paraId="6764DA37" w14:textId="77777777" w:rsidR="000E6D8B" w:rsidRPr="00557C94" w:rsidRDefault="000E6D8B" w:rsidP="000E6D8B">
      <w:pPr>
        <w:spacing w:after="0" w:line="276" w:lineRule="auto"/>
        <w:rPr>
          <w:rFonts w:ascii="Arial" w:eastAsia="Times New Roman" w:hAnsi="Arial" w:cs="Arial"/>
          <w:bCs/>
          <w:sz w:val="24"/>
          <w:szCs w:val="24"/>
          <w:lang w:val="fr-FR" w:eastAsia="fr-FR"/>
        </w:rPr>
      </w:pPr>
      <w:r w:rsidRPr="00557C94">
        <w:rPr>
          <w:rFonts w:ascii="Arial" w:eastAsia="Times New Roman" w:hAnsi="Arial" w:cs="Arial"/>
          <w:bCs/>
          <w:sz w:val="24"/>
          <w:szCs w:val="24"/>
          <w:lang w:val="fr-FR" w:eastAsia="fr-FR"/>
        </w:rPr>
        <w:t>ETD</w:t>
      </w:r>
      <w:r w:rsidRPr="00557C94">
        <w:rPr>
          <w:rFonts w:ascii="Arial" w:eastAsia="Times New Roman" w:hAnsi="Arial" w:cs="Arial"/>
          <w:bCs/>
          <w:sz w:val="24"/>
          <w:szCs w:val="24"/>
          <w:lang w:val="fr-FR" w:eastAsia="fr-FR"/>
        </w:rPr>
        <w:tab/>
      </w:r>
      <w:r w:rsidRPr="00557C94">
        <w:rPr>
          <w:rFonts w:ascii="Arial" w:eastAsia="Times New Roman" w:hAnsi="Arial" w:cs="Arial"/>
          <w:bCs/>
          <w:sz w:val="24"/>
          <w:szCs w:val="24"/>
          <w:lang w:val="fr-FR" w:eastAsia="fr-FR"/>
        </w:rPr>
        <w:tab/>
        <w:t>: Entités Territoriales Décentralisées</w:t>
      </w:r>
    </w:p>
    <w:p w14:paraId="2314500A" w14:textId="77777777" w:rsidR="000E6D8B" w:rsidRPr="00557C94" w:rsidRDefault="000E6D8B" w:rsidP="000E6D8B">
      <w:pPr>
        <w:spacing w:after="0" w:line="276" w:lineRule="auto"/>
        <w:rPr>
          <w:rFonts w:ascii="Arial" w:eastAsia="Times New Roman" w:hAnsi="Arial" w:cs="Arial"/>
          <w:bCs/>
          <w:sz w:val="24"/>
          <w:szCs w:val="24"/>
          <w:lang w:val="fr-FR" w:eastAsia="fr-FR"/>
        </w:rPr>
      </w:pPr>
      <w:r w:rsidRPr="00557C94">
        <w:rPr>
          <w:rFonts w:ascii="Arial" w:eastAsia="Times New Roman" w:hAnsi="Arial" w:cs="Arial"/>
          <w:bCs/>
          <w:sz w:val="24"/>
          <w:szCs w:val="24"/>
          <w:lang w:val="fr-FR" w:eastAsia="fr-FR"/>
        </w:rPr>
        <w:t>FSRDC</w:t>
      </w:r>
      <w:r w:rsidRPr="00557C94">
        <w:rPr>
          <w:rFonts w:ascii="Arial" w:eastAsia="Times New Roman" w:hAnsi="Arial" w:cs="Arial"/>
          <w:bCs/>
          <w:sz w:val="24"/>
          <w:szCs w:val="24"/>
          <w:lang w:val="fr-FR" w:eastAsia="fr-FR"/>
        </w:rPr>
        <w:tab/>
        <w:t xml:space="preserve">: Fonds social de la RDC </w:t>
      </w:r>
    </w:p>
    <w:p w14:paraId="5D4F643A" w14:textId="77777777" w:rsidR="000E6D8B" w:rsidRDefault="000E6D8B" w:rsidP="000E6D8B">
      <w:pPr>
        <w:spacing w:after="0" w:line="276" w:lineRule="auto"/>
        <w:rPr>
          <w:rFonts w:ascii="Arial" w:eastAsia="Times New Roman" w:hAnsi="Arial" w:cs="Arial"/>
          <w:bCs/>
          <w:sz w:val="24"/>
          <w:szCs w:val="24"/>
          <w:lang w:val="fr-FR" w:eastAsia="fr-FR"/>
        </w:rPr>
      </w:pPr>
      <w:r>
        <w:rPr>
          <w:rFonts w:ascii="Arial" w:eastAsia="Times New Roman" w:hAnsi="Arial" w:cs="Arial"/>
          <w:bCs/>
          <w:sz w:val="24"/>
          <w:szCs w:val="24"/>
          <w:lang w:val="fr-FR" w:eastAsia="fr-FR"/>
        </w:rPr>
        <w:t>ISU</w:t>
      </w:r>
      <w:r>
        <w:rPr>
          <w:rFonts w:ascii="Arial" w:eastAsia="Times New Roman" w:hAnsi="Arial" w:cs="Arial"/>
          <w:bCs/>
          <w:sz w:val="24"/>
          <w:szCs w:val="24"/>
          <w:lang w:val="fr-FR" w:eastAsia="fr-FR"/>
        </w:rPr>
        <w:tab/>
      </w:r>
      <w:r>
        <w:rPr>
          <w:rFonts w:ascii="Arial" w:eastAsia="Times New Roman" w:hAnsi="Arial" w:cs="Arial"/>
          <w:bCs/>
          <w:sz w:val="24"/>
          <w:szCs w:val="24"/>
          <w:lang w:val="fr-FR" w:eastAsia="fr-FR"/>
        </w:rPr>
        <w:tab/>
        <w:t>: Cellule d’Appui</w:t>
      </w:r>
    </w:p>
    <w:p w14:paraId="49C4E1AE" w14:textId="77777777" w:rsidR="000E6D8B" w:rsidRPr="00557C94" w:rsidRDefault="000E6D8B" w:rsidP="000E6D8B">
      <w:pPr>
        <w:spacing w:after="0" w:line="276" w:lineRule="auto"/>
        <w:rPr>
          <w:rFonts w:ascii="Arial" w:eastAsia="Times New Roman" w:hAnsi="Arial" w:cs="Arial"/>
          <w:bCs/>
          <w:sz w:val="24"/>
          <w:szCs w:val="24"/>
          <w:lang w:val="fr-FR" w:eastAsia="fr-FR"/>
        </w:rPr>
      </w:pPr>
      <w:r w:rsidRPr="00557C94">
        <w:rPr>
          <w:rFonts w:ascii="Arial" w:eastAsia="Times New Roman" w:hAnsi="Arial" w:cs="Arial"/>
          <w:bCs/>
          <w:sz w:val="24"/>
          <w:szCs w:val="24"/>
          <w:lang w:val="fr-FR" w:eastAsia="fr-FR"/>
        </w:rPr>
        <w:t>NES</w:t>
      </w:r>
      <w:r w:rsidRPr="00557C94">
        <w:rPr>
          <w:rFonts w:ascii="Arial" w:eastAsia="Times New Roman" w:hAnsi="Arial" w:cs="Arial"/>
          <w:bCs/>
          <w:sz w:val="24"/>
          <w:szCs w:val="24"/>
          <w:lang w:val="fr-FR" w:eastAsia="fr-FR"/>
        </w:rPr>
        <w:tab/>
      </w:r>
      <w:r w:rsidRPr="00557C94">
        <w:rPr>
          <w:rFonts w:ascii="Arial" w:eastAsia="Times New Roman" w:hAnsi="Arial" w:cs="Arial"/>
          <w:bCs/>
          <w:sz w:val="24"/>
          <w:szCs w:val="24"/>
          <w:lang w:val="fr-FR" w:eastAsia="fr-FR"/>
        </w:rPr>
        <w:tab/>
        <w:t>: Normes Environnementales et Sociales</w:t>
      </w:r>
    </w:p>
    <w:p w14:paraId="2112BD89" w14:textId="77777777" w:rsidR="000E6D8B" w:rsidRPr="00557C94" w:rsidRDefault="000E6D8B" w:rsidP="000E6D8B">
      <w:pPr>
        <w:spacing w:after="0" w:line="276" w:lineRule="auto"/>
        <w:rPr>
          <w:rFonts w:ascii="Arial" w:eastAsia="Times New Roman" w:hAnsi="Arial" w:cs="Arial"/>
          <w:bCs/>
          <w:sz w:val="24"/>
          <w:szCs w:val="24"/>
          <w:lang w:val="fr-FR" w:eastAsia="fr-FR"/>
        </w:rPr>
      </w:pPr>
      <w:r w:rsidRPr="00557C94">
        <w:rPr>
          <w:rFonts w:ascii="Arial" w:eastAsia="Times New Roman" w:hAnsi="Arial" w:cs="Arial"/>
          <w:bCs/>
          <w:sz w:val="24"/>
          <w:szCs w:val="24"/>
          <w:lang w:val="fr-FR" w:eastAsia="fr-FR"/>
        </w:rPr>
        <w:t>MONUSCO</w:t>
      </w:r>
      <w:r w:rsidRPr="00557C94">
        <w:rPr>
          <w:rFonts w:ascii="Arial" w:eastAsia="Times New Roman" w:hAnsi="Arial" w:cs="Arial"/>
          <w:bCs/>
          <w:sz w:val="24"/>
          <w:szCs w:val="24"/>
          <w:lang w:val="fr-FR" w:eastAsia="fr-FR"/>
        </w:rPr>
        <w:tab/>
        <w:t>: Mission de l’Organisation des Nations Unies pour la Stabilisation au</w:t>
      </w:r>
    </w:p>
    <w:p w14:paraId="66FDE4C5" w14:textId="77777777" w:rsidR="000E6D8B" w:rsidRPr="00557C94" w:rsidRDefault="000E6D8B" w:rsidP="000E6D8B">
      <w:pPr>
        <w:spacing w:after="0" w:line="276" w:lineRule="auto"/>
        <w:ind w:left="720" w:firstLine="720"/>
        <w:rPr>
          <w:rFonts w:ascii="Arial" w:eastAsia="Times New Roman" w:hAnsi="Arial" w:cs="Arial"/>
          <w:bCs/>
          <w:sz w:val="24"/>
          <w:szCs w:val="24"/>
          <w:lang w:val="fr-FR" w:eastAsia="fr-FR"/>
        </w:rPr>
      </w:pPr>
      <w:r w:rsidRPr="00557C94">
        <w:rPr>
          <w:rFonts w:ascii="Arial" w:eastAsia="Times New Roman" w:hAnsi="Arial" w:cs="Arial"/>
          <w:bCs/>
          <w:sz w:val="24"/>
          <w:szCs w:val="24"/>
          <w:lang w:val="fr-FR" w:eastAsia="fr-FR"/>
        </w:rPr>
        <w:t xml:space="preserve">  Congo</w:t>
      </w:r>
    </w:p>
    <w:p w14:paraId="353E35A7" w14:textId="77777777" w:rsidR="000E6D8B" w:rsidRPr="00480F50" w:rsidRDefault="000E6D8B" w:rsidP="000E6D8B">
      <w:pPr>
        <w:spacing w:after="0" w:line="276" w:lineRule="auto"/>
        <w:rPr>
          <w:rFonts w:ascii="Arial" w:hAnsi="Arial" w:cs="Arial"/>
          <w:sz w:val="24"/>
          <w:szCs w:val="24"/>
          <w:lang w:val="fr-FR" w:bidi="fr-FR"/>
        </w:rPr>
      </w:pPr>
      <w:r w:rsidRPr="00480F50">
        <w:rPr>
          <w:rFonts w:ascii="Arial" w:hAnsi="Arial" w:cs="Arial"/>
          <w:sz w:val="24"/>
          <w:szCs w:val="24"/>
          <w:lang w:val="fr-FR" w:bidi="fr-FR"/>
        </w:rPr>
        <w:t>NBP</w:t>
      </w:r>
      <w:r w:rsidRPr="00480F50">
        <w:rPr>
          <w:rFonts w:ascii="Arial" w:hAnsi="Arial" w:cs="Arial"/>
          <w:sz w:val="24"/>
          <w:szCs w:val="24"/>
          <w:lang w:val="fr-FR" w:bidi="fr-FR"/>
        </w:rPr>
        <w:tab/>
      </w:r>
      <w:r w:rsidRPr="00480F50">
        <w:rPr>
          <w:rFonts w:ascii="Arial" w:hAnsi="Arial" w:cs="Arial"/>
          <w:sz w:val="24"/>
          <w:szCs w:val="24"/>
          <w:lang w:val="fr-FR" w:bidi="fr-FR"/>
        </w:rPr>
        <w:tab/>
        <w:t xml:space="preserve">: Note de bonnes pratiques </w:t>
      </w:r>
    </w:p>
    <w:p w14:paraId="2E9D2A93" w14:textId="77777777" w:rsidR="000E6D8B" w:rsidRPr="00557C94" w:rsidRDefault="000E6D8B" w:rsidP="000E6D8B">
      <w:pPr>
        <w:spacing w:after="0" w:line="276" w:lineRule="auto"/>
        <w:rPr>
          <w:rFonts w:ascii="Arial" w:eastAsia="Times New Roman" w:hAnsi="Arial" w:cs="Arial"/>
          <w:bCs/>
          <w:sz w:val="24"/>
          <w:szCs w:val="24"/>
          <w:lang w:val="fr-FR" w:eastAsia="fr-FR"/>
        </w:rPr>
      </w:pPr>
      <w:r w:rsidRPr="00557C94">
        <w:rPr>
          <w:rFonts w:ascii="Arial" w:eastAsia="Times New Roman" w:hAnsi="Arial" w:cs="Arial"/>
          <w:bCs/>
          <w:sz w:val="24"/>
          <w:szCs w:val="24"/>
          <w:lang w:val="fr-FR" w:eastAsia="fr-FR"/>
        </w:rPr>
        <w:t>ONG</w:t>
      </w:r>
      <w:r w:rsidRPr="00557C94">
        <w:rPr>
          <w:rFonts w:ascii="Arial" w:eastAsia="Times New Roman" w:hAnsi="Arial" w:cs="Arial"/>
          <w:bCs/>
          <w:sz w:val="24"/>
          <w:szCs w:val="24"/>
          <w:lang w:val="fr-FR" w:eastAsia="fr-FR"/>
        </w:rPr>
        <w:tab/>
      </w:r>
      <w:r w:rsidRPr="00557C94">
        <w:rPr>
          <w:rFonts w:ascii="Arial" w:eastAsia="Times New Roman" w:hAnsi="Arial" w:cs="Arial"/>
          <w:bCs/>
          <w:sz w:val="24"/>
          <w:szCs w:val="24"/>
          <w:lang w:val="fr-FR" w:eastAsia="fr-FR"/>
        </w:rPr>
        <w:tab/>
        <w:t>: Organisation Non Gouvernementale</w:t>
      </w:r>
    </w:p>
    <w:p w14:paraId="5E771A40" w14:textId="77777777" w:rsidR="000E6D8B" w:rsidRPr="00557C94" w:rsidRDefault="000E6D8B" w:rsidP="000E6D8B">
      <w:pPr>
        <w:spacing w:after="0" w:line="276" w:lineRule="auto"/>
        <w:rPr>
          <w:rFonts w:ascii="Arial" w:eastAsia="Times New Roman" w:hAnsi="Arial" w:cs="Arial"/>
          <w:bCs/>
          <w:sz w:val="24"/>
          <w:szCs w:val="24"/>
          <w:lang w:val="fr-FR" w:eastAsia="fr-FR"/>
        </w:rPr>
      </w:pPr>
      <w:r w:rsidRPr="00557C94">
        <w:rPr>
          <w:rFonts w:ascii="Arial" w:eastAsia="Times New Roman" w:hAnsi="Arial" w:cs="Arial"/>
          <w:bCs/>
          <w:sz w:val="24"/>
          <w:szCs w:val="24"/>
          <w:lang w:val="fr-FR" w:eastAsia="fr-FR"/>
        </w:rPr>
        <w:t>OSC</w:t>
      </w:r>
      <w:r>
        <w:rPr>
          <w:rFonts w:ascii="Arial" w:eastAsia="Times New Roman" w:hAnsi="Arial" w:cs="Arial"/>
          <w:bCs/>
          <w:sz w:val="24"/>
          <w:szCs w:val="24"/>
          <w:lang w:val="fr-FR" w:eastAsia="fr-FR"/>
        </w:rPr>
        <w:tab/>
      </w:r>
      <w:r>
        <w:rPr>
          <w:rFonts w:ascii="Arial" w:eastAsia="Times New Roman" w:hAnsi="Arial" w:cs="Arial"/>
          <w:bCs/>
          <w:sz w:val="24"/>
          <w:szCs w:val="24"/>
          <w:lang w:val="fr-FR" w:eastAsia="fr-FR"/>
        </w:rPr>
        <w:tab/>
      </w:r>
      <w:r w:rsidRPr="00557C94">
        <w:rPr>
          <w:rFonts w:ascii="Arial" w:eastAsia="Times New Roman" w:hAnsi="Arial" w:cs="Arial"/>
          <w:bCs/>
          <w:sz w:val="24"/>
          <w:szCs w:val="24"/>
          <w:lang w:val="fr-FR" w:eastAsia="fr-FR"/>
        </w:rPr>
        <w:t>: Organisation de la Société Civile</w:t>
      </w:r>
    </w:p>
    <w:p w14:paraId="1A36E2B8" w14:textId="77777777" w:rsidR="000E6D8B" w:rsidRPr="00557C94" w:rsidRDefault="000E6D8B" w:rsidP="000E6D8B">
      <w:pPr>
        <w:spacing w:after="0" w:line="276" w:lineRule="auto"/>
        <w:rPr>
          <w:rFonts w:ascii="Arial" w:eastAsia="Times New Roman" w:hAnsi="Arial" w:cs="Arial"/>
          <w:bCs/>
          <w:sz w:val="24"/>
          <w:szCs w:val="24"/>
          <w:lang w:val="fr-FR" w:eastAsia="fr-FR"/>
        </w:rPr>
      </w:pPr>
      <w:r w:rsidRPr="00557C94">
        <w:rPr>
          <w:rFonts w:ascii="Arial" w:eastAsia="Times New Roman" w:hAnsi="Arial" w:cs="Arial"/>
          <w:bCs/>
          <w:sz w:val="24"/>
          <w:szCs w:val="24"/>
          <w:lang w:val="fr-FR" w:eastAsia="fr-FR"/>
        </w:rPr>
        <w:t>PA</w:t>
      </w:r>
      <w:r w:rsidRPr="00557C94">
        <w:rPr>
          <w:rFonts w:ascii="Arial" w:eastAsia="Times New Roman" w:hAnsi="Arial" w:cs="Arial"/>
          <w:bCs/>
          <w:sz w:val="24"/>
          <w:szCs w:val="24"/>
          <w:lang w:val="fr-FR" w:eastAsia="fr-FR"/>
        </w:rPr>
        <w:tab/>
      </w:r>
      <w:r w:rsidRPr="00557C94">
        <w:rPr>
          <w:rFonts w:ascii="Arial" w:eastAsia="Times New Roman" w:hAnsi="Arial" w:cs="Arial"/>
          <w:bCs/>
          <w:sz w:val="24"/>
          <w:szCs w:val="24"/>
          <w:lang w:val="fr-FR" w:eastAsia="fr-FR"/>
        </w:rPr>
        <w:tab/>
        <w:t xml:space="preserve">: Peuples Autochtones/Communautés locales traditionnelles d’Afrique </w:t>
      </w:r>
    </w:p>
    <w:p w14:paraId="46A45BAD" w14:textId="77777777" w:rsidR="000E6D8B" w:rsidRPr="00557C94" w:rsidRDefault="000E6D8B" w:rsidP="000E6D8B">
      <w:pPr>
        <w:spacing w:after="0" w:line="276" w:lineRule="auto"/>
        <w:rPr>
          <w:rFonts w:ascii="Arial" w:eastAsia="Times New Roman" w:hAnsi="Arial" w:cs="Arial"/>
          <w:bCs/>
          <w:sz w:val="24"/>
          <w:szCs w:val="24"/>
          <w:lang w:val="fr-FR" w:eastAsia="fr-FR"/>
        </w:rPr>
      </w:pPr>
      <w:r w:rsidRPr="00557C94">
        <w:rPr>
          <w:rFonts w:ascii="Arial" w:eastAsia="Times New Roman" w:hAnsi="Arial" w:cs="Arial"/>
          <w:bCs/>
          <w:sz w:val="24"/>
          <w:szCs w:val="24"/>
          <w:lang w:val="fr-FR" w:eastAsia="fr-FR"/>
        </w:rPr>
        <w:t xml:space="preserve">                       Subsaharienne historiquement défavorisées</w:t>
      </w:r>
    </w:p>
    <w:p w14:paraId="2A5DC37B" w14:textId="77777777" w:rsidR="000E6D8B" w:rsidRPr="00557C94" w:rsidRDefault="000E6D8B" w:rsidP="000E6D8B">
      <w:pPr>
        <w:spacing w:after="0" w:line="276" w:lineRule="auto"/>
        <w:rPr>
          <w:rFonts w:ascii="Arial" w:eastAsia="Times New Roman" w:hAnsi="Arial" w:cs="Arial"/>
          <w:bCs/>
          <w:sz w:val="24"/>
          <w:szCs w:val="24"/>
          <w:lang w:val="fr-FR" w:eastAsia="fr-FR"/>
        </w:rPr>
      </w:pPr>
      <w:r w:rsidRPr="00557C94">
        <w:rPr>
          <w:rFonts w:ascii="Arial" w:eastAsia="Times New Roman" w:hAnsi="Arial" w:cs="Arial"/>
          <w:bCs/>
          <w:sz w:val="24"/>
          <w:szCs w:val="24"/>
          <w:lang w:val="fr-FR" w:eastAsia="fr-FR"/>
        </w:rPr>
        <w:t>PPA</w:t>
      </w:r>
      <w:r w:rsidRPr="00557C94">
        <w:rPr>
          <w:rFonts w:ascii="Arial" w:eastAsia="Times New Roman" w:hAnsi="Arial" w:cs="Arial"/>
          <w:bCs/>
          <w:sz w:val="24"/>
          <w:szCs w:val="24"/>
          <w:lang w:val="fr-FR" w:eastAsia="fr-FR"/>
        </w:rPr>
        <w:tab/>
      </w:r>
      <w:r w:rsidRPr="00557C94">
        <w:rPr>
          <w:rFonts w:ascii="Arial" w:eastAsia="Times New Roman" w:hAnsi="Arial" w:cs="Arial"/>
          <w:bCs/>
          <w:sz w:val="24"/>
          <w:szCs w:val="24"/>
          <w:lang w:val="fr-FR" w:eastAsia="fr-FR"/>
        </w:rPr>
        <w:tab/>
        <w:t>: Plan en faveur des peuples autochtones/Communautés locales</w:t>
      </w:r>
    </w:p>
    <w:p w14:paraId="6A211209" w14:textId="77777777" w:rsidR="000E6D8B" w:rsidRPr="00557C94" w:rsidRDefault="000E6D8B" w:rsidP="000E6D8B">
      <w:pPr>
        <w:spacing w:after="0" w:line="276" w:lineRule="auto"/>
        <w:ind w:left="720" w:firstLine="720"/>
        <w:rPr>
          <w:rFonts w:ascii="Arial" w:eastAsia="Times New Roman" w:hAnsi="Arial" w:cs="Arial"/>
          <w:bCs/>
          <w:sz w:val="24"/>
          <w:szCs w:val="24"/>
          <w:lang w:val="fr-FR" w:eastAsia="fr-FR"/>
        </w:rPr>
      </w:pPr>
      <w:r w:rsidRPr="00557C94">
        <w:rPr>
          <w:rFonts w:ascii="Arial" w:eastAsia="Times New Roman" w:hAnsi="Arial" w:cs="Arial"/>
          <w:bCs/>
          <w:sz w:val="24"/>
          <w:szCs w:val="24"/>
          <w:lang w:val="fr-FR" w:eastAsia="fr-FR"/>
        </w:rPr>
        <w:t xml:space="preserve">  Traditionnelles d’Afrique subsaharienne historiquement défavorisées</w:t>
      </w:r>
    </w:p>
    <w:p w14:paraId="11BDC0A2" w14:textId="77777777" w:rsidR="000E6D8B" w:rsidRPr="00557C94" w:rsidRDefault="000E6D8B" w:rsidP="000E6D8B">
      <w:pPr>
        <w:spacing w:after="0" w:line="276" w:lineRule="auto"/>
        <w:ind w:left="1440" w:hanging="1440"/>
        <w:rPr>
          <w:rFonts w:ascii="Arial" w:eastAsia="Times New Roman" w:hAnsi="Arial" w:cs="Arial"/>
          <w:bCs/>
          <w:sz w:val="24"/>
          <w:szCs w:val="24"/>
          <w:lang w:val="fr-FR" w:eastAsia="fr-FR"/>
        </w:rPr>
      </w:pPr>
      <w:r w:rsidRPr="00557C94">
        <w:rPr>
          <w:rFonts w:ascii="Arial" w:eastAsia="Times New Roman" w:hAnsi="Arial" w:cs="Arial"/>
          <w:bCs/>
          <w:sz w:val="24"/>
          <w:szCs w:val="24"/>
          <w:lang w:val="fr-FR" w:eastAsia="fr-FR"/>
        </w:rPr>
        <w:t>PV</w:t>
      </w:r>
      <w:r w:rsidRPr="00557C94">
        <w:rPr>
          <w:rFonts w:ascii="Arial" w:eastAsia="Times New Roman" w:hAnsi="Arial" w:cs="Arial"/>
          <w:bCs/>
          <w:sz w:val="24"/>
          <w:szCs w:val="24"/>
          <w:lang w:val="fr-FR" w:eastAsia="fr-FR"/>
        </w:rPr>
        <w:tab/>
        <w:t>: Procès-verbal</w:t>
      </w:r>
    </w:p>
    <w:p w14:paraId="3793C6C4" w14:textId="77777777" w:rsidR="000E6D8B" w:rsidRPr="00557C94" w:rsidRDefault="000E6D8B" w:rsidP="000E6D8B">
      <w:pPr>
        <w:spacing w:after="0" w:line="276" w:lineRule="auto"/>
        <w:ind w:left="1440" w:hanging="1440"/>
        <w:rPr>
          <w:rFonts w:ascii="Arial" w:eastAsia="Times New Roman" w:hAnsi="Arial" w:cs="Arial"/>
          <w:bCs/>
          <w:sz w:val="24"/>
          <w:szCs w:val="24"/>
          <w:lang w:val="fr-FR" w:eastAsia="fr-FR"/>
        </w:rPr>
      </w:pPr>
      <w:r w:rsidRPr="00557C94">
        <w:rPr>
          <w:rFonts w:ascii="Arial" w:eastAsia="Times New Roman" w:hAnsi="Arial" w:cs="Arial"/>
          <w:bCs/>
          <w:sz w:val="24"/>
          <w:szCs w:val="24"/>
          <w:lang w:val="fr-FR" w:eastAsia="fr-FR"/>
        </w:rPr>
        <w:t>RDC</w:t>
      </w:r>
      <w:r w:rsidRPr="00557C94">
        <w:rPr>
          <w:rFonts w:ascii="Arial" w:eastAsia="Times New Roman" w:hAnsi="Arial" w:cs="Arial"/>
          <w:bCs/>
          <w:sz w:val="24"/>
          <w:szCs w:val="24"/>
          <w:lang w:val="fr-FR" w:eastAsia="fr-FR"/>
        </w:rPr>
        <w:tab/>
        <w:t>: République Démocratique du Congo</w:t>
      </w:r>
    </w:p>
    <w:p w14:paraId="3B3D24B8" w14:textId="77777777" w:rsidR="000E6D8B" w:rsidRPr="00557C94" w:rsidRDefault="000E6D8B" w:rsidP="000E6D8B">
      <w:pPr>
        <w:spacing w:after="0" w:line="276" w:lineRule="auto"/>
        <w:ind w:left="1440" w:hanging="1440"/>
        <w:rPr>
          <w:rFonts w:ascii="Arial" w:eastAsia="Times New Roman" w:hAnsi="Arial" w:cs="Arial"/>
          <w:bCs/>
          <w:sz w:val="24"/>
          <w:szCs w:val="24"/>
          <w:lang w:val="fr-FR" w:eastAsia="fr-FR"/>
        </w:rPr>
      </w:pPr>
      <w:r w:rsidRPr="00557C94">
        <w:rPr>
          <w:rFonts w:ascii="Arial" w:eastAsia="Times New Roman" w:hAnsi="Arial" w:cs="Arial"/>
          <w:bCs/>
          <w:sz w:val="24"/>
          <w:szCs w:val="24"/>
          <w:lang w:val="fr-FR" w:eastAsia="fr-FR"/>
        </w:rPr>
        <w:t>STEP</w:t>
      </w:r>
      <w:r w:rsidRPr="00557C94">
        <w:rPr>
          <w:rFonts w:ascii="Arial" w:eastAsia="Times New Roman" w:hAnsi="Arial" w:cs="Arial"/>
          <w:bCs/>
          <w:sz w:val="24"/>
          <w:szCs w:val="24"/>
          <w:lang w:val="fr-FR" w:eastAsia="fr-FR"/>
        </w:rPr>
        <w:tab/>
        <w:t>: Stabilisation de l'Est de la RDC pour la Paix</w:t>
      </w:r>
    </w:p>
    <w:p w14:paraId="33B686AE" w14:textId="77777777" w:rsidR="000E6D8B" w:rsidRPr="00557C94" w:rsidRDefault="000E6D8B" w:rsidP="000E6D8B">
      <w:pPr>
        <w:spacing w:after="0" w:line="276" w:lineRule="auto"/>
        <w:ind w:left="1440" w:hanging="1440"/>
        <w:rPr>
          <w:rFonts w:ascii="Arial" w:eastAsia="Times New Roman" w:hAnsi="Arial" w:cs="Arial"/>
          <w:bCs/>
          <w:sz w:val="24"/>
          <w:szCs w:val="24"/>
          <w:lang w:val="fr-FR" w:eastAsia="fr-FR"/>
        </w:rPr>
      </w:pPr>
      <w:r w:rsidRPr="00557C94">
        <w:rPr>
          <w:rFonts w:ascii="Arial" w:eastAsia="Times New Roman" w:hAnsi="Arial" w:cs="Arial"/>
          <w:bCs/>
          <w:sz w:val="24"/>
          <w:szCs w:val="24"/>
          <w:lang w:val="fr-FR" w:eastAsia="fr-FR"/>
        </w:rPr>
        <w:t>THIMO</w:t>
      </w:r>
      <w:r w:rsidRPr="00557C94">
        <w:rPr>
          <w:rFonts w:ascii="Arial" w:eastAsia="Times New Roman" w:hAnsi="Arial" w:cs="Arial"/>
          <w:bCs/>
          <w:sz w:val="24"/>
          <w:szCs w:val="24"/>
          <w:lang w:val="fr-FR" w:eastAsia="fr-FR"/>
        </w:rPr>
        <w:tab/>
        <w:t>: Travaux à Haut intensité de main d’œuvre</w:t>
      </w:r>
    </w:p>
    <w:p w14:paraId="7C5980E6" w14:textId="77777777" w:rsidR="000E6D8B" w:rsidRPr="00557C94" w:rsidRDefault="000E6D8B" w:rsidP="000E6D8B">
      <w:pPr>
        <w:spacing w:after="0" w:line="276" w:lineRule="auto"/>
        <w:ind w:left="1440" w:hanging="1440"/>
        <w:rPr>
          <w:rFonts w:ascii="Arial" w:eastAsia="Times New Roman" w:hAnsi="Arial" w:cs="Arial"/>
          <w:bCs/>
          <w:sz w:val="24"/>
          <w:szCs w:val="24"/>
          <w:lang w:val="fr-FR" w:eastAsia="fr-FR"/>
        </w:rPr>
      </w:pPr>
      <w:r w:rsidRPr="00557C94">
        <w:rPr>
          <w:rFonts w:ascii="Arial" w:eastAsia="Times New Roman" w:hAnsi="Arial" w:cs="Arial"/>
          <w:bCs/>
          <w:sz w:val="24"/>
          <w:szCs w:val="24"/>
          <w:lang w:val="fr-FR" w:eastAsia="fr-FR"/>
        </w:rPr>
        <w:t>VBG</w:t>
      </w:r>
      <w:r w:rsidRPr="00557C94">
        <w:rPr>
          <w:rFonts w:ascii="Arial" w:eastAsia="Times New Roman" w:hAnsi="Arial" w:cs="Arial"/>
          <w:bCs/>
          <w:sz w:val="24"/>
          <w:szCs w:val="24"/>
          <w:lang w:val="fr-FR" w:eastAsia="fr-FR"/>
        </w:rPr>
        <w:tab/>
        <w:t>: Violences Basées sur le Genre</w:t>
      </w:r>
    </w:p>
    <w:p w14:paraId="37FEED6C" w14:textId="77777777" w:rsidR="000E6D8B" w:rsidRDefault="000E6D8B">
      <w:pPr>
        <w:rPr>
          <w:rFonts w:ascii="Times New Roman" w:eastAsia="Times New Roman" w:hAnsi="Times New Roman" w:cs="Times New Roman"/>
          <w:bCs/>
          <w:lang w:val="fr-FR" w:eastAsia="fr-FR"/>
        </w:rPr>
      </w:pPr>
      <w:r>
        <w:rPr>
          <w:rFonts w:ascii="Times New Roman" w:eastAsia="Times New Roman" w:hAnsi="Times New Roman" w:cs="Times New Roman"/>
          <w:bCs/>
          <w:lang w:val="fr-FR" w:eastAsia="fr-FR"/>
        </w:rPr>
        <w:br w:type="page"/>
      </w:r>
    </w:p>
    <w:p w14:paraId="166F7F1B" w14:textId="77777777" w:rsidR="001846FF" w:rsidRPr="001846FF" w:rsidRDefault="001846FF" w:rsidP="001846FF">
      <w:pPr>
        <w:rPr>
          <w:rFonts w:ascii="Arial" w:eastAsia="Times New Roman" w:hAnsi="Arial" w:cs="Arial"/>
          <w:i/>
          <w:iCs/>
          <w:lang w:val="fr-FR"/>
        </w:rPr>
      </w:pPr>
      <w:r w:rsidRPr="001846FF">
        <w:rPr>
          <w:rFonts w:ascii="Arial" w:eastAsia="Times New Roman" w:hAnsi="Arial" w:cs="Arial"/>
          <w:i/>
          <w:iCs/>
          <w:snapToGrid w:val="0"/>
          <w:lang w:val="fr-FR" w:eastAsia="fr-FR"/>
        </w:rPr>
        <w:lastRenderedPageBreak/>
        <w:t>N.B : Ces Termes de Référence (TDR) ont été préparées selon les informations disponibles sur le projet et ces différentes composantes telles qu’elles étaient connues lors du processus de préparation du projet en novembre/décembre 2021. Les dernières informations sur le projet seront fournies et les modifications apportées aux TDR en conséquence, au besoin, lorsque les consultants commenceront leur travail.</w:t>
      </w:r>
    </w:p>
    <w:p w14:paraId="59F13AF4" w14:textId="77777777" w:rsidR="001846FF" w:rsidRPr="001846FF" w:rsidRDefault="001846FF">
      <w:pPr>
        <w:rPr>
          <w:rFonts w:ascii="Arial" w:hAnsi="Arial" w:cs="Arial"/>
          <w:b/>
          <w:lang w:val="fr-FR"/>
        </w:rPr>
      </w:pPr>
    </w:p>
    <w:p w14:paraId="684993ED" w14:textId="1693CE00" w:rsidR="009B48AF" w:rsidRPr="00480F50" w:rsidRDefault="006B56EE" w:rsidP="00EA2A51">
      <w:pPr>
        <w:pStyle w:val="Paragraphedeliste"/>
        <w:numPr>
          <w:ilvl w:val="0"/>
          <w:numId w:val="16"/>
        </w:numPr>
        <w:spacing w:after="0" w:line="276" w:lineRule="auto"/>
        <w:rPr>
          <w:rFonts w:ascii="Arial" w:hAnsi="Arial" w:cs="Arial"/>
          <w:b/>
          <w:lang w:val="fr-FR"/>
        </w:rPr>
      </w:pPr>
      <w:r>
        <w:rPr>
          <w:rFonts w:ascii="Arial" w:hAnsi="Arial" w:cs="Arial"/>
          <w:b/>
          <w:lang w:val="fr-FR"/>
        </w:rPr>
        <w:t>Contexte du Projet et de l’Evaluation des Capacités environnementales et sociales</w:t>
      </w:r>
      <w:r w:rsidRPr="00480F50">
        <w:rPr>
          <w:rFonts w:ascii="Arial" w:hAnsi="Arial" w:cs="Arial"/>
          <w:b/>
          <w:lang w:val="fr-FR"/>
        </w:rPr>
        <w:t xml:space="preserve"> </w:t>
      </w:r>
    </w:p>
    <w:p w14:paraId="313D1CFF" w14:textId="77777777" w:rsidR="005555A6" w:rsidRDefault="005555A6" w:rsidP="005555A6">
      <w:pPr>
        <w:jc w:val="both"/>
        <w:rPr>
          <w:rFonts w:ascii="Arial" w:hAnsi="Arial" w:cs="Arial"/>
          <w:lang w:val="fr-FR"/>
        </w:rPr>
      </w:pPr>
      <w:r w:rsidRPr="005555A6">
        <w:rPr>
          <w:rFonts w:ascii="Arial" w:hAnsi="Arial" w:cs="Arial"/>
          <w:lang w:val="fr-FR"/>
        </w:rPr>
        <w:t>Le Gouvernement de la République Démocratique du Congo a sollicité l’appui de la Banque mondiale dans le but de rétablir la paix et la sécurité pour le développement de l'Est de la RDC notamment dans les Provinces du Nord-Kivu, Sud-Kivu et de l’Ituri.</w:t>
      </w:r>
    </w:p>
    <w:p w14:paraId="57DF6FE6" w14:textId="621C23B9" w:rsidR="006B56EE" w:rsidRPr="006B56EE" w:rsidRDefault="006B56EE" w:rsidP="006B56EE">
      <w:pPr>
        <w:jc w:val="both"/>
        <w:rPr>
          <w:rFonts w:ascii="Arial" w:hAnsi="Arial" w:cs="Arial"/>
          <w:lang w:val="fr-FR"/>
        </w:rPr>
      </w:pPr>
      <w:r w:rsidRPr="006B56EE">
        <w:rPr>
          <w:rFonts w:ascii="Arial" w:hAnsi="Arial" w:cs="Arial"/>
          <w:lang w:val="fr-FR"/>
        </w:rPr>
        <w:t xml:space="preserve">Le </w:t>
      </w:r>
      <w:r w:rsidRPr="00480F50">
        <w:rPr>
          <w:rFonts w:ascii="Arial" w:hAnsi="Arial" w:cs="Arial"/>
          <w:b/>
          <w:bCs/>
          <w:lang w:val="fr-FR"/>
        </w:rPr>
        <w:t>Projet de Stabilisation et de Relèvement dans l’Est de la RDC (P175834)</w:t>
      </w:r>
      <w:r w:rsidRPr="006B56EE">
        <w:rPr>
          <w:rFonts w:ascii="Arial" w:hAnsi="Arial" w:cs="Arial"/>
          <w:lang w:val="fr-FR"/>
        </w:rPr>
        <w:t xml:space="preserve"> répond au besoin de soutenir le gouvernement dans le déploiement de sa politique de rétablir la paix et la sécurité à l’Est de la République Démocratique du Congo.</w:t>
      </w:r>
    </w:p>
    <w:p w14:paraId="4A3154A2" w14:textId="77777777" w:rsidR="006B56EE" w:rsidRPr="006B56EE" w:rsidRDefault="006B56EE" w:rsidP="006B56EE">
      <w:pPr>
        <w:jc w:val="both"/>
        <w:rPr>
          <w:rFonts w:ascii="Arial" w:hAnsi="Arial" w:cs="Arial"/>
          <w:lang w:val="fr-FR"/>
        </w:rPr>
      </w:pPr>
      <w:r w:rsidRPr="006B56EE">
        <w:rPr>
          <w:rFonts w:ascii="Arial" w:hAnsi="Arial" w:cs="Arial"/>
          <w:lang w:val="fr-FR"/>
        </w:rPr>
        <w:t xml:space="preserve">Le « cadre de partenariat-pays » (appelé aussi stratégie de partenariat-pays du Groupe de la Banque mondiale) entre le Gouvernement de la RDC et la Banque mondiale, actuellement en cours de finalisation, propose d’adopter une approche globale pour s'attaquer aux facteurs de fragilité, de conflit et de violence (FCV). </w:t>
      </w:r>
    </w:p>
    <w:p w14:paraId="523FAAAE" w14:textId="76E5A312" w:rsidR="006B56EE" w:rsidRPr="006B56EE" w:rsidRDefault="006B56EE" w:rsidP="006B56EE">
      <w:pPr>
        <w:jc w:val="both"/>
        <w:rPr>
          <w:rFonts w:ascii="Arial" w:hAnsi="Arial" w:cs="Arial"/>
          <w:lang w:val="fr-FR"/>
        </w:rPr>
      </w:pPr>
      <w:r w:rsidRPr="006B56EE">
        <w:rPr>
          <w:rFonts w:ascii="Arial" w:hAnsi="Arial" w:cs="Arial"/>
          <w:lang w:val="fr-FR"/>
        </w:rPr>
        <w:t xml:space="preserve">Le portefeuille que la Banque mondiale prévoit de soutenir la République Démocratique du Congo pour la mise en œuvre de ce projet de Stabilisation et </w:t>
      </w:r>
      <w:r w:rsidR="00333140">
        <w:rPr>
          <w:rFonts w:ascii="Arial" w:hAnsi="Arial" w:cs="Arial"/>
          <w:lang w:val="fr-FR"/>
        </w:rPr>
        <w:t>R</w:t>
      </w:r>
      <w:r w:rsidR="00333140" w:rsidRPr="006B56EE">
        <w:rPr>
          <w:rFonts w:ascii="Arial" w:hAnsi="Arial" w:cs="Arial"/>
          <w:lang w:val="fr-FR"/>
        </w:rPr>
        <w:t>elèvement</w:t>
      </w:r>
      <w:r w:rsidRPr="006B56EE">
        <w:rPr>
          <w:rFonts w:ascii="Arial" w:hAnsi="Arial" w:cs="Arial"/>
          <w:lang w:val="fr-FR"/>
        </w:rPr>
        <w:t xml:space="preserve"> communautaire à l’Est du pays, vise à soutenir les efforts du gouvernement pour atténuer les risques de conflit. Dans son soutien, la Banque Mondiale se concentrera sur les engagements qui lient la paix, la stabilité et le développement, en appliquant une approche multisectorielle et spatiale.</w:t>
      </w:r>
    </w:p>
    <w:p w14:paraId="47AFA9EE" w14:textId="77777777" w:rsidR="006B56EE" w:rsidRDefault="006B56EE" w:rsidP="006B56EE">
      <w:pPr>
        <w:jc w:val="both"/>
        <w:rPr>
          <w:rFonts w:ascii="Arial" w:hAnsi="Arial" w:cs="Arial"/>
          <w:lang w:val="fr-FR"/>
        </w:rPr>
      </w:pPr>
      <w:r w:rsidRPr="006B56EE">
        <w:rPr>
          <w:rFonts w:ascii="Arial" w:hAnsi="Arial" w:cs="Arial"/>
          <w:lang w:val="fr-FR"/>
        </w:rPr>
        <w:t>Les trois provinces de l’Est – le Nord et Sud-Kivu ainsi que l’Ituri – constituent une des trois zones de concentration de la prochaine stratégie de partenariat pays. Au sein de cette zone de concentration à l’Est, le cadre de partenariat-pays propose une ‘initiative de stabilisation’, spécifiquement dédiée à l’atténuation ou de résilience des risques d’escalade de conflit.</w:t>
      </w:r>
      <w:r>
        <w:rPr>
          <w:rFonts w:ascii="Arial" w:hAnsi="Arial" w:cs="Arial"/>
          <w:lang w:val="fr-FR"/>
        </w:rPr>
        <w:t xml:space="preserve"> </w:t>
      </w:r>
      <w:r w:rsidRPr="006B56EE">
        <w:rPr>
          <w:rFonts w:ascii="Arial" w:hAnsi="Arial" w:cs="Arial"/>
          <w:lang w:val="fr-FR"/>
        </w:rPr>
        <w:t>Cela comprendra des interventions qui offrent des opportunités économiques durables et le renforcement des institutions étatiques qui contribueront à renforcer la cohésion sociale.</w:t>
      </w:r>
    </w:p>
    <w:p w14:paraId="20CE3FDC" w14:textId="1F0C215B" w:rsidR="005555A6" w:rsidRPr="00480F50" w:rsidRDefault="005555A6" w:rsidP="006B56EE">
      <w:pPr>
        <w:jc w:val="both"/>
        <w:rPr>
          <w:rFonts w:ascii="Arial" w:hAnsi="Arial" w:cs="Arial"/>
          <w:lang w:val="fr-FR"/>
        </w:rPr>
      </w:pPr>
      <w:r w:rsidRPr="00480F50">
        <w:rPr>
          <w:rFonts w:ascii="Arial" w:hAnsi="Arial" w:cs="Arial"/>
          <w:lang w:val="fr-FR"/>
        </w:rPr>
        <w:t>L'objectif de développement du projet est de (i) améliorer l'accès aux infrastructures socio-économiques communautaires de base résilientes au climat, (ii) renforcer la réinsertion socio-économique et la résilience des individus associés aux groupes désarmés dans leurs communautés et soutenir les membres vulnérables de la communauté, et (iii) renforcer les administrations dans certaines provinces.</w:t>
      </w:r>
    </w:p>
    <w:p w14:paraId="6E0B1A70" w14:textId="4AEF9278" w:rsidR="006B56EE" w:rsidRPr="00480F50" w:rsidRDefault="00915F66" w:rsidP="006B56EE">
      <w:pPr>
        <w:jc w:val="both"/>
        <w:rPr>
          <w:rFonts w:ascii="Arial" w:hAnsi="Arial" w:cs="Arial"/>
          <w:b/>
          <w:bCs/>
          <w:lang w:val="fr-FR"/>
        </w:rPr>
      </w:pPr>
      <w:r w:rsidRPr="00480F50">
        <w:rPr>
          <w:rFonts w:ascii="Arial" w:hAnsi="Arial" w:cs="Arial"/>
          <w:lang w:val="fr-FR"/>
        </w:rPr>
        <w:t>Le projet sera mis en œuvre principalement par trois Cellules d'Appui à la Mise en œuvre (ISU) intégrées dans les administrations provinciales respectives (Ituri, Nord- et Sud-Kivu) et une Coordination Générale au sein du cellule d’appui de Nord-Kivu. Les autres acteurs clés de la mise en œuvre comprennent les administrations provinciales, les entités territoriales décentralisées (ETD), le programme communautaire de désarmement, de démobilisation et de réintégration (DDR-CS) et les partenaires facilitateurs (PF). Le projet vise à (i) améliorer l'accès aux infrastructures communautaires de base socio-économiques résilientes au climat, (ii) améliorer la réinsertion socio-économique et la résilience des individus associés aux groupes désarmés dans leurs communautés, et (iii) renforcer les administrations dans les provinces sélectionnées.</w:t>
      </w:r>
    </w:p>
    <w:p w14:paraId="2F6861D9" w14:textId="425911C2" w:rsidR="006B56EE" w:rsidRPr="00480F50" w:rsidRDefault="006B56EE" w:rsidP="006B56EE">
      <w:pPr>
        <w:jc w:val="both"/>
        <w:rPr>
          <w:rFonts w:ascii="Arial" w:hAnsi="Arial" w:cs="Arial"/>
          <w:b/>
          <w:bCs/>
          <w:lang w:val="fr-FR"/>
        </w:rPr>
      </w:pPr>
      <w:r w:rsidRPr="00480F50">
        <w:rPr>
          <w:rFonts w:ascii="Arial" w:hAnsi="Arial" w:cs="Arial"/>
          <w:b/>
          <w:bCs/>
          <w:lang w:val="fr-FR"/>
        </w:rPr>
        <w:lastRenderedPageBreak/>
        <w:t>Objectif de l’Etude</w:t>
      </w:r>
    </w:p>
    <w:p w14:paraId="2338D34C" w14:textId="0FA789A9" w:rsidR="005555A6" w:rsidRDefault="009C1FBB" w:rsidP="009C1FBB">
      <w:pPr>
        <w:jc w:val="both"/>
        <w:rPr>
          <w:rFonts w:ascii="Arial" w:hAnsi="Arial" w:cs="Arial"/>
          <w:lang w:val="fr-FR"/>
        </w:rPr>
      </w:pPr>
      <w:r w:rsidRPr="00480F50">
        <w:rPr>
          <w:rFonts w:ascii="Arial" w:hAnsi="Arial" w:cs="Arial"/>
          <w:lang w:val="fr-FR"/>
        </w:rPr>
        <w:t xml:space="preserve">Depuis le 1er octobre 2018, le Cadre environnemental et social (CES) fournit le cadre de gestion des risques environnementaux et sociaux dans toutes les nouvelles opérations de financement de projets d'investissement financées par la Banque mondiale. À travers ses dix normes, le CES vise à protéger les personnes et l'environnement des impacts négatifs potentiels qui pourraient découler des projets financés par la Banque et promeut le développement durable. Le CES offre une couverture plus large et plus systématique des risques environnementaux et sociaux, y compris des avancées importantes en matière de transparence, de non-discrimination, d'inclusion sociale, de participation du public et de responsabilité. D'autres aspects incluent l'accent mis sur le changement climatique, la santé et la sécurité communautaires, l'efficacité des ressources et la prévention et la gestion de la pollution ; conservation de la </w:t>
      </w:r>
      <w:r w:rsidR="00333140" w:rsidRPr="00480F50">
        <w:rPr>
          <w:rFonts w:ascii="Arial" w:hAnsi="Arial" w:cs="Arial"/>
          <w:lang w:val="fr-FR"/>
        </w:rPr>
        <w:t>biodiversité ;</w:t>
      </w:r>
      <w:r w:rsidRPr="00480F50">
        <w:rPr>
          <w:rFonts w:ascii="Arial" w:hAnsi="Arial" w:cs="Arial"/>
          <w:lang w:val="fr-FR"/>
        </w:rPr>
        <w:t xml:space="preserve"> l'engagement des parties prenantes et la divulgation d'informations en tant qu'aspect fondamental de la gestion et de la durabilité des risques environnementaux et sociaux. Le CES requiert une attention aux questions environnementales et sociales tout au long de la préparation et de la mise en œuvre d'un projet, en mettant davantage l'accent sur l'engagement et le suivi des parties prenantes. Le CES met également davantage l'accent sur le renforcement des capacités des gouvernements emprunteurs à faire face aux problèmes environnementaux et sociaux. Il met fortement l'accent sur le développement de la capacité des emprunteurs. </w:t>
      </w:r>
    </w:p>
    <w:p w14:paraId="57DD8053" w14:textId="28603BB0" w:rsidR="009C1FBB" w:rsidRPr="00480F50" w:rsidRDefault="009C1FBB" w:rsidP="009C1FBB">
      <w:pPr>
        <w:jc w:val="both"/>
        <w:rPr>
          <w:rFonts w:ascii="Arial" w:hAnsi="Arial" w:cs="Arial"/>
          <w:lang w:val="fr-FR"/>
        </w:rPr>
      </w:pPr>
      <w:r w:rsidRPr="00480F50">
        <w:rPr>
          <w:rFonts w:ascii="Arial" w:hAnsi="Arial" w:cs="Arial"/>
          <w:lang w:val="fr-FR"/>
        </w:rPr>
        <w:t xml:space="preserve">Ainsi, dans le cadre de la préparation du projet de Stabilisation et de </w:t>
      </w:r>
      <w:r w:rsidR="00333140" w:rsidRPr="00480F50">
        <w:rPr>
          <w:rFonts w:ascii="Arial" w:hAnsi="Arial" w:cs="Arial"/>
          <w:lang w:val="fr-FR"/>
        </w:rPr>
        <w:t>Re</w:t>
      </w:r>
      <w:r w:rsidR="00333140">
        <w:rPr>
          <w:rFonts w:ascii="Arial" w:hAnsi="Arial" w:cs="Arial"/>
          <w:lang w:val="fr-FR"/>
        </w:rPr>
        <w:t>lèvement</w:t>
      </w:r>
      <w:r w:rsidRPr="00480F50">
        <w:rPr>
          <w:rFonts w:ascii="Arial" w:hAnsi="Arial" w:cs="Arial"/>
          <w:lang w:val="fr-FR"/>
        </w:rPr>
        <w:t xml:space="preserve"> dans l'Est de la RDC, la capacité des institutions de mise en œuvre à gérer les risques environnementaux et sociaux (E&amp;S) liés au projet proposé sera systématiquement analysée dans le but d'élaborer une stratégie </w:t>
      </w:r>
      <w:r w:rsidR="00333140" w:rsidRPr="00480F50">
        <w:rPr>
          <w:rFonts w:ascii="Arial" w:hAnsi="Arial" w:cs="Arial"/>
          <w:lang w:val="fr-FR"/>
        </w:rPr>
        <w:t>(Plan</w:t>
      </w:r>
      <w:r w:rsidRPr="00480F50">
        <w:rPr>
          <w:rFonts w:ascii="Arial" w:hAnsi="Arial" w:cs="Arial"/>
          <w:lang w:val="fr-FR"/>
        </w:rPr>
        <w:t xml:space="preserve"> de renforcement des capacités) pour un renforcement et des améliorations axés sur les résultats en accord avec le Client. Le projet de note de bonne pratique pour l'outil d'évaluation des capacités des emprunteurs au niveau du projet </w:t>
      </w:r>
      <w:r w:rsidR="004B0A57" w:rsidRPr="00480F50">
        <w:rPr>
          <w:rFonts w:ascii="Arial" w:hAnsi="Arial" w:cs="Arial"/>
          <w:lang w:val="fr-FR"/>
        </w:rPr>
        <w:t xml:space="preserve">(Good Practice Note for project-level Borrower Capacity Assessment tool) </w:t>
      </w:r>
      <w:r w:rsidRPr="00480F50">
        <w:rPr>
          <w:rFonts w:ascii="Arial" w:hAnsi="Arial" w:cs="Arial"/>
          <w:lang w:val="fr-FR"/>
        </w:rPr>
        <w:t>fournira la méthodologie d'évaluation.</w:t>
      </w:r>
    </w:p>
    <w:p w14:paraId="372B93DB" w14:textId="77777777" w:rsidR="009C44DF" w:rsidRPr="00480F50" w:rsidRDefault="009C44DF" w:rsidP="00E24228">
      <w:pPr>
        <w:jc w:val="both"/>
        <w:rPr>
          <w:rFonts w:ascii="Arial" w:hAnsi="Arial" w:cs="Arial"/>
          <w:lang w:val="fr-FR"/>
        </w:rPr>
      </w:pPr>
    </w:p>
    <w:p w14:paraId="27664F9A" w14:textId="3A7BAC75" w:rsidR="009B48AF" w:rsidRPr="00480F50" w:rsidRDefault="0010471E" w:rsidP="00EA2A51">
      <w:pPr>
        <w:pStyle w:val="Paragraphedeliste"/>
        <w:numPr>
          <w:ilvl w:val="0"/>
          <w:numId w:val="16"/>
        </w:numPr>
        <w:spacing w:after="0" w:line="276" w:lineRule="auto"/>
        <w:rPr>
          <w:rFonts w:ascii="Arial" w:hAnsi="Arial" w:cs="Arial"/>
          <w:b/>
          <w:lang w:val="fr-FR"/>
        </w:rPr>
      </w:pPr>
      <w:r w:rsidRPr="00480F50">
        <w:rPr>
          <w:rFonts w:ascii="Arial" w:hAnsi="Arial" w:cs="Arial"/>
          <w:b/>
          <w:lang w:val="fr-FR"/>
        </w:rPr>
        <w:t xml:space="preserve">Description </w:t>
      </w:r>
      <w:r w:rsidR="00915F66">
        <w:rPr>
          <w:rFonts w:ascii="Arial" w:hAnsi="Arial" w:cs="Arial"/>
          <w:b/>
          <w:lang w:val="fr-FR"/>
        </w:rPr>
        <w:t xml:space="preserve">des </w:t>
      </w:r>
      <w:r w:rsidR="00946D49" w:rsidRPr="00480F50">
        <w:rPr>
          <w:rFonts w:ascii="Arial" w:hAnsi="Arial" w:cs="Arial"/>
          <w:b/>
          <w:lang w:val="fr-FR"/>
        </w:rPr>
        <w:t>C</w:t>
      </w:r>
      <w:r w:rsidR="00D91D2C" w:rsidRPr="00480F50">
        <w:rPr>
          <w:rFonts w:ascii="Arial" w:hAnsi="Arial" w:cs="Arial"/>
          <w:b/>
          <w:lang w:val="fr-FR"/>
        </w:rPr>
        <w:t>om</w:t>
      </w:r>
      <w:r w:rsidR="00915F66">
        <w:rPr>
          <w:rFonts w:ascii="Arial" w:hAnsi="Arial" w:cs="Arial"/>
          <w:b/>
          <w:lang w:val="fr-FR"/>
        </w:rPr>
        <w:t>posantes du Projet</w:t>
      </w:r>
      <w:r w:rsidR="00244DB7" w:rsidRPr="00480F50">
        <w:rPr>
          <w:rFonts w:ascii="Arial" w:hAnsi="Arial" w:cs="Arial"/>
          <w:b/>
          <w:lang w:val="fr-FR"/>
        </w:rPr>
        <w:t xml:space="preserve"> </w:t>
      </w:r>
    </w:p>
    <w:p w14:paraId="15C11E7C" w14:textId="29260FDC" w:rsidR="00A70F11" w:rsidRDefault="005555A6" w:rsidP="00E24228">
      <w:pPr>
        <w:jc w:val="both"/>
        <w:rPr>
          <w:rFonts w:ascii="Arial" w:hAnsi="Arial" w:cs="Arial"/>
          <w:bCs/>
          <w:lang w:val="fr-FR"/>
        </w:rPr>
      </w:pPr>
      <w:r w:rsidRPr="00480F50">
        <w:rPr>
          <w:rFonts w:ascii="Arial" w:hAnsi="Arial" w:cs="Arial"/>
          <w:bCs/>
          <w:lang w:val="fr-FR"/>
        </w:rPr>
        <w:t xml:space="preserve">Le projet comporte cinq composantes (Figure 1 ci-dessous). </w:t>
      </w:r>
    </w:p>
    <w:p w14:paraId="739D4304" w14:textId="77777777" w:rsidR="005555A6" w:rsidRPr="00480F50" w:rsidRDefault="005555A6" w:rsidP="00E24228">
      <w:pPr>
        <w:jc w:val="both"/>
        <w:rPr>
          <w:rFonts w:cstheme="minorHAnsi"/>
          <w:b/>
          <w:bCs/>
          <w:noProof/>
          <w:lang w:val="fr-FR"/>
        </w:rPr>
      </w:pPr>
    </w:p>
    <w:p w14:paraId="1C0D5C9D" w14:textId="04D85FBB" w:rsidR="005555A6" w:rsidRPr="00480F50" w:rsidRDefault="005555A6" w:rsidP="00E24228">
      <w:pPr>
        <w:jc w:val="both"/>
        <w:rPr>
          <w:rFonts w:ascii="Arial" w:hAnsi="Arial" w:cs="Arial"/>
          <w:b/>
          <w:bCs/>
          <w:noProof/>
          <w:lang w:val="fr-FR"/>
        </w:rPr>
      </w:pPr>
      <w:r w:rsidRPr="00480F50">
        <w:rPr>
          <w:rFonts w:ascii="Arial" w:hAnsi="Arial" w:cs="Arial"/>
          <w:b/>
          <w:bCs/>
          <w:noProof/>
          <w:lang w:val="fr-FR"/>
        </w:rPr>
        <w:t>Figure 1 : Les Composants du Projet</w:t>
      </w:r>
    </w:p>
    <w:p w14:paraId="2755D56D" w14:textId="51E7174B" w:rsidR="00A70F11" w:rsidRPr="00FB73EE" w:rsidRDefault="00D669D7" w:rsidP="00E24228">
      <w:pPr>
        <w:jc w:val="both"/>
        <w:rPr>
          <w:rFonts w:ascii="Arial" w:hAnsi="Arial" w:cs="Arial"/>
          <w:b/>
        </w:rPr>
      </w:pPr>
      <w:r>
        <w:rPr>
          <w:rFonts w:cstheme="minorHAnsi"/>
          <w:b/>
          <w:bCs/>
          <w:noProof/>
          <w:lang w:val="fr-FR" w:eastAsia="fr-FR"/>
        </w:rPr>
        <w:lastRenderedPageBreak/>
        <w:drawing>
          <wp:inline distT="0" distB="0" distL="0" distR="0" wp14:anchorId="29758A10" wp14:editId="1D3E5E48">
            <wp:extent cx="5754089" cy="2933700"/>
            <wp:effectExtent l="0" t="0" r="0" b="0"/>
            <wp:docPr id="3840" name="Picture 3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71899" cy="2942780"/>
                    </a:xfrm>
                    <a:prstGeom prst="rect">
                      <a:avLst/>
                    </a:prstGeom>
                    <a:noFill/>
                  </pic:spPr>
                </pic:pic>
              </a:graphicData>
            </a:graphic>
          </wp:inline>
        </w:drawing>
      </w:r>
    </w:p>
    <w:p w14:paraId="36E89362" w14:textId="77777777" w:rsidR="009B040E" w:rsidRPr="00DF6575" w:rsidRDefault="009B040E" w:rsidP="00056D1D">
      <w:pPr>
        <w:jc w:val="both"/>
        <w:rPr>
          <w:rFonts w:ascii="Arial" w:hAnsi="Arial" w:cs="Arial"/>
          <w:b/>
        </w:rPr>
      </w:pPr>
    </w:p>
    <w:p w14:paraId="1B72EA82" w14:textId="77777777" w:rsidR="00DF6575" w:rsidRPr="00480F50" w:rsidRDefault="00DF6575" w:rsidP="00DF6575">
      <w:pPr>
        <w:rPr>
          <w:rFonts w:ascii="Arial" w:eastAsia="Times New Roman" w:hAnsi="Arial" w:cs="Arial"/>
          <w:lang w:val="fr-FR"/>
        </w:rPr>
      </w:pPr>
      <w:bookmarkStart w:id="1" w:name="_Hlk92906609"/>
      <w:r w:rsidRPr="00480F50">
        <w:rPr>
          <w:rFonts w:ascii="Arial" w:eastAsia="Times New Roman" w:hAnsi="Arial" w:cs="Arial"/>
          <w:lang w:val="fr-FR"/>
        </w:rPr>
        <w:t>Chacun de ces composants est décrit plus en détail ci-dessous.</w:t>
      </w:r>
    </w:p>
    <w:p w14:paraId="229B43F6" w14:textId="77777777" w:rsidR="00DF6575" w:rsidRPr="00480F50" w:rsidRDefault="00DF6575" w:rsidP="00DF6575">
      <w:pPr>
        <w:jc w:val="both"/>
        <w:rPr>
          <w:rFonts w:ascii="Arial" w:eastAsia="Times New Roman" w:hAnsi="Arial" w:cs="Arial"/>
          <w:b/>
          <w:bCs/>
          <w:lang w:val="fr-FR"/>
        </w:rPr>
      </w:pPr>
      <w:bookmarkStart w:id="2" w:name="_Hlk92906570"/>
      <w:bookmarkEnd w:id="1"/>
      <w:r w:rsidRPr="00480F50">
        <w:rPr>
          <w:rFonts w:ascii="Arial" w:eastAsia="Times New Roman" w:hAnsi="Arial" w:cs="Arial"/>
          <w:b/>
          <w:bCs/>
          <w:lang w:val="fr-FR"/>
        </w:rPr>
        <w:t>Composante 1 : stabilisation à base communautaire (USD $75 millions)</w:t>
      </w:r>
    </w:p>
    <w:p w14:paraId="398AF9D4" w14:textId="77777777" w:rsidR="00DF6575" w:rsidRPr="00480F50" w:rsidRDefault="00DF6575" w:rsidP="00DF6575">
      <w:pPr>
        <w:tabs>
          <w:tab w:val="left" w:pos="1080"/>
          <w:tab w:val="left" w:pos="1170"/>
          <w:tab w:val="right" w:leader="dot" w:pos="9396"/>
        </w:tabs>
        <w:jc w:val="both"/>
        <w:rPr>
          <w:rFonts w:ascii="Arial" w:eastAsia="Times New Roman" w:hAnsi="Arial" w:cs="Arial"/>
          <w:lang w:val="fr-FR"/>
        </w:rPr>
      </w:pPr>
      <w:r w:rsidRPr="00480F50">
        <w:rPr>
          <w:rFonts w:ascii="Arial" w:hAnsi="Arial" w:cs="Arial"/>
          <w:lang w:val="fr-FR"/>
        </w:rPr>
        <w:t xml:space="preserve">La composante </w:t>
      </w:r>
      <w:r w:rsidRPr="00480F50">
        <w:rPr>
          <w:rFonts w:ascii="Arial" w:eastAsia="Times New Roman" w:hAnsi="Arial" w:cs="Arial"/>
          <w:lang w:val="fr-FR"/>
        </w:rPr>
        <w:t xml:space="preserve">« Stabilisation à base communautaire » </w:t>
      </w:r>
      <w:r w:rsidRPr="00480F50">
        <w:rPr>
          <w:rFonts w:ascii="Arial" w:hAnsi="Arial" w:cs="Arial"/>
          <w:lang w:val="fr-FR"/>
        </w:rPr>
        <w:t xml:space="preserve">utilisera la capacité de mise en œuvre existante </w:t>
      </w:r>
      <w:r w:rsidRPr="00480F50">
        <w:rPr>
          <w:rFonts w:ascii="Arial" w:eastAsia="Times New Roman" w:hAnsi="Arial" w:cs="Arial"/>
          <w:lang w:val="fr-FR"/>
        </w:rPr>
        <w:t>du Fonds social de la RDC (FSRDC) qui aura la responsabilité technique, fiduciaire et environnemental et sociale des investissements dans le cadre de la composante 1. Le FSRDC est l’agence d’exécution du Projet pour la Stabilisation de l’Est de la RDC pour la Paix – STEP), en vigueur depuis 2014. Les activités de la composante 1 comprendront la facilitation et la capacité la construction pour la planification communautaire participative, et la réhabilitation et/ou la construction d'infrastructures socio-économiques et résilientes au climat dans les 430 communautés ciblées, en utilisant la main-d'œuvre locale, par le biais des Travaux de Haute intensité de la main d’œuvre (THIMO). Le financement comprendra des investissements dans l'éducation, la santé, l'eau, l'assainissement et l'hygiène dans la catégorie des infrastructures sociales des investissements du FSRDC.</w:t>
      </w:r>
    </w:p>
    <w:p w14:paraId="239EFC1B" w14:textId="77777777" w:rsidR="00DF6575" w:rsidRPr="00480F50" w:rsidRDefault="00DF6575" w:rsidP="00DF6575">
      <w:pPr>
        <w:jc w:val="both"/>
        <w:rPr>
          <w:rFonts w:ascii="Arial" w:eastAsia="Times New Roman" w:hAnsi="Arial" w:cs="Arial"/>
          <w:lang w:val="fr-FR"/>
        </w:rPr>
      </w:pPr>
      <w:r w:rsidRPr="00480F50">
        <w:rPr>
          <w:rFonts w:ascii="Arial" w:eastAsia="Times New Roman" w:hAnsi="Arial" w:cs="Arial"/>
          <w:lang w:val="fr-FR"/>
        </w:rPr>
        <w:t>Le FSRDC utilise un processus de mise en œuvre et un cadre de prestation simples, en utilisant une liste positive d'infrastructures pour garantir la préparation, les normes de qualité, la rentabilité, les économies d'échelle, les rapports et la responsabilité publique. Le FSRDC garantit que la mise en œuvre n'augmente pas ou n'exacerbe pas les risques de conflit et qu'un « scan de conflit » reste obligatoire avant toute intervention dans une nouvelle communauté.</w:t>
      </w:r>
    </w:p>
    <w:p w14:paraId="253A533B" w14:textId="77777777" w:rsidR="00DF6575" w:rsidRPr="00480F50" w:rsidRDefault="00DF6575" w:rsidP="00DF6575">
      <w:pPr>
        <w:jc w:val="both"/>
        <w:rPr>
          <w:rFonts w:ascii="Arial" w:eastAsia="Times New Roman" w:hAnsi="Arial" w:cs="Arial"/>
          <w:lang w:val="fr-FR"/>
        </w:rPr>
      </w:pPr>
      <w:r w:rsidRPr="00480F50">
        <w:rPr>
          <w:rFonts w:ascii="Arial" w:eastAsia="Times New Roman" w:hAnsi="Arial" w:cs="Arial"/>
          <w:lang w:val="fr-FR"/>
        </w:rPr>
        <w:t xml:space="preserve">Cette composante ciblera environ 430 communautés des Entités Territoriales Décentralisées (ETD) ciblées par le projet. Sur la base de l'expérience de STEP, concernant le coût moyen d'un sous-projet et les variations de coût par type, secteur et emplacement d'un sous-projet, la composante attribuera une subvention globale de 150 000 USD par communauté en vue de permettre le financement d’environ 430 collectivités et d’un minimum de 433 sous-projets. </w:t>
      </w:r>
    </w:p>
    <w:p w14:paraId="4997B37C" w14:textId="77777777" w:rsidR="00DF6575" w:rsidRPr="00480F50" w:rsidRDefault="00DF6575" w:rsidP="00333140">
      <w:pPr>
        <w:ind w:left="720"/>
        <w:jc w:val="both"/>
        <w:rPr>
          <w:rFonts w:ascii="Arial" w:eastAsia="Times New Roman" w:hAnsi="Arial" w:cs="Arial"/>
          <w:b/>
          <w:bCs/>
          <w:lang w:val="fr-FR"/>
        </w:rPr>
      </w:pPr>
      <w:bookmarkStart w:id="3" w:name="_Hlk92906713"/>
      <w:r w:rsidRPr="00480F50">
        <w:rPr>
          <w:rFonts w:ascii="Arial" w:eastAsia="Times New Roman" w:hAnsi="Arial" w:cs="Arial"/>
          <w:b/>
          <w:bCs/>
          <w:lang w:val="fr-FR"/>
        </w:rPr>
        <w:t>Sous-composante 1.1: Facilitation et renforcement des capacités pour la planification participative communautaire (USD $10 millions)</w:t>
      </w:r>
    </w:p>
    <w:p w14:paraId="5BCD6699" w14:textId="77777777" w:rsidR="00DF6575" w:rsidRPr="00480F50" w:rsidRDefault="00DF6575" w:rsidP="00DF6575">
      <w:pPr>
        <w:jc w:val="both"/>
        <w:rPr>
          <w:rFonts w:ascii="Arial" w:eastAsia="Times New Roman" w:hAnsi="Arial" w:cs="Arial"/>
          <w:lang w:val="fr-FR"/>
        </w:rPr>
      </w:pPr>
      <w:r w:rsidRPr="00480F50">
        <w:rPr>
          <w:rFonts w:ascii="Arial" w:eastAsia="Times New Roman" w:hAnsi="Arial" w:cs="Arial"/>
          <w:lang w:val="fr-FR"/>
        </w:rPr>
        <w:lastRenderedPageBreak/>
        <w:t>Le projet utilisera la plate-forme existante du FSRDC pour soutenir l’engagement communautaire qui impliquera, entre autres, la sensibilisation et la mobilisation de la communauté; l’évaluation et la planification participatives de la vulnérabilité et des besoins, avec une attention particulière à l'inclusion des femmes dans la réalisation des évaluations et la définition des besoins; l’élaboration de sous-projets; la supervision et le suivi de la mise en œuvre des sous-projets; et l’exploitation et l’entretien des sous-projets.</w:t>
      </w:r>
    </w:p>
    <w:p w14:paraId="71E5F184" w14:textId="77777777" w:rsidR="00DF6575" w:rsidRPr="00480F50" w:rsidRDefault="00DF6575" w:rsidP="00DF6575">
      <w:pPr>
        <w:jc w:val="both"/>
        <w:rPr>
          <w:rFonts w:ascii="Arial" w:eastAsia="Times New Roman" w:hAnsi="Arial" w:cs="Arial"/>
          <w:lang w:val="fr-FR"/>
        </w:rPr>
      </w:pPr>
      <w:r w:rsidRPr="00480F50">
        <w:rPr>
          <w:rFonts w:ascii="Arial" w:eastAsia="Times New Roman" w:hAnsi="Arial" w:cs="Arial"/>
          <w:lang w:val="fr-FR"/>
        </w:rPr>
        <w:t>Le FSRDC assurera également le renforcement des capacités à la fois au niveau du gouvernement local et de la communauté sur les risques et les impacts climatiques, ainsi que l’évaluation participative des risques climatiques, qui sera utilisée dans le cadre du processus de planification facilité conformément à son ensemble actuel de modalités opérationnelles.</w:t>
      </w:r>
    </w:p>
    <w:p w14:paraId="1D6F5169" w14:textId="77777777" w:rsidR="00DF6575" w:rsidRPr="00480F50" w:rsidRDefault="00DF6575" w:rsidP="00DF6575">
      <w:pPr>
        <w:jc w:val="both"/>
        <w:rPr>
          <w:rFonts w:ascii="Arial" w:eastAsia="Times New Roman" w:hAnsi="Arial" w:cs="Arial"/>
          <w:lang w:val="fr-FR"/>
        </w:rPr>
      </w:pPr>
      <w:r w:rsidRPr="00480F50">
        <w:rPr>
          <w:rFonts w:ascii="Arial" w:eastAsia="Times New Roman" w:hAnsi="Arial" w:cs="Arial"/>
          <w:lang w:val="fr-FR"/>
        </w:rPr>
        <w:t>Les sous-projets seront identifiés dans le cadre d’un processus participatif structuré qui responsabilisera les communautés et fournira des canaux pour leur engagement avec les ETD, renforçant ainsi les mécanismes de responsabilisation. Tout au long de ce processus, une attention particulière sera accordée à l’inclusion et aux besoins des groupes vulnérables, notamment les femmes, les jeunes, les personnes handicapées et les personnes déplacées.</w:t>
      </w:r>
    </w:p>
    <w:p w14:paraId="5292F7BE" w14:textId="77777777" w:rsidR="00DF6575" w:rsidRPr="00480F50" w:rsidRDefault="00DF6575" w:rsidP="00DF6575">
      <w:pPr>
        <w:jc w:val="both"/>
        <w:rPr>
          <w:rFonts w:ascii="Arial" w:eastAsia="Times New Roman" w:hAnsi="Arial" w:cs="Arial"/>
          <w:lang w:val="fr-FR"/>
        </w:rPr>
      </w:pPr>
      <w:r w:rsidRPr="00480F50">
        <w:rPr>
          <w:rFonts w:ascii="Arial" w:eastAsia="Times New Roman" w:hAnsi="Arial" w:cs="Arial"/>
          <w:lang w:val="fr-FR"/>
        </w:rPr>
        <w:t>Le processus se déroulera selon les étapes suivantes, y compris les protocoles de prévention de la COVID pertinents : (i) Étape 1 : Sensibilisation et mobilisation ; ii) Étape 2 : Évaluation et planification participatives des besoins, y compris l’évaluation participative des risques climatiques ; iii) Étape 3 : Élaboration de sous-projets ; iv) Étape 4 : Mise en œuvre du sous-projet ; (v) Étape 5 : Suivi du sous-projet et (vi) Étape 6 : Exploitation et maintenance du sous-projet (O&amp;M).</w:t>
      </w:r>
    </w:p>
    <w:p w14:paraId="6B37229E" w14:textId="77777777" w:rsidR="00DF6575" w:rsidRPr="00480F50" w:rsidRDefault="00DF6575" w:rsidP="00333140">
      <w:pPr>
        <w:ind w:left="720"/>
        <w:jc w:val="both"/>
        <w:rPr>
          <w:rFonts w:ascii="Arial" w:eastAsia="Times New Roman" w:hAnsi="Arial" w:cs="Arial"/>
          <w:b/>
          <w:bCs/>
          <w:lang w:val="fr-FR"/>
        </w:rPr>
      </w:pPr>
      <w:bookmarkStart w:id="4" w:name="_Hlk92806952"/>
      <w:bookmarkEnd w:id="2"/>
      <w:r w:rsidRPr="00480F50">
        <w:rPr>
          <w:rFonts w:ascii="Arial" w:eastAsia="Times New Roman" w:hAnsi="Arial" w:cs="Arial"/>
          <w:b/>
          <w:bCs/>
          <w:lang w:val="fr-FR"/>
        </w:rPr>
        <w:t>Sous-composante 1.2: Investissements dans les infrastructures communautaires sociales et économiques et résilientes au climat (USD $65 millions)</w:t>
      </w:r>
    </w:p>
    <w:p w14:paraId="3D37E522" w14:textId="77777777" w:rsidR="00DF6575" w:rsidRPr="00480F50" w:rsidRDefault="00DF6575" w:rsidP="00DF6575">
      <w:pPr>
        <w:jc w:val="both"/>
        <w:rPr>
          <w:rFonts w:ascii="Arial" w:eastAsia="Times New Roman" w:hAnsi="Arial" w:cs="Arial"/>
          <w:lang w:val="fr-FR"/>
        </w:rPr>
      </w:pPr>
      <w:r w:rsidRPr="00480F50">
        <w:rPr>
          <w:rFonts w:ascii="Arial" w:eastAsia="Times New Roman" w:hAnsi="Arial" w:cs="Arial"/>
          <w:lang w:val="fr-FR"/>
        </w:rPr>
        <w:t>Cette sous-composante financera la réhabilitation et/ou la construction d’infrastructures socio-économiques et résilientes au climat, prioritaires dans le cadre du processus susmentionné dans les 430 communautés ciblées, avec des allocations au niveau communautaire d’environ 150 000 dollars. Comme ci-dessus, le processus de facilitation peut également mener à l’identification d’investissements de projet plus importants qui profiteraient à plus d’une communauté au sein d’une ETD (investissements intercommunautaires).</w:t>
      </w:r>
    </w:p>
    <w:p w14:paraId="245E2C2F" w14:textId="77777777" w:rsidR="00DF6575" w:rsidRPr="00480F50" w:rsidRDefault="00DF6575" w:rsidP="00DF6575">
      <w:pPr>
        <w:jc w:val="both"/>
        <w:rPr>
          <w:rFonts w:ascii="Arial" w:eastAsia="Times New Roman" w:hAnsi="Arial" w:cs="Arial"/>
          <w:lang w:val="fr-FR"/>
        </w:rPr>
      </w:pPr>
      <w:r w:rsidRPr="00480F50">
        <w:rPr>
          <w:rFonts w:ascii="Arial" w:eastAsia="Times New Roman" w:hAnsi="Arial" w:cs="Arial"/>
          <w:lang w:val="fr-FR"/>
        </w:rPr>
        <w:t>Le financement comprendra des investissements dans l’éducation, la santé, l’eau, l’assainissement et l’hygiène dans la catégorie des infrastructures sociales des investissements du FSRDC. La composante de l’infrastructure communautaire aidera à s’attaquer aux différents facteurs sous-jacents de la vulnérabilité climatique tels que l’éducation, la santé, les services d’approvisionnement en eau et les infrastructures d’assainissement pour protéger l’état de santé et soutenir la formation de capital humain, qui sont des éléments essentiels de la résilience sociale. L’équipement sera inclus, le cas échéant (p. ex. bureaux pour les écoles).</w:t>
      </w:r>
    </w:p>
    <w:p w14:paraId="4BD1D0F4" w14:textId="3F6C4981" w:rsidR="00DF6575" w:rsidRPr="00480F50" w:rsidRDefault="00DF6575" w:rsidP="00DF6575">
      <w:pPr>
        <w:jc w:val="both"/>
        <w:rPr>
          <w:rFonts w:ascii="Arial" w:eastAsia="Times New Roman" w:hAnsi="Arial" w:cs="Arial"/>
          <w:lang w:val="fr-FR"/>
        </w:rPr>
      </w:pPr>
      <w:r w:rsidRPr="00480F50">
        <w:rPr>
          <w:rFonts w:ascii="Arial" w:eastAsia="Times New Roman" w:hAnsi="Arial" w:cs="Arial"/>
          <w:lang w:val="fr-FR"/>
        </w:rPr>
        <w:t xml:space="preserve"> Les investissements dans l’infrastructure économique seront soutenus au titre du volet II. Une liste négative sera élaborée dans le cadre du </w:t>
      </w:r>
      <w:r w:rsidR="003101C8" w:rsidRPr="003101C8">
        <w:rPr>
          <w:rFonts w:ascii="Arial" w:eastAsia="Times New Roman" w:hAnsi="Arial" w:cs="Arial"/>
          <w:lang w:val="fr-FR"/>
        </w:rPr>
        <w:t>Manuel de mise en œuvre du projet</w:t>
      </w:r>
      <w:r w:rsidRPr="00480F50">
        <w:rPr>
          <w:rFonts w:ascii="Arial" w:eastAsia="Times New Roman" w:hAnsi="Arial" w:cs="Arial"/>
          <w:lang w:val="fr-FR"/>
        </w:rPr>
        <w:t>. La contribution de la communauté sera fixée à 5 % du coût des travaux et peut être en nature et/ou en espèces. Un examen des risques climatiques sera entrepris pour s’assurer que les investissements sont résilients au changement climatique et répondent aux objectifs d’adaptation et d’atténuation du changement climatique dans la mesure du possible.</w:t>
      </w:r>
    </w:p>
    <w:p w14:paraId="4B49FE3A" w14:textId="77777777" w:rsidR="00DF6575" w:rsidRPr="00480F50" w:rsidRDefault="00DF6575" w:rsidP="00DF6575">
      <w:pPr>
        <w:jc w:val="both"/>
        <w:rPr>
          <w:rFonts w:ascii="Arial" w:eastAsia="Times New Roman" w:hAnsi="Arial" w:cs="Arial"/>
          <w:lang w:val="fr-FR"/>
        </w:rPr>
      </w:pPr>
      <w:r w:rsidRPr="00480F50">
        <w:rPr>
          <w:rFonts w:ascii="Arial" w:eastAsia="Times New Roman" w:hAnsi="Arial" w:cs="Arial"/>
          <w:lang w:val="fr-FR"/>
        </w:rPr>
        <w:lastRenderedPageBreak/>
        <w:t>La contribution communautaire peut être ajustée par le projet pour soutenir la génération de revenus et l’infrastructure économique pour les communautés touchées par les conflits et le climat. Cette approche des contributions communautaires sera revue régulièrement au cours de la mise en œuvre du projet pour s’assurer qu’elle ne désavantage pas les communautés les plus pauvres.</w:t>
      </w:r>
    </w:p>
    <w:p w14:paraId="70AACBE3" w14:textId="77777777" w:rsidR="00DF6575" w:rsidRPr="00480F50" w:rsidRDefault="00DF6575" w:rsidP="00DF6575">
      <w:pPr>
        <w:jc w:val="both"/>
        <w:rPr>
          <w:rFonts w:ascii="Arial" w:eastAsia="Times New Roman" w:hAnsi="Arial" w:cs="Arial"/>
          <w:b/>
          <w:bCs/>
          <w:lang w:val="fr-FR"/>
        </w:rPr>
      </w:pPr>
      <w:bookmarkStart w:id="5" w:name="_Hlk92807232"/>
      <w:bookmarkEnd w:id="3"/>
      <w:bookmarkEnd w:id="4"/>
      <w:r w:rsidRPr="00480F50">
        <w:rPr>
          <w:rFonts w:ascii="Arial" w:eastAsia="Times New Roman" w:hAnsi="Arial" w:cs="Arial"/>
          <w:b/>
          <w:bCs/>
          <w:lang w:val="fr-FR"/>
        </w:rPr>
        <w:t xml:space="preserve">Composante 2 : </w:t>
      </w:r>
      <w:bookmarkStart w:id="6" w:name="_Hlk92906066"/>
      <w:r w:rsidRPr="00480F50">
        <w:rPr>
          <w:rFonts w:ascii="Arial" w:eastAsia="Times New Roman" w:hAnsi="Arial" w:cs="Arial"/>
          <w:b/>
          <w:bCs/>
          <w:lang w:val="fr-FR"/>
        </w:rPr>
        <w:t xml:space="preserve">Réintégration à base communautaire </w:t>
      </w:r>
      <w:bookmarkEnd w:id="6"/>
      <w:r w:rsidRPr="00480F50">
        <w:rPr>
          <w:rFonts w:ascii="Arial" w:eastAsia="Times New Roman" w:hAnsi="Arial" w:cs="Arial"/>
          <w:b/>
          <w:bCs/>
          <w:lang w:val="fr-FR"/>
        </w:rPr>
        <w:t>(USD $135 millions)</w:t>
      </w:r>
    </w:p>
    <w:p w14:paraId="635CB4FB" w14:textId="6DC1A1AD" w:rsidR="00DF6575" w:rsidRPr="00480F50" w:rsidRDefault="00DF6575" w:rsidP="00DF6575">
      <w:pPr>
        <w:jc w:val="both"/>
        <w:rPr>
          <w:rFonts w:ascii="Arial" w:hAnsi="Arial" w:cs="Arial"/>
          <w:lang w:val="fr-FR"/>
        </w:rPr>
      </w:pPr>
      <w:r w:rsidRPr="00480F50">
        <w:rPr>
          <w:rFonts w:ascii="Arial" w:hAnsi="Arial" w:cs="Arial"/>
          <w:lang w:val="fr-FR"/>
        </w:rPr>
        <w:t xml:space="preserve">La composante 2 « Réintégration à base communautaire » financera l'appui aux moyens de subsistance et à la réintégration de jusqu'à 120 000 personnes ainsi qu'une assistance technique à la coordination et à la gestion du processus de désarmement, de démobilisation et de réintégration à base communautaire (DDRCS). Cette composante ciblera deux cohortes de bénéficiaires (communautés vulnérables et communautés associées aux groupes désarmés, y compris celles où résident les ex-combattants démobilisés). La sous-composante 2.1 financera l'assistance technique pour assurer une bonne coordination et gestion des différentes étapes du processus DDRCS. Les deux autres sous-composantes 2.2 et 2.3 financeront l'appui aux bénéficiaires </w:t>
      </w:r>
      <w:r w:rsidR="005A2BCA">
        <w:rPr>
          <w:rFonts w:ascii="Arial" w:hAnsi="Arial" w:cs="Arial"/>
          <w:lang w:val="fr-FR"/>
        </w:rPr>
        <w:t xml:space="preserve">issues des deux cohortes et </w:t>
      </w:r>
      <w:r w:rsidRPr="00480F50">
        <w:rPr>
          <w:rFonts w:ascii="Arial" w:hAnsi="Arial" w:cs="Arial"/>
          <w:lang w:val="fr-FR"/>
        </w:rPr>
        <w:t>axé sur le développement communautaire, y compris les travaux publics à haute intensité de main-d'œuvre axés sur les routes rurales (THIMO), de petites subventions pour les activités génératrices de revenus, de soutien psychosocial et des mesures d'accompagnement.</w:t>
      </w:r>
    </w:p>
    <w:p w14:paraId="7697E236" w14:textId="77777777" w:rsidR="00DF6575" w:rsidRPr="00480F50" w:rsidRDefault="00DF6575" w:rsidP="00333140">
      <w:pPr>
        <w:ind w:left="720"/>
        <w:jc w:val="both"/>
        <w:rPr>
          <w:rFonts w:ascii="Arial" w:hAnsi="Arial" w:cs="Arial"/>
          <w:b/>
          <w:bCs/>
          <w:lang w:val="fr-FR"/>
        </w:rPr>
      </w:pPr>
      <w:r w:rsidRPr="00480F50">
        <w:rPr>
          <w:rFonts w:ascii="Arial" w:eastAsia="Times New Roman" w:hAnsi="Arial" w:cs="Arial"/>
          <w:b/>
          <w:bCs/>
          <w:lang w:val="fr-FR"/>
        </w:rPr>
        <w:t xml:space="preserve">Sous-composante 2.1 : Assistance technique </w:t>
      </w:r>
      <w:r w:rsidRPr="00480F50">
        <w:rPr>
          <w:rFonts w:ascii="Arial" w:hAnsi="Arial" w:cs="Arial"/>
          <w:b/>
          <w:bCs/>
          <w:lang w:val="fr-FR"/>
        </w:rPr>
        <w:t>à la Coordination du</w:t>
      </w:r>
      <w:r w:rsidRPr="00480F50">
        <w:rPr>
          <w:rFonts w:ascii="Arial" w:eastAsia="Times New Roman" w:hAnsi="Arial" w:cs="Arial"/>
          <w:b/>
          <w:bCs/>
          <w:lang w:val="fr-FR"/>
        </w:rPr>
        <w:t xml:space="preserve"> processus DDRCS </w:t>
      </w:r>
      <w:r w:rsidRPr="00480F50">
        <w:rPr>
          <w:rFonts w:ascii="Arial" w:hAnsi="Arial" w:cs="Arial"/>
          <w:b/>
          <w:bCs/>
          <w:lang w:val="fr-FR"/>
        </w:rPr>
        <w:t>(USD $15 millions)</w:t>
      </w:r>
    </w:p>
    <w:p w14:paraId="3BCE3A70" w14:textId="77777777" w:rsidR="00DF6575" w:rsidRPr="00480F50" w:rsidRDefault="00DF6575" w:rsidP="00DF6575">
      <w:pPr>
        <w:tabs>
          <w:tab w:val="right" w:leader="dot" w:pos="9396"/>
        </w:tabs>
        <w:jc w:val="both"/>
        <w:rPr>
          <w:rFonts w:ascii="Arial" w:eastAsia="Times New Roman" w:hAnsi="Arial" w:cs="Arial"/>
          <w:lang w:val="fr-FR"/>
        </w:rPr>
      </w:pPr>
      <w:r w:rsidRPr="00480F50">
        <w:rPr>
          <w:rFonts w:ascii="Arial" w:eastAsia="Times New Roman" w:hAnsi="Arial" w:cs="Arial"/>
          <w:lang w:val="fr-FR"/>
        </w:rPr>
        <w:t>Cette sous-composante financera l'assistance technique pour assurer une bonne coordination et gestion des différentes étapes du processus DDRCS. Ces éléments devront être formalisés dans un cadre politique gouvernemental, en cours d'élaboration par le P-DDRCS, satisfaisant pour la Banque mondiale, qui décrit l'approche du Gouvernement en matière de désarmement pacifique des groupes armés et de réintégration des anciens combattants dans leurs communautés. Un tel cadre décrira également clairement les rôles attendus des principales parties prenantes, notamment la MONUSCO et ce projet financé par la Banque mondiale.</w:t>
      </w:r>
    </w:p>
    <w:p w14:paraId="71A4A83C" w14:textId="77777777" w:rsidR="00DF6575" w:rsidRPr="00480F50" w:rsidRDefault="00DF6575" w:rsidP="00DF6575">
      <w:pPr>
        <w:tabs>
          <w:tab w:val="right" w:leader="dot" w:pos="9396"/>
        </w:tabs>
        <w:jc w:val="both"/>
        <w:rPr>
          <w:rFonts w:ascii="Arial" w:eastAsia="Times New Roman" w:hAnsi="Arial" w:cs="Arial"/>
          <w:lang w:val="fr-FR"/>
        </w:rPr>
      </w:pPr>
      <w:r w:rsidRPr="00480F50">
        <w:rPr>
          <w:rFonts w:ascii="Arial" w:eastAsia="Times New Roman" w:hAnsi="Arial" w:cs="Arial"/>
          <w:lang w:val="fr-FR"/>
        </w:rPr>
        <w:t>En amont d'un tel cadre de politique gouvernementale, cette sous-composante définit ce que le projet financera. A noter, conformément à la politique de la Banque mondiale, le projet ne financera pas l'acte de désarmement (le Gouvernement et la MONUSCO seront chargés des aspects relatifs au désarmement, à la gestion et à l'élimination des armes). Le projet ne financera pas non plus de sites de cantonnement à plus long terme.</w:t>
      </w:r>
    </w:p>
    <w:p w14:paraId="54D705EC" w14:textId="77777777" w:rsidR="00DF6575" w:rsidRPr="00480F50" w:rsidRDefault="00DF6575" w:rsidP="00333140">
      <w:pPr>
        <w:ind w:left="720"/>
        <w:rPr>
          <w:rFonts w:ascii="Arial" w:hAnsi="Arial" w:cs="Arial"/>
          <w:b/>
          <w:bCs/>
          <w:lang w:val="fr-FR"/>
        </w:rPr>
      </w:pPr>
      <w:r w:rsidRPr="00480F50">
        <w:rPr>
          <w:rFonts w:ascii="Arial" w:hAnsi="Arial" w:cs="Arial"/>
          <w:b/>
          <w:bCs/>
          <w:lang w:val="fr-FR"/>
        </w:rPr>
        <w:t>Sous-composante 2.2: Soutien aux individus associées aux groupes désarmés (environ 60 000 personnes ; USD $60 millions)</w:t>
      </w:r>
    </w:p>
    <w:p w14:paraId="580B1FF3" w14:textId="77777777" w:rsidR="00DF6575" w:rsidRPr="00480F50" w:rsidRDefault="00DF6575" w:rsidP="00DF6575">
      <w:pPr>
        <w:jc w:val="both"/>
        <w:rPr>
          <w:rFonts w:ascii="Arial" w:eastAsia="Times New Roman" w:hAnsi="Arial" w:cs="Arial"/>
          <w:lang w:val="fr-FR"/>
        </w:rPr>
      </w:pPr>
      <w:r w:rsidRPr="00480F50">
        <w:rPr>
          <w:rFonts w:ascii="Arial" w:eastAsia="Times New Roman" w:hAnsi="Arial" w:cs="Arial"/>
          <w:lang w:val="fr-FR"/>
        </w:rPr>
        <w:t>Le financement de cette sous-composante sera subordonné à la formalisation d’un cadre d’action gouvernemental satisfaisant pour la Banque mondiale qui décrit l’approche du Gouvernement en faveur du désarmement pacifique des groupes armés et de la réinsertion des anciens combattants dans leurs communautés.</w:t>
      </w:r>
    </w:p>
    <w:p w14:paraId="3DD598BA" w14:textId="77777777" w:rsidR="00DF6575" w:rsidRPr="00480F50" w:rsidRDefault="00DF6575" w:rsidP="00DF6575">
      <w:pPr>
        <w:jc w:val="both"/>
        <w:rPr>
          <w:rFonts w:ascii="Arial" w:eastAsia="Times New Roman" w:hAnsi="Arial" w:cs="Arial"/>
          <w:lang w:val="fr-FR"/>
        </w:rPr>
      </w:pPr>
      <w:r w:rsidRPr="00480F50">
        <w:rPr>
          <w:rFonts w:ascii="Arial" w:eastAsia="Times New Roman" w:hAnsi="Arial" w:cs="Arial"/>
          <w:lang w:val="fr-FR"/>
        </w:rPr>
        <w:t>Il convient de noter que, conformément à la politique de la Banque mondiale, le projet ne financera pas l’acte de désarmement (le Gouvernement et la MONUSCO seront chargés des aspects relatifs au désarmement, à la gestion et à l’élimination des armes). Le projet ne financera pas non plus de sites de cantonnement permanents.</w:t>
      </w:r>
    </w:p>
    <w:p w14:paraId="4650DD2E" w14:textId="77777777" w:rsidR="00DF6575" w:rsidRPr="00480F50" w:rsidRDefault="00DF6575" w:rsidP="00DF6575">
      <w:pPr>
        <w:jc w:val="both"/>
        <w:rPr>
          <w:rFonts w:ascii="Arial" w:eastAsia="Times New Roman" w:hAnsi="Arial" w:cs="Arial"/>
          <w:lang w:val="fr-FR"/>
        </w:rPr>
      </w:pPr>
      <w:r w:rsidRPr="00480F50">
        <w:rPr>
          <w:rFonts w:ascii="Arial" w:eastAsia="Times New Roman" w:hAnsi="Arial" w:cs="Arial"/>
          <w:b/>
          <w:bCs/>
          <w:i/>
          <w:iCs/>
          <w:lang w:val="fr-FR"/>
        </w:rPr>
        <w:lastRenderedPageBreak/>
        <w:t>Screening Process (Processus de sélection) :</w:t>
      </w:r>
      <w:r w:rsidRPr="00480F50">
        <w:rPr>
          <w:rFonts w:ascii="Arial" w:eastAsia="Times New Roman" w:hAnsi="Arial" w:cs="Arial"/>
          <w:i/>
          <w:iCs/>
          <w:lang w:val="fr-FR"/>
        </w:rPr>
        <w:t xml:space="preserve"> </w:t>
      </w:r>
      <w:r w:rsidRPr="00480F50">
        <w:rPr>
          <w:rFonts w:ascii="Arial" w:eastAsia="Times New Roman" w:hAnsi="Arial" w:cs="Arial"/>
          <w:lang w:val="fr-FR"/>
        </w:rPr>
        <w:t>Le projet financera les premières étapes d’un « processus de sélection » ; cela comprend une analyse des conflits locaux, une évaluation participative des risques climatiques, des communications publiques et le personnel nécessaire à la liaison et à la coordination entre les différentes parties prenantes et les bénéficiaires. Le projet financera les communications publiques (via différents médias) par l’intermédiaire de l’administration provinciale avec des messages de paix et des informations de base. Enfin, le projet embauchera du personnel temporaire ou permanent apte à assurer la liaison avec les groupes armés (y compris les ex-combattants bien contrôlés) pour gérer les interactions avec les bénéficiaires et les principales parties prenantes. Les détails du processus de sélection seront définis dans le Manuel d'exécution du projet, y compris les rôles des parties prenantes (autres institutions gouvernementales et MONUSCO)</w:t>
      </w:r>
    </w:p>
    <w:p w14:paraId="2741FDBC" w14:textId="77777777" w:rsidR="00DF6575" w:rsidRPr="00480F50" w:rsidRDefault="00DF6575" w:rsidP="00DF6575">
      <w:pPr>
        <w:jc w:val="both"/>
        <w:rPr>
          <w:rFonts w:ascii="Arial" w:eastAsia="Times New Roman" w:hAnsi="Arial" w:cs="Arial"/>
          <w:lang w:val="fr-FR"/>
        </w:rPr>
      </w:pPr>
      <w:r w:rsidRPr="00480F50">
        <w:rPr>
          <w:rFonts w:ascii="Arial" w:eastAsia="Times New Roman" w:hAnsi="Arial" w:cs="Arial"/>
          <w:b/>
          <w:bCs/>
          <w:i/>
          <w:iCs/>
          <w:lang w:val="fr-FR"/>
        </w:rPr>
        <w:t>Enregistrement et démobilisation :</w:t>
      </w:r>
      <w:r w:rsidRPr="00480F50">
        <w:rPr>
          <w:rFonts w:ascii="Arial" w:eastAsia="Times New Roman" w:hAnsi="Arial" w:cs="Arial"/>
          <w:i/>
          <w:iCs/>
          <w:lang w:val="fr-FR"/>
        </w:rPr>
        <w:t xml:space="preserve"> </w:t>
      </w:r>
      <w:r w:rsidRPr="00480F50">
        <w:rPr>
          <w:rFonts w:ascii="Arial" w:eastAsia="Times New Roman" w:hAnsi="Arial" w:cs="Arial"/>
          <w:lang w:val="fr-FR"/>
        </w:rPr>
        <w:t>L’admissibilité aux programmes de cette sous-composante s’éloignera de l’accent mis sur « l’ex-combattant » et se rapprochera de la collectivité (voir la section Leçons apprises). Les groupes armés sont en moyenne assez petits dans l’est de la RDC (environ 50 à 100 personnes) et il y a souvent beaucoup d’ambiguïté entre « civils » et « combattants ». Une telle formule désamorce le privilège d’un ex-combattant en incluant les membres de la communauté dès le début de l’enregistrement et en s’attaquant à l’exclusion fondée sur le sexe.</w:t>
      </w:r>
    </w:p>
    <w:p w14:paraId="29AFEED6" w14:textId="77777777" w:rsidR="00DF6575" w:rsidRPr="00480F50" w:rsidRDefault="00DF6575" w:rsidP="00333140">
      <w:pPr>
        <w:ind w:left="720"/>
        <w:rPr>
          <w:rFonts w:ascii="Arial" w:hAnsi="Arial" w:cs="Arial"/>
          <w:b/>
          <w:bCs/>
          <w:lang w:val="fr-FR"/>
        </w:rPr>
      </w:pPr>
      <w:r w:rsidRPr="00480F50">
        <w:rPr>
          <w:rFonts w:ascii="Arial" w:hAnsi="Arial" w:cs="Arial"/>
          <w:b/>
          <w:bCs/>
          <w:lang w:val="fr-FR"/>
        </w:rPr>
        <w:t>Sous-composante 2.3: Soutien aux individus associées aux communautés vulnérables (environ 60 000 personnes ; USD $60 millions)</w:t>
      </w:r>
    </w:p>
    <w:p w14:paraId="5D6A63E7" w14:textId="171FDD3F" w:rsidR="00DF6575" w:rsidRPr="00480F50" w:rsidRDefault="00DF6575" w:rsidP="00DF6575">
      <w:pPr>
        <w:jc w:val="both"/>
        <w:rPr>
          <w:rFonts w:ascii="Arial" w:eastAsia="Times New Roman" w:hAnsi="Arial" w:cs="Arial"/>
          <w:lang w:val="fr-FR"/>
        </w:rPr>
      </w:pPr>
      <w:r w:rsidRPr="00480F50">
        <w:rPr>
          <w:rFonts w:ascii="Arial" w:eastAsia="Times New Roman" w:hAnsi="Arial" w:cs="Arial"/>
          <w:lang w:val="fr-FR"/>
        </w:rPr>
        <w:t>Cette sous-composante financera les deux principaux intrants décrits ci-dessus, le THIMO et les petites subventions pour les activités génératrices de revenus, pour environ 40 000 personnes au sein des communautés vulnérables. Étant donné qu’il s’agit d’une cohorte différente de bénéficiaires, cette sous-composante n’aura pas de processus de dépistage impliqué (et nécessitera donc moins de temps et moins d’intrants).</w:t>
      </w:r>
    </w:p>
    <w:p w14:paraId="55877ECA" w14:textId="77777777" w:rsidR="00DF6575" w:rsidRPr="00480F50" w:rsidRDefault="00DF6575" w:rsidP="00DF6575">
      <w:pPr>
        <w:jc w:val="both"/>
        <w:rPr>
          <w:rFonts w:ascii="Arial" w:eastAsia="Times New Roman" w:hAnsi="Arial" w:cs="Arial"/>
          <w:lang w:val="fr-FR"/>
        </w:rPr>
      </w:pPr>
      <w:r w:rsidRPr="00480F50">
        <w:rPr>
          <w:rFonts w:ascii="Arial" w:eastAsia="Times New Roman" w:hAnsi="Arial" w:cs="Arial"/>
          <w:lang w:val="fr-FR"/>
        </w:rPr>
        <w:t>Ces personnes seront choisies parmi les collectivités résidant dans des endroits ciblés dans la composante I (composante CDD-Stabilisation communautaire). Le ciblage et la sélection des bénéficiaires des communautés vulnérables seront sélectionnés en fonction d’une combinaison de ciblage communautaire et de loterie. Un bénéficiaire sera admissible par ménage parmi les membres du ménage âgés d’au moins 15 ans.</w:t>
      </w:r>
      <w:r w:rsidRPr="00480F50">
        <w:rPr>
          <w:rFonts w:ascii="Arial" w:hAnsi="Arial" w:cs="Arial"/>
          <w:lang w:val="fr-FR"/>
        </w:rPr>
        <w:t xml:space="preserve"> </w:t>
      </w:r>
      <w:r w:rsidRPr="00480F50">
        <w:rPr>
          <w:rFonts w:ascii="Arial" w:eastAsia="Times New Roman" w:hAnsi="Arial" w:cs="Arial"/>
          <w:lang w:val="fr-FR"/>
        </w:rPr>
        <w:t>Le projet cherchera à atteindre des niveaux égaux de participation des femmes et des hommes. Les bénéficiaires seront choisis selon un processus en deux étapes. Premièrement, les communautés détermineront l'éligibilité, sur la base de la marginalité des ménages et, le cas échéant, d'une considération particulière pour les groupes vulnérables. Deuxièmement, une loterie sera utilisée pour choisir les bénéficiaires parmi ceux considérés comme éligibles. Dans les communautés où les AGR sont proposés, l'évaluation de l'éligibilité examinera en outre si les candidats ont formulé des idées crédibles pour les AGR.</w:t>
      </w:r>
    </w:p>
    <w:p w14:paraId="4A17FE79" w14:textId="77777777" w:rsidR="00DF6575" w:rsidRPr="00480F50" w:rsidRDefault="00DF6575" w:rsidP="00333140">
      <w:pPr>
        <w:ind w:left="720"/>
        <w:rPr>
          <w:rFonts w:ascii="Arial" w:hAnsi="Arial" w:cs="Arial"/>
          <w:b/>
          <w:bCs/>
          <w:lang w:val="fr-FR"/>
        </w:rPr>
      </w:pPr>
      <w:r w:rsidRPr="00480F50">
        <w:rPr>
          <w:rFonts w:ascii="Arial" w:hAnsi="Arial" w:cs="Arial"/>
          <w:b/>
          <w:bCs/>
          <w:lang w:val="fr-FR"/>
        </w:rPr>
        <w:t>Activités de la sous-composante 2.2 et de la sous-composante 2.3</w:t>
      </w:r>
    </w:p>
    <w:p w14:paraId="158A41CD" w14:textId="5CF3BDA9" w:rsidR="00DF6575" w:rsidRPr="00480F50" w:rsidRDefault="005A2BCA" w:rsidP="00DF6575">
      <w:pPr>
        <w:rPr>
          <w:rFonts w:ascii="Arial" w:hAnsi="Arial" w:cs="Arial"/>
          <w:lang w:val="fr-FR"/>
        </w:rPr>
      </w:pPr>
      <w:r w:rsidRPr="005A2BCA">
        <w:rPr>
          <w:rFonts w:ascii="Arial" w:hAnsi="Arial" w:cs="Arial"/>
          <w:lang w:val="fr-FR"/>
        </w:rPr>
        <w:t>Les deux sous-composantes financeront le soutien aux bénéficiaires issus des deux cohortes et axé sur le développement communautaire, y compris le THIMO, les petites subventions (AGR), et le soutien psychosocial et les mesures d'accompagnement</w:t>
      </w:r>
      <w:r w:rsidR="00DF6575" w:rsidRPr="00480F50">
        <w:rPr>
          <w:rFonts w:ascii="Arial" w:hAnsi="Arial" w:cs="Arial"/>
          <w:lang w:val="fr-FR"/>
        </w:rPr>
        <w:t xml:space="preserve">. Les trois activités principales – subventions en espèces, </w:t>
      </w:r>
      <w:r>
        <w:rPr>
          <w:rFonts w:ascii="Arial" w:hAnsi="Arial" w:cs="Arial"/>
          <w:lang w:val="fr-FR"/>
        </w:rPr>
        <w:t>THIMO</w:t>
      </w:r>
      <w:r w:rsidR="00DF6575" w:rsidRPr="00480F50">
        <w:rPr>
          <w:rFonts w:ascii="Arial" w:hAnsi="Arial" w:cs="Arial"/>
          <w:lang w:val="fr-FR"/>
        </w:rPr>
        <w:t xml:space="preserve"> et soutien psychosocial, sont discutées ci-après. Des mesures d'accompagnement favoriseront l'impact des principales activités de la composante. Ils portent sur (i) le dialogue communautaire pour faciliter la réinsertion et les activités économiques, (ii) </w:t>
      </w:r>
      <w:r w:rsidR="00DF6575" w:rsidRPr="00480F50">
        <w:rPr>
          <w:rFonts w:ascii="Arial" w:hAnsi="Arial" w:cs="Arial"/>
          <w:lang w:val="fr-FR"/>
        </w:rPr>
        <w:lastRenderedPageBreak/>
        <w:t>l'accès à l'épargne et (iii) la formation et le renforcement des capacités. L'ensemble de l'assistance est décrit ci-dessous :</w:t>
      </w:r>
    </w:p>
    <w:p w14:paraId="740B00C7" w14:textId="77777777" w:rsidR="00DF6575" w:rsidRPr="00480F50" w:rsidRDefault="00DF6575" w:rsidP="00DF6575">
      <w:pPr>
        <w:rPr>
          <w:rFonts w:ascii="Arial" w:hAnsi="Arial" w:cs="Arial"/>
          <w:b/>
          <w:bCs/>
          <w:lang w:val="fr-FR"/>
        </w:rPr>
      </w:pPr>
      <w:r w:rsidRPr="00480F50">
        <w:rPr>
          <w:rFonts w:ascii="Arial" w:hAnsi="Arial" w:cs="Arial"/>
          <w:b/>
          <w:bCs/>
          <w:lang w:val="fr-FR"/>
        </w:rPr>
        <w:t>Tableau 1 : Package de soutien du composant 2</w:t>
      </w:r>
    </w:p>
    <w:tbl>
      <w:tblPr>
        <w:tblStyle w:val="Grilledutableau"/>
        <w:tblW w:w="0" w:type="auto"/>
        <w:tblInd w:w="445" w:type="dxa"/>
        <w:tblLook w:val="04A0" w:firstRow="1" w:lastRow="0" w:firstColumn="1" w:lastColumn="0" w:noHBand="0" w:noVBand="1"/>
      </w:tblPr>
      <w:tblGrid>
        <w:gridCol w:w="2671"/>
        <w:gridCol w:w="3117"/>
        <w:gridCol w:w="2942"/>
      </w:tblGrid>
      <w:tr w:rsidR="00DF6575" w:rsidRPr="00DF6575" w14:paraId="499B18C1" w14:textId="77777777" w:rsidTr="00BB4535">
        <w:tc>
          <w:tcPr>
            <w:tcW w:w="2671" w:type="dxa"/>
          </w:tcPr>
          <w:p w14:paraId="6529D20B" w14:textId="77777777" w:rsidR="00DF6575" w:rsidRPr="00480F50" w:rsidRDefault="00DF6575" w:rsidP="00BB4535">
            <w:pPr>
              <w:spacing w:after="160" w:line="259" w:lineRule="auto"/>
              <w:jc w:val="center"/>
              <w:rPr>
                <w:rFonts w:ascii="Arial" w:hAnsi="Arial" w:cs="Arial"/>
                <w:b/>
                <w:bCs/>
                <w:sz w:val="20"/>
                <w:szCs w:val="20"/>
                <w:lang w:val="fr-FR"/>
              </w:rPr>
            </w:pPr>
            <w:bookmarkStart w:id="7" w:name="_Hlk92807300"/>
            <w:r w:rsidRPr="00480F50">
              <w:rPr>
                <w:rFonts w:ascii="Arial" w:hAnsi="Arial" w:cs="Arial"/>
                <w:b/>
                <w:bCs/>
                <w:sz w:val="20"/>
                <w:szCs w:val="20"/>
                <w:lang w:val="fr-FR"/>
              </w:rPr>
              <w:t>Travaux publics à Haut intensité de main d’œuvre (THIMO)</w:t>
            </w:r>
          </w:p>
        </w:tc>
        <w:tc>
          <w:tcPr>
            <w:tcW w:w="3117" w:type="dxa"/>
          </w:tcPr>
          <w:p w14:paraId="106BE4AA" w14:textId="77777777" w:rsidR="00DF6575" w:rsidRPr="00480F50" w:rsidRDefault="00DF6575" w:rsidP="00BB4535">
            <w:pPr>
              <w:spacing w:after="160" w:line="259" w:lineRule="auto"/>
              <w:jc w:val="center"/>
              <w:rPr>
                <w:rFonts w:ascii="Arial" w:hAnsi="Arial" w:cs="Arial"/>
                <w:b/>
                <w:bCs/>
                <w:sz w:val="20"/>
                <w:szCs w:val="20"/>
                <w:lang w:val="fr-FR"/>
              </w:rPr>
            </w:pPr>
            <w:r w:rsidRPr="00480F50">
              <w:rPr>
                <w:rFonts w:ascii="Arial" w:hAnsi="Arial" w:cs="Arial"/>
                <w:b/>
                <w:bCs/>
                <w:sz w:val="20"/>
                <w:szCs w:val="20"/>
                <w:lang w:val="fr-FR"/>
              </w:rPr>
              <w:t>Subventions en espèces pour activités génératrices de revenus (AGR)</w:t>
            </w:r>
          </w:p>
        </w:tc>
        <w:tc>
          <w:tcPr>
            <w:tcW w:w="2942" w:type="dxa"/>
          </w:tcPr>
          <w:p w14:paraId="162FFA1E" w14:textId="77777777" w:rsidR="00DF6575" w:rsidRPr="00480F50" w:rsidRDefault="00DF6575" w:rsidP="00BB4535">
            <w:pPr>
              <w:spacing w:after="160" w:line="259" w:lineRule="auto"/>
              <w:jc w:val="center"/>
              <w:rPr>
                <w:rFonts w:ascii="Arial" w:hAnsi="Arial" w:cs="Arial"/>
                <w:b/>
                <w:bCs/>
                <w:sz w:val="20"/>
                <w:szCs w:val="20"/>
                <w:lang w:val="fr-FR"/>
              </w:rPr>
            </w:pPr>
            <w:r w:rsidRPr="00480F50">
              <w:rPr>
                <w:rFonts w:ascii="Arial" w:hAnsi="Arial" w:cs="Arial"/>
                <w:b/>
                <w:bCs/>
                <w:sz w:val="20"/>
                <w:szCs w:val="20"/>
                <w:lang w:val="fr-FR"/>
              </w:rPr>
              <w:t>Accompagnement psychosocial (PSS)</w:t>
            </w:r>
          </w:p>
        </w:tc>
      </w:tr>
      <w:tr w:rsidR="00DF6575" w:rsidRPr="00DF6575" w14:paraId="61365E82" w14:textId="77777777" w:rsidTr="00BB4535">
        <w:tc>
          <w:tcPr>
            <w:tcW w:w="8730" w:type="dxa"/>
            <w:gridSpan w:val="3"/>
          </w:tcPr>
          <w:p w14:paraId="5E11855E" w14:textId="77777777" w:rsidR="00DF6575" w:rsidRPr="00480F50" w:rsidRDefault="00DF6575" w:rsidP="00BB4535">
            <w:pPr>
              <w:spacing w:after="160" w:line="259" w:lineRule="auto"/>
              <w:jc w:val="center"/>
              <w:rPr>
                <w:rFonts w:ascii="Arial" w:hAnsi="Arial" w:cs="Arial"/>
                <w:sz w:val="20"/>
                <w:szCs w:val="20"/>
                <w:lang w:val="fr-FR"/>
              </w:rPr>
            </w:pPr>
            <w:r w:rsidRPr="00480F50">
              <w:rPr>
                <w:rFonts w:ascii="Arial" w:hAnsi="Arial" w:cs="Arial"/>
                <w:sz w:val="20"/>
                <w:szCs w:val="20"/>
                <w:lang w:val="fr-FR"/>
              </w:rPr>
              <w:t>120 000 bénéficiaires</w:t>
            </w:r>
          </w:p>
        </w:tc>
      </w:tr>
      <w:tr w:rsidR="00DF6575" w:rsidRPr="00DF6575" w14:paraId="5B737F81" w14:textId="77777777" w:rsidTr="00BB4535">
        <w:tc>
          <w:tcPr>
            <w:tcW w:w="2671" w:type="dxa"/>
          </w:tcPr>
          <w:p w14:paraId="7DD488A0" w14:textId="77777777" w:rsidR="00DF6575" w:rsidRPr="00480F50" w:rsidRDefault="00DF6575" w:rsidP="00BB4535">
            <w:pPr>
              <w:spacing w:after="160" w:line="259" w:lineRule="auto"/>
              <w:jc w:val="center"/>
              <w:rPr>
                <w:rFonts w:ascii="Arial" w:hAnsi="Arial" w:cs="Arial"/>
                <w:sz w:val="20"/>
                <w:szCs w:val="20"/>
                <w:lang w:val="fr-FR"/>
              </w:rPr>
            </w:pPr>
            <w:r w:rsidRPr="00480F50">
              <w:rPr>
                <w:rFonts w:ascii="Arial" w:hAnsi="Arial" w:cs="Arial"/>
                <w:sz w:val="20"/>
                <w:szCs w:val="20"/>
                <w:lang w:val="fr-FR"/>
              </w:rPr>
              <w:t>35 000</w:t>
            </w:r>
          </w:p>
        </w:tc>
        <w:tc>
          <w:tcPr>
            <w:tcW w:w="3117" w:type="dxa"/>
          </w:tcPr>
          <w:p w14:paraId="5D8A5570" w14:textId="77777777" w:rsidR="00DF6575" w:rsidRPr="00480F50" w:rsidRDefault="00DF6575" w:rsidP="00BB4535">
            <w:pPr>
              <w:spacing w:after="160" w:line="259" w:lineRule="auto"/>
              <w:jc w:val="center"/>
              <w:rPr>
                <w:rFonts w:ascii="Arial" w:hAnsi="Arial" w:cs="Arial"/>
                <w:sz w:val="20"/>
                <w:szCs w:val="20"/>
                <w:lang w:val="fr-FR"/>
              </w:rPr>
            </w:pPr>
            <w:r w:rsidRPr="00480F50">
              <w:rPr>
                <w:rFonts w:ascii="Arial" w:hAnsi="Arial" w:cs="Arial"/>
                <w:sz w:val="20"/>
                <w:szCs w:val="20"/>
                <w:lang w:val="fr-FR"/>
              </w:rPr>
              <w:t>85 000</w:t>
            </w:r>
          </w:p>
        </w:tc>
        <w:tc>
          <w:tcPr>
            <w:tcW w:w="2942" w:type="dxa"/>
          </w:tcPr>
          <w:p w14:paraId="1EFC9882" w14:textId="77777777" w:rsidR="00DF6575" w:rsidRPr="00480F50" w:rsidRDefault="00DF6575" w:rsidP="00BB4535">
            <w:pPr>
              <w:spacing w:after="160" w:line="259" w:lineRule="auto"/>
              <w:jc w:val="center"/>
              <w:rPr>
                <w:rFonts w:ascii="Arial" w:hAnsi="Arial" w:cs="Arial"/>
                <w:sz w:val="20"/>
                <w:szCs w:val="20"/>
                <w:lang w:val="fr-FR"/>
              </w:rPr>
            </w:pPr>
            <w:r w:rsidRPr="00480F50">
              <w:rPr>
                <w:rFonts w:ascii="Arial" w:hAnsi="Arial" w:cs="Arial"/>
                <w:sz w:val="20"/>
                <w:szCs w:val="20"/>
                <w:lang w:val="fr-FR"/>
              </w:rPr>
              <w:t>Tous 120 000</w:t>
            </w:r>
          </w:p>
        </w:tc>
      </w:tr>
      <w:tr w:rsidR="00DF6575" w:rsidRPr="00EA2A51" w14:paraId="5A540ACA" w14:textId="77777777" w:rsidTr="00BB4535">
        <w:tc>
          <w:tcPr>
            <w:tcW w:w="2671" w:type="dxa"/>
          </w:tcPr>
          <w:p w14:paraId="78EF4E41" w14:textId="77777777" w:rsidR="00DF6575" w:rsidRPr="00480F50" w:rsidRDefault="00DF6575" w:rsidP="00BB4535">
            <w:pPr>
              <w:spacing w:after="160" w:line="259" w:lineRule="auto"/>
              <w:jc w:val="both"/>
              <w:rPr>
                <w:rFonts w:ascii="Arial" w:hAnsi="Arial" w:cs="Arial"/>
                <w:sz w:val="20"/>
                <w:szCs w:val="20"/>
                <w:lang w:val="fr-FR"/>
              </w:rPr>
            </w:pPr>
            <w:r w:rsidRPr="00480F50">
              <w:rPr>
                <w:rFonts w:ascii="Arial" w:hAnsi="Arial" w:cs="Arial"/>
                <w:sz w:val="20"/>
                <w:szCs w:val="20"/>
                <w:lang w:val="fr-FR"/>
              </w:rPr>
              <w:t>100 jours de travail / 3 $ de salaire journalier</w:t>
            </w:r>
          </w:p>
        </w:tc>
        <w:tc>
          <w:tcPr>
            <w:tcW w:w="3117" w:type="dxa"/>
          </w:tcPr>
          <w:p w14:paraId="0F99FE04" w14:textId="77777777" w:rsidR="00DF6575" w:rsidRPr="00480F50" w:rsidRDefault="00DF6575" w:rsidP="00BB4535">
            <w:pPr>
              <w:spacing w:after="160" w:line="259" w:lineRule="auto"/>
              <w:jc w:val="center"/>
              <w:rPr>
                <w:rFonts w:ascii="Arial" w:hAnsi="Arial" w:cs="Arial"/>
                <w:sz w:val="20"/>
                <w:szCs w:val="20"/>
                <w:lang w:val="fr-FR"/>
              </w:rPr>
            </w:pPr>
            <w:r w:rsidRPr="00480F50">
              <w:rPr>
                <w:rFonts w:ascii="Arial" w:hAnsi="Arial" w:cs="Arial"/>
                <w:sz w:val="20"/>
                <w:szCs w:val="20"/>
                <w:lang w:val="fr-FR"/>
              </w:rPr>
              <w:t>450 $ de subvention versée en tranches</w:t>
            </w:r>
          </w:p>
        </w:tc>
        <w:tc>
          <w:tcPr>
            <w:tcW w:w="2942" w:type="dxa"/>
          </w:tcPr>
          <w:p w14:paraId="21B2903C" w14:textId="77777777" w:rsidR="00DF6575" w:rsidRPr="00480F50" w:rsidRDefault="00DF6575" w:rsidP="00BB4535">
            <w:pPr>
              <w:spacing w:after="160" w:line="259" w:lineRule="auto"/>
              <w:jc w:val="center"/>
              <w:rPr>
                <w:rFonts w:ascii="Arial" w:hAnsi="Arial" w:cs="Arial"/>
                <w:sz w:val="20"/>
                <w:szCs w:val="20"/>
                <w:lang w:val="fr-FR"/>
              </w:rPr>
            </w:pPr>
            <w:r w:rsidRPr="00480F50">
              <w:rPr>
                <w:rFonts w:ascii="Arial" w:hAnsi="Arial" w:cs="Arial"/>
                <w:sz w:val="20"/>
                <w:szCs w:val="20"/>
                <w:lang w:val="fr-FR"/>
              </w:rPr>
              <w:t>80 $ de budget par bénéficiaire, coût individuel, en fonction des besoins</w:t>
            </w:r>
          </w:p>
        </w:tc>
      </w:tr>
      <w:tr w:rsidR="00DF6575" w:rsidRPr="00DF6575" w14:paraId="3FB95BB3" w14:textId="77777777" w:rsidTr="00BB4535">
        <w:tc>
          <w:tcPr>
            <w:tcW w:w="8730" w:type="dxa"/>
            <w:gridSpan w:val="3"/>
          </w:tcPr>
          <w:p w14:paraId="652EBBAD" w14:textId="77777777" w:rsidR="00DF6575" w:rsidRPr="00480F50" w:rsidRDefault="00DF6575" w:rsidP="00BB4535">
            <w:pPr>
              <w:spacing w:after="160" w:line="259" w:lineRule="auto"/>
              <w:rPr>
                <w:rFonts w:ascii="Arial" w:hAnsi="Arial" w:cs="Arial"/>
                <w:sz w:val="20"/>
                <w:szCs w:val="20"/>
                <w:lang w:val="fr-FR"/>
              </w:rPr>
            </w:pPr>
            <w:r w:rsidRPr="00480F50">
              <w:rPr>
                <w:rFonts w:ascii="Arial" w:hAnsi="Arial" w:cs="Arial"/>
                <w:sz w:val="20"/>
                <w:szCs w:val="20"/>
                <w:lang w:val="fr-FR"/>
              </w:rPr>
              <w:t>Mesures d'accompagnement :</w:t>
            </w:r>
          </w:p>
          <w:p w14:paraId="4CE2C2F3" w14:textId="77777777" w:rsidR="00DF6575" w:rsidRPr="00480F50" w:rsidRDefault="00DF6575" w:rsidP="00DF6575">
            <w:pPr>
              <w:pStyle w:val="Paragraphedeliste"/>
              <w:numPr>
                <w:ilvl w:val="0"/>
                <w:numId w:val="11"/>
              </w:numPr>
              <w:spacing w:after="160" w:line="259" w:lineRule="auto"/>
              <w:rPr>
                <w:rFonts w:ascii="Arial" w:hAnsi="Arial" w:cs="Arial"/>
                <w:sz w:val="20"/>
                <w:szCs w:val="20"/>
                <w:lang w:val="fr-FR"/>
              </w:rPr>
            </w:pPr>
            <w:r w:rsidRPr="00480F50">
              <w:rPr>
                <w:rFonts w:ascii="Arial" w:hAnsi="Arial" w:cs="Arial"/>
                <w:sz w:val="20"/>
                <w:szCs w:val="20"/>
                <w:lang w:val="fr-FR"/>
              </w:rPr>
              <w:t>Facilitation du dialogue communautaire sur la planification économique, l'accès à la terre, la gestion des risques climatiques et de catastrophe, et d'autres questions.</w:t>
            </w:r>
          </w:p>
          <w:p w14:paraId="325DBBB8" w14:textId="77777777" w:rsidR="00DF6575" w:rsidRPr="00480F50" w:rsidRDefault="00DF6575" w:rsidP="00DF6575">
            <w:pPr>
              <w:pStyle w:val="Paragraphedeliste"/>
              <w:numPr>
                <w:ilvl w:val="0"/>
                <w:numId w:val="11"/>
              </w:numPr>
              <w:spacing w:after="160" w:line="259" w:lineRule="auto"/>
              <w:rPr>
                <w:rFonts w:ascii="Arial" w:hAnsi="Arial" w:cs="Arial"/>
                <w:sz w:val="20"/>
                <w:szCs w:val="20"/>
                <w:lang w:val="fr-FR"/>
              </w:rPr>
            </w:pPr>
            <w:r w:rsidRPr="00480F50">
              <w:rPr>
                <w:rFonts w:ascii="Arial" w:hAnsi="Arial" w:cs="Arial"/>
                <w:sz w:val="20"/>
                <w:szCs w:val="20"/>
                <w:lang w:val="fr-FR"/>
              </w:rPr>
              <w:t>Renforcement des capacités des coopératives, groupes d'épargne et autres groupes d'intérêt.</w:t>
            </w:r>
          </w:p>
          <w:p w14:paraId="50F75AB5" w14:textId="77777777" w:rsidR="00DF6575" w:rsidRPr="00480F50" w:rsidRDefault="00DF6575" w:rsidP="00DF6575">
            <w:pPr>
              <w:pStyle w:val="Paragraphedeliste"/>
              <w:numPr>
                <w:ilvl w:val="0"/>
                <w:numId w:val="11"/>
              </w:numPr>
              <w:spacing w:after="160" w:line="259" w:lineRule="auto"/>
              <w:rPr>
                <w:rFonts w:ascii="Arial" w:hAnsi="Arial" w:cs="Arial"/>
                <w:sz w:val="20"/>
                <w:szCs w:val="20"/>
                <w:lang w:val="fr-FR"/>
              </w:rPr>
            </w:pPr>
            <w:r w:rsidRPr="00480F50">
              <w:rPr>
                <w:rFonts w:ascii="Arial" w:hAnsi="Arial" w:cs="Arial"/>
                <w:sz w:val="20"/>
                <w:szCs w:val="20"/>
                <w:lang w:val="fr-FR"/>
              </w:rPr>
              <w:t>Conseils techniques et formation pour le démarrage et/ou l'expansion des de la génération de revenus des AGR, y compris dans les options de moyens de subsistance résilients au climat.</w:t>
            </w:r>
          </w:p>
          <w:p w14:paraId="3C5FBBEE" w14:textId="77777777" w:rsidR="00DF6575" w:rsidRPr="00480F50" w:rsidRDefault="00DF6575" w:rsidP="00DF6575">
            <w:pPr>
              <w:pStyle w:val="Paragraphedeliste"/>
              <w:numPr>
                <w:ilvl w:val="0"/>
                <w:numId w:val="11"/>
              </w:numPr>
              <w:spacing w:after="160" w:line="259" w:lineRule="auto"/>
              <w:rPr>
                <w:rFonts w:ascii="Arial" w:hAnsi="Arial" w:cs="Arial"/>
                <w:sz w:val="20"/>
                <w:szCs w:val="20"/>
                <w:lang w:val="fr-FR"/>
              </w:rPr>
            </w:pPr>
            <w:r w:rsidRPr="00480F50">
              <w:rPr>
                <w:rFonts w:ascii="Arial" w:hAnsi="Arial" w:cs="Arial"/>
                <w:sz w:val="20"/>
                <w:szCs w:val="20"/>
                <w:lang w:val="fr-FR"/>
              </w:rPr>
              <w:t>Accès aux épargnes.</w:t>
            </w:r>
          </w:p>
        </w:tc>
      </w:tr>
      <w:bookmarkEnd w:id="7"/>
    </w:tbl>
    <w:p w14:paraId="44FFAB62" w14:textId="77777777" w:rsidR="00DF6575" w:rsidRPr="00480F50" w:rsidRDefault="00DF6575" w:rsidP="00DF6575">
      <w:pPr>
        <w:rPr>
          <w:rFonts w:ascii="Arial" w:hAnsi="Arial" w:cs="Arial"/>
          <w:lang w:val="fr-FR"/>
        </w:rPr>
      </w:pPr>
    </w:p>
    <w:p w14:paraId="1F5EA1C6" w14:textId="77777777" w:rsidR="00DF6575" w:rsidRPr="00480F50" w:rsidRDefault="00DF6575" w:rsidP="00DF6575">
      <w:pPr>
        <w:rPr>
          <w:rFonts w:ascii="Arial" w:hAnsi="Arial" w:cs="Arial"/>
          <w:lang w:val="fr-FR"/>
        </w:rPr>
      </w:pPr>
      <w:r w:rsidRPr="00480F50">
        <w:rPr>
          <w:rFonts w:ascii="Arial" w:hAnsi="Arial" w:cs="Arial"/>
          <w:b/>
          <w:bCs/>
          <w:lang w:val="fr-FR"/>
        </w:rPr>
        <w:t>Travaux publics à Haut intensité de main d’œuvre (THIMO) :</w:t>
      </w:r>
      <w:r w:rsidRPr="00480F50">
        <w:rPr>
          <w:rFonts w:ascii="Arial" w:hAnsi="Arial" w:cs="Arial"/>
          <w:lang w:val="fr-FR"/>
        </w:rPr>
        <w:t xml:space="preserve">  Le THIMO engagera environ 35 000 travailleurs dans la construction ou la réhabilitation de 1 125 km de routes rurales Les sous-projets de la Composante 2 consisteront en la construction ou la réhabilitation des routes et les projets connexes tels que les petits ponts ou les chaussées. La mise en œuvre mettra l'accent sur le dialogue communautaire pour définir le projet routier dans chaque localité. Les méthodes de construction semi-mécanisées équilibreront le double objectif de fournir une infrastructure routière durable et de créer des opportunités d'emplois temporaires. La mise en œuvre implique que THIMO augmente les avantages locaux des projets de construction en fournissant des emplois temporaires.</w:t>
      </w:r>
    </w:p>
    <w:p w14:paraId="0C70F43C" w14:textId="77777777" w:rsidR="00DF6575" w:rsidRPr="00480F50" w:rsidRDefault="00DF6575" w:rsidP="00DF6575">
      <w:pPr>
        <w:rPr>
          <w:rFonts w:ascii="Arial" w:hAnsi="Arial" w:cs="Arial"/>
          <w:lang w:val="fr-FR"/>
        </w:rPr>
      </w:pPr>
      <w:r w:rsidRPr="00480F50">
        <w:rPr>
          <w:rFonts w:ascii="Arial" w:hAnsi="Arial" w:cs="Arial"/>
          <w:b/>
          <w:bCs/>
          <w:lang w:val="fr-FR"/>
        </w:rPr>
        <w:t>Subventions en espèces pour les activités génératrices de revenus (AGR)</w:t>
      </w:r>
      <w:r w:rsidRPr="00480F50">
        <w:rPr>
          <w:rFonts w:ascii="Arial" w:hAnsi="Arial" w:cs="Arial"/>
          <w:lang w:val="fr-FR"/>
        </w:rPr>
        <w:t xml:space="preserve"> : Jusqu'à 88 000 bénéficiaires recevront des subventions en espèces de 450 $ pour financer des activités génératrices de revenus, à payer en deux tranches alignées sur les dépenses. Les activités pourront être menées individuellement ou conjointement. Les bénéficiaires ne sont pas tenus de réaliser les AGR en groupe, mais le projet encouragera les groupes communautaires à s'entraider et réalisera des formations dans le cadre de ces groupes. Le projet travaillera avec des groupes communautaires pour fournir aux bénéficiaires un soutien par les pairs dans leur AGR et pour promouvoir la réintégration des ex-combattants. Le projet soutiendra la formation de groupes exclusivement féminins, auxquels seront destinés au moins 20 % du financement des AGR. </w:t>
      </w:r>
    </w:p>
    <w:p w14:paraId="64566A53" w14:textId="77777777" w:rsidR="00DF6575" w:rsidRPr="00480F50" w:rsidRDefault="00DF6575" w:rsidP="00DF6575">
      <w:pPr>
        <w:rPr>
          <w:rFonts w:ascii="Arial" w:hAnsi="Arial" w:cs="Arial"/>
          <w:lang w:val="fr-FR"/>
        </w:rPr>
      </w:pPr>
      <w:r w:rsidRPr="00480F50">
        <w:rPr>
          <w:rFonts w:ascii="Arial" w:hAnsi="Arial" w:cs="Arial"/>
          <w:lang w:val="fr-FR"/>
        </w:rPr>
        <w:t xml:space="preserve">Le projet imposera peu de limites à l'éventail des activités ouvertes aux bénéficiaires, mais il fournira un soutien analytique supplémentaire pour évaluer les chaînes de valeur présentant un </w:t>
      </w:r>
      <w:r w:rsidRPr="00480F50">
        <w:rPr>
          <w:rFonts w:ascii="Arial" w:hAnsi="Arial" w:cs="Arial"/>
          <w:lang w:val="fr-FR"/>
        </w:rPr>
        <w:lastRenderedPageBreak/>
        <w:t>potentiel d'emploi important. Les subventions en espèces permettent aux bénéficiaires (avec le soutien des partenaires facilitateurs et du partenaire de conseil aux entreprises décrit ci-dessous) de choisir des activités en fonction de leurs capacités et de leurs préférences. Le projet soutiendra le démarrage d'AGR à travers deux cycles commerciaux saisonniers et fournira un mentorat supplémentaire aux bénéficiaires de subventions qui réussissent à développer leurs activités.</w:t>
      </w:r>
    </w:p>
    <w:p w14:paraId="6239EBC2" w14:textId="77777777" w:rsidR="00DF6575" w:rsidRPr="00480F50" w:rsidRDefault="00DF6575" w:rsidP="00DF6575">
      <w:pPr>
        <w:rPr>
          <w:rFonts w:ascii="Arial" w:hAnsi="Arial" w:cs="Arial"/>
          <w:lang w:val="fr-FR"/>
        </w:rPr>
      </w:pPr>
      <w:r w:rsidRPr="00480F50">
        <w:rPr>
          <w:rFonts w:ascii="Arial" w:hAnsi="Arial" w:cs="Arial"/>
          <w:b/>
          <w:bCs/>
          <w:lang w:val="fr-FR"/>
        </w:rPr>
        <w:t xml:space="preserve">Accompagnement psychosocial : </w:t>
      </w:r>
      <w:r w:rsidRPr="00480F50">
        <w:rPr>
          <w:rFonts w:ascii="Arial" w:hAnsi="Arial" w:cs="Arial"/>
          <w:lang w:val="fr-FR"/>
        </w:rPr>
        <w:t>Des activités psychosociales seront proposées à tous les bénéficiaires du THIMO ou de subventions en espèces. Ils comprendront : i) une campagne de sensibilisation/communication et de dépistage ; ii) la formation d'un corps de santé mentale (Animateurs de Santé ou Animateurs de Santé) et de représentants des affaires sociales ; iii) une équipe d'experts internationaux pour soutenir l'évaluation initiale des besoins ainsi que la formation axée sur le traitement des troubles liés aux traumatismes, y compris la toxicomanie du SSPT, la dépression, etc. Les activités de soutien psycho-social seront fournies sur la base d'un programme de soutien individuel ou en groupe, avec une substance et une durée d'accompagnement adaptées aux besoins des bénéficiaires. L'activité psychosociale sera menée en étroite collaboration avec le Projet de Prévention et de Réponse à la Violence basée sur le Genre qui comporte également une composante psychosociale, pour assurer un soutien holistique approprié, y compris une assistance médicale, psychosociale et juridique, pour les survivants de VBG et les femmes/filles à risque.</w:t>
      </w:r>
    </w:p>
    <w:bookmarkEnd w:id="5"/>
    <w:p w14:paraId="63166A1C" w14:textId="77777777" w:rsidR="00DF6575" w:rsidRPr="00480F50" w:rsidRDefault="00DF6575" w:rsidP="00DF6575">
      <w:pPr>
        <w:jc w:val="both"/>
        <w:rPr>
          <w:rFonts w:ascii="Arial" w:eastAsia="Times New Roman" w:hAnsi="Arial" w:cs="Arial"/>
          <w:b/>
          <w:bCs/>
          <w:lang w:val="fr-FR"/>
        </w:rPr>
      </w:pPr>
      <w:r w:rsidRPr="00480F50">
        <w:rPr>
          <w:rFonts w:ascii="Arial" w:eastAsia="Times New Roman" w:hAnsi="Arial" w:cs="Arial"/>
          <w:b/>
          <w:bCs/>
          <w:lang w:val="fr-FR"/>
        </w:rPr>
        <w:t>Composante 3 : Gouvernance décentralisée (USD $20 millions)</w:t>
      </w:r>
    </w:p>
    <w:p w14:paraId="6DF19EF1" w14:textId="77777777" w:rsidR="00DF6575" w:rsidRPr="00480F50" w:rsidRDefault="00DF6575" w:rsidP="00DF6575">
      <w:pPr>
        <w:jc w:val="both"/>
        <w:rPr>
          <w:rFonts w:ascii="Arial" w:eastAsia="Times New Roman" w:hAnsi="Arial" w:cs="Arial"/>
          <w:lang w:val="fr-FR"/>
        </w:rPr>
      </w:pPr>
      <w:r w:rsidRPr="00480F50">
        <w:rPr>
          <w:rFonts w:ascii="Arial" w:eastAsia="Times New Roman" w:hAnsi="Arial" w:cs="Arial"/>
          <w:lang w:val="fr-FR"/>
        </w:rPr>
        <w:t>Le projet investira dans le renforcement des systèmes de gestion des finances publiques (GFP) et des ressources humaines (GRH) en vue d'améliorer les moyens par lesquels les ressources des administrations provinciales et locales (et les financements des partenaires extérieurs) peuvent être utilisées de manière efficace et efficiente pour soutenir un effort de stabilisation et de redressement à moyen terme. Il est également essentiel d'investir dans l'efficacité, la transparence et la responsabilité des structures étatiques provinciales et locales pour rétablir une présence positive de l'État et reconstruire un contrat social dans les zones de profonde méfiance à l'égard du gouvernement.</w:t>
      </w:r>
    </w:p>
    <w:p w14:paraId="696B7D88" w14:textId="77777777" w:rsidR="00DF6575" w:rsidRPr="00480F50" w:rsidRDefault="00DF6575" w:rsidP="00DF6575">
      <w:pPr>
        <w:jc w:val="both"/>
        <w:rPr>
          <w:rFonts w:ascii="Arial" w:eastAsia="Times New Roman" w:hAnsi="Arial" w:cs="Arial"/>
          <w:lang w:val="fr-FR"/>
        </w:rPr>
      </w:pPr>
      <w:r w:rsidRPr="00480F50">
        <w:rPr>
          <w:rFonts w:ascii="Arial" w:eastAsia="Times New Roman" w:hAnsi="Arial" w:cs="Arial"/>
          <w:lang w:val="fr-FR"/>
        </w:rPr>
        <w:t xml:space="preserve"> Le gouvernement se heurte à deux obstacles critiques au développement : i) comment améliorer les transferts fiscaux entre les différents niveaux de gouvernement ; et ii) comment encourager une meilleure gestion financière aux deuxièmes et troisièmes niveaux de gouvernement, afin de s’assurer que les ressources sont mieux utilisées pour fournir de meilleurs services au niveau local. Au niveau provincial, plusieurs projets de la Banque, dont celui-ci, appuieront la nouvelle Stratégie de décentralisation budgétaire du Gouvernement au moyen d’une approche systématique du travail infranational par le biais d’un ensemble de mesures d’assistance technique.</w:t>
      </w:r>
    </w:p>
    <w:p w14:paraId="5BBBBF85" w14:textId="77777777" w:rsidR="00DF6575" w:rsidRPr="00480F50" w:rsidRDefault="00DF6575" w:rsidP="00DF6575">
      <w:pPr>
        <w:tabs>
          <w:tab w:val="left" w:pos="1080"/>
          <w:tab w:val="left" w:pos="1170"/>
          <w:tab w:val="right" w:leader="dot" w:pos="9396"/>
        </w:tabs>
        <w:jc w:val="both"/>
        <w:rPr>
          <w:rFonts w:ascii="Arial" w:eastAsia="Times New Roman" w:hAnsi="Arial" w:cs="Arial"/>
          <w:b/>
          <w:bCs/>
          <w:lang w:val="fr-FR"/>
        </w:rPr>
      </w:pPr>
      <w:r w:rsidRPr="00480F50">
        <w:rPr>
          <w:rFonts w:ascii="Arial" w:eastAsia="Times New Roman" w:hAnsi="Arial" w:cs="Arial"/>
          <w:b/>
          <w:bCs/>
          <w:lang w:val="fr-FR"/>
        </w:rPr>
        <w:t>Composante 4 : Gestion du projet et Recherche (USD $20 millions)</w:t>
      </w:r>
    </w:p>
    <w:p w14:paraId="4CAF277C" w14:textId="77777777" w:rsidR="00DF6575" w:rsidRPr="00480F50" w:rsidRDefault="00DF6575" w:rsidP="00DF6575">
      <w:pPr>
        <w:jc w:val="both"/>
        <w:rPr>
          <w:rFonts w:ascii="Arial" w:hAnsi="Arial" w:cs="Arial"/>
          <w:lang w:val="fr-FR"/>
        </w:rPr>
      </w:pPr>
      <w:r w:rsidRPr="00480F50">
        <w:rPr>
          <w:rFonts w:ascii="Arial" w:hAnsi="Arial" w:cs="Arial"/>
          <w:lang w:val="fr-FR"/>
        </w:rPr>
        <w:t>La composante 4 financera la structure de gestion décentralisée du programme au sein des trois administrations provinciales respectives. Il soutiendra également un « centre de recherche sur la sensibilité aux conflits ».</w:t>
      </w:r>
    </w:p>
    <w:p w14:paraId="768A9589" w14:textId="77777777" w:rsidR="00DF6575" w:rsidRPr="00480F50" w:rsidRDefault="00DF6575" w:rsidP="00333140">
      <w:pPr>
        <w:ind w:left="720"/>
        <w:jc w:val="both"/>
        <w:rPr>
          <w:rFonts w:ascii="Arial" w:hAnsi="Arial" w:cs="Arial"/>
          <w:b/>
          <w:lang w:val="fr-FR"/>
        </w:rPr>
      </w:pPr>
      <w:bookmarkStart w:id="8" w:name="_Hlk92816239"/>
      <w:r w:rsidRPr="00480F50">
        <w:rPr>
          <w:rFonts w:ascii="Arial" w:hAnsi="Arial" w:cs="Arial"/>
          <w:b/>
          <w:lang w:val="fr-FR"/>
        </w:rPr>
        <w:t>Sous-composante 4.1 : Gestion du programme</w:t>
      </w:r>
      <w:bookmarkEnd w:id="8"/>
    </w:p>
    <w:p w14:paraId="3D97B2A3" w14:textId="77777777" w:rsidR="00DF6575" w:rsidRPr="00480F50" w:rsidRDefault="00DF6575" w:rsidP="00DF6575">
      <w:pPr>
        <w:jc w:val="both"/>
        <w:rPr>
          <w:rFonts w:ascii="Arial" w:eastAsia="Times New Roman" w:hAnsi="Arial" w:cs="Arial"/>
          <w:lang w:val="fr-FR"/>
        </w:rPr>
      </w:pPr>
      <w:r w:rsidRPr="00480F50">
        <w:rPr>
          <w:rFonts w:ascii="Arial" w:eastAsia="Times New Roman" w:hAnsi="Arial" w:cs="Arial"/>
          <w:lang w:val="fr-FR"/>
        </w:rPr>
        <w:lastRenderedPageBreak/>
        <w:t>La mise en œuvre sera décentralisée, situant la gestion des programmes au sein des trois administrations provinciales respectives tout en conservant des liens au niveau national.</w:t>
      </w:r>
    </w:p>
    <w:p w14:paraId="7FACF971" w14:textId="77777777" w:rsidR="00DF6575" w:rsidRPr="00480F50" w:rsidRDefault="00DF6575" w:rsidP="00DF6575">
      <w:pPr>
        <w:jc w:val="both"/>
        <w:rPr>
          <w:rFonts w:ascii="Arial" w:eastAsia="Times New Roman" w:hAnsi="Arial" w:cs="Arial"/>
          <w:lang w:val="fr-FR"/>
        </w:rPr>
      </w:pPr>
      <w:r w:rsidRPr="00480F50">
        <w:rPr>
          <w:rFonts w:ascii="Arial" w:eastAsia="Times New Roman" w:hAnsi="Arial" w:cs="Arial"/>
          <w:lang w:val="fr-FR"/>
        </w:rPr>
        <w:t>La sous-composante 4.1 financera une structure d’appui à la mise en œuvre (ISS – cellule d’appui) au niveau provincial avec un bureau principal basé à Goma qui accueille la coordination générale (CG – coordination générale) et l’Unité d’appui à la mise en œuvre (ISU – cellule d’appui) responsable au niveau provincial pour le Nord-Kivu. Deux bureaux secondaires seront basés à Bunia et à Bukavu pour soutenir les administrations de l’Ituri et du Sud-Kivu, respectivement. Le CG de l’ISU assurera la mise en œuvre globale et la responsabilité de l’établissement de rapports et consolidera tous les rapports fiduciaires, ESS, techniques et de résultats du projet pour transmission à la Banque mondiale.</w:t>
      </w:r>
    </w:p>
    <w:p w14:paraId="29EA6946" w14:textId="77777777" w:rsidR="00DF6575" w:rsidRPr="00480F50" w:rsidRDefault="00DF6575" w:rsidP="00DF6575">
      <w:pPr>
        <w:jc w:val="both"/>
        <w:rPr>
          <w:rFonts w:ascii="Arial" w:eastAsia="Times New Roman" w:hAnsi="Arial" w:cs="Arial"/>
          <w:lang w:val="fr-FR"/>
        </w:rPr>
      </w:pPr>
      <w:bookmarkStart w:id="9" w:name="_Hlk92804215"/>
      <w:r w:rsidRPr="00480F50">
        <w:rPr>
          <w:rFonts w:ascii="Arial" w:eastAsia="Times New Roman" w:hAnsi="Arial" w:cs="Arial"/>
          <w:lang w:val="fr-FR"/>
        </w:rPr>
        <w:t>La gestion de projet et la responsabilité fiduciaire au titre de la composante 1 seront confiées au Fonds social de la RDC (FSRDC). L’ISU s’acquitterait des responsabilités quotidiennes de gestion de projet en vertu des composantes 2 et 3, à savoir (i) la planification, la mise en œuvre et la supervision technique des activités du programme,</w:t>
      </w:r>
      <w:r w:rsidRPr="00480F50">
        <w:rPr>
          <w:rFonts w:ascii="Arial" w:hAnsi="Arial" w:cs="Arial"/>
          <w:lang w:val="fr-FR"/>
        </w:rPr>
        <w:t xml:space="preserve"> ii) une gestion efficace des risques sociaux et environnementaux ; (iii) la gestion des risques de sécurité, et (iv) la gestion financière et la passation des marchés. </w:t>
      </w:r>
      <w:r w:rsidRPr="00480F50">
        <w:rPr>
          <w:rFonts w:ascii="Arial" w:eastAsia="Times New Roman" w:hAnsi="Arial" w:cs="Arial"/>
          <w:lang w:val="fr-FR"/>
        </w:rPr>
        <w:t>Au niveau national, la composante appuiera les liens avec la nouvelle structure P-DDRCS afin de s’assurer que les activités relevant de la composante II seront pleinement alignées sur le prochain cadre national P-DDRCS du Gouvernement.</w:t>
      </w:r>
    </w:p>
    <w:p w14:paraId="20D57AC6" w14:textId="77777777" w:rsidR="00DF6575" w:rsidRPr="00480F50" w:rsidRDefault="00DF6575" w:rsidP="00DF6575">
      <w:pPr>
        <w:jc w:val="both"/>
        <w:rPr>
          <w:rFonts w:ascii="Arial" w:eastAsia="Times New Roman" w:hAnsi="Arial" w:cs="Arial"/>
          <w:lang w:val="fr-FR"/>
        </w:rPr>
      </w:pPr>
      <w:r w:rsidRPr="00480F50">
        <w:rPr>
          <w:rFonts w:ascii="Arial" w:eastAsia="Times New Roman" w:hAnsi="Arial" w:cs="Arial"/>
          <w:lang w:val="fr-FR"/>
        </w:rPr>
        <w:t xml:space="preserve">Cette approche comprendra un organisme de surveillance par une tierce partie (TPM) pour assurer la supervision des interventions, des contrôles fiduciaires sur les systèmes de paiement dans les trois provinces ainsi que la création d’une plate-forme numérique de suivi et de cartographie des projets pour les sous-projets par le biais de la surveillance et de la supervision géo-activées (GEMS) ainsi qu’une modélisation pilote des données pour prévoir l’évolution des niveaux de violence dans les provinces respectives. </w:t>
      </w:r>
    </w:p>
    <w:bookmarkEnd w:id="9"/>
    <w:p w14:paraId="38D3B753" w14:textId="77777777" w:rsidR="00DF6575" w:rsidRPr="00480F50" w:rsidRDefault="00DF6575" w:rsidP="00333140">
      <w:pPr>
        <w:ind w:left="720"/>
        <w:jc w:val="both"/>
        <w:rPr>
          <w:rFonts w:ascii="Arial" w:eastAsia="Times New Roman" w:hAnsi="Arial" w:cs="Arial"/>
          <w:b/>
          <w:bCs/>
          <w:lang w:val="fr-FR"/>
        </w:rPr>
      </w:pPr>
      <w:r w:rsidRPr="00480F50">
        <w:rPr>
          <w:rFonts w:ascii="Arial" w:eastAsia="Times New Roman" w:hAnsi="Arial" w:cs="Arial"/>
          <w:b/>
          <w:bCs/>
          <w:lang w:val="fr-FR"/>
        </w:rPr>
        <w:t>Sous composante 4.2 : Recherche et apprentissage</w:t>
      </w:r>
    </w:p>
    <w:p w14:paraId="2D2CCA3D" w14:textId="56AC0730" w:rsidR="00DF6575" w:rsidRPr="00480F50" w:rsidRDefault="00DF6575" w:rsidP="00DF6575">
      <w:pPr>
        <w:jc w:val="both"/>
        <w:rPr>
          <w:rFonts w:ascii="Arial" w:eastAsia="Times New Roman" w:hAnsi="Arial" w:cs="Arial"/>
          <w:lang w:val="fr-FR"/>
        </w:rPr>
      </w:pPr>
      <w:r w:rsidRPr="00480F50">
        <w:rPr>
          <w:rFonts w:ascii="Arial" w:eastAsia="Times New Roman" w:hAnsi="Arial" w:cs="Arial"/>
          <w:lang w:val="fr-FR"/>
        </w:rPr>
        <w:t>Un projet de cette ampleur et de cette complexité nécessitera des ressources dédiées à la surveillance et à la recherche (voir l’annexe 14 pour plus de détails du PAD). Les leçons tirées de plus de 15 ans d’interventions de stabilisation dans l’est de la RDC indiquent que (i) il y a une prime sur le suivi, l’apprentissage et l’adaptation au cours du cycle du projet et (ii) il y a certains facteurs de conflit qui nécessitent plus de recherche et de dialogue politique avant que les points d’entrée opérationnels puissent être identifiés. Le projet soutiendra donc une « installation de recherche sur la sensibilité aux conflits » comprenant les éléments suivants :</w:t>
      </w:r>
    </w:p>
    <w:p w14:paraId="2A574CE5" w14:textId="77777777" w:rsidR="00DF6575" w:rsidRPr="00480F50" w:rsidRDefault="00DF6575" w:rsidP="00DF6575">
      <w:pPr>
        <w:numPr>
          <w:ilvl w:val="0"/>
          <w:numId w:val="10"/>
        </w:numPr>
        <w:jc w:val="both"/>
        <w:rPr>
          <w:rFonts w:ascii="Arial" w:eastAsia="Times New Roman" w:hAnsi="Arial" w:cs="Arial"/>
          <w:lang w:val="fr-FR"/>
        </w:rPr>
      </w:pPr>
      <w:r w:rsidRPr="00333140">
        <w:rPr>
          <w:rFonts w:ascii="Arial" w:eastAsia="Times New Roman" w:hAnsi="Arial" w:cs="Arial"/>
          <w:i/>
          <w:iCs/>
          <w:lang w:val="fr-FR"/>
        </w:rPr>
        <w:t>Collecte et suivi des données</w:t>
      </w:r>
      <w:r w:rsidRPr="00480F50">
        <w:rPr>
          <w:rFonts w:ascii="Arial" w:eastAsia="Times New Roman" w:hAnsi="Arial" w:cs="Arial"/>
          <w:lang w:val="fr-FR"/>
        </w:rPr>
        <w:t> : une option de plate-forme utilisant ACLED comme flux de base, complétée par des moniteurs de terrain formés dans tous les territoires des trois provinces pour la vérification sur le terrain et l’ajout de développements non signalés, qui sera synthétisée par un coordinateur central utilisant ACLED, des rapports de surveillance sur le terrain et des données potentielles de l’ONU pour générer des instantanés de situation en temps réel.</w:t>
      </w:r>
    </w:p>
    <w:p w14:paraId="722DB2A6" w14:textId="77777777" w:rsidR="00DF6575" w:rsidRPr="00480F50" w:rsidRDefault="00DF6575" w:rsidP="00DF6575">
      <w:pPr>
        <w:numPr>
          <w:ilvl w:val="0"/>
          <w:numId w:val="10"/>
        </w:numPr>
        <w:jc w:val="both"/>
        <w:rPr>
          <w:rFonts w:ascii="Arial" w:eastAsia="Times New Roman" w:hAnsi="Arial" w:cs="Arial"/>
          <w:lang w:val="fr-FR"/>
        </w:rPr>
      </w:pPr>
      <w:r w:rsidRPr="00333140">
        <w:rPr>
          <w:rFonts w:ascii="Arial" w:eastAsia="Times New Roman" w:hAnsi="Arial" w:cs="Arial"/>
          <w:i/>
          <w:iCs/>
          <w:lang w:val="fr-FR"/>
        </w:rPr>
        <w:t>Recherche</w:t>
      </w:r>
      <w:r w:rsidRPr="00480F50">
        <w:rPr>
          <w:rFonts w:ascii="Arial" w:eastAsia="Times New Roman" w:hAnsi="Arial" w:cs="Arial"/>
          <w:u w:val="single"/>
          <w:lang w:val="fr-FR"/>
        </w:rPr>
        <w:t> </w:t>
      </w:r>
      <w:r w:rsidRPr="00480F50">
        <w:rPr>
          <w:rFonts w:ascii="Arial" w:eastAsia="Times New Roman" w:hAnsi="Arial" w:cs="Arial"/>
          <w:lang w:val="fr-FR"/>
        </w:rPr>
        <w:t xml:space="preserve">: il est important d’aider les institutions congolaises à entreprendre la recherche et l’utilisation des données dans le dialogue politique et la réforme, par exemple sur les flux de financement illicites, mais aussi sur d’autres questions telles que les risques, les vulnérabilités et les impacts liés au changement climatique, ainsi que sur l’inclusion (groupes vulnérables marginaux, handicapés et autres groupes exclus) ainsi </w:t>
      </w:r>
      <w:r w:rsidRPr="00480F50">
        <w:rPr>
          <w:rFonts w:ascii="Arial" w:eastAsia="Times New Roman" w:hAnsi="Arial" w:cs="Arial"/>
          <w:lang w:val="fr-FR"/>
        </w:rPr>
        <w:lastRenderedPageBreak/>
        <w:t>que sur des zones difficiles de contestation, y compris l’extraction minière, régime foncier et dispositions relatives à la justice. Cette composante articulera un programme de recherche qui est guidé par deux critères spécifiques, soit pour éclairer i) la réforme des politiques gouvernementales ou ii) les opérations d’investissement futures.</w:t>
      </w:r>
    </w:p>
    <w:p w14:paraId="5E2B72C1" w14:textId="77777777" w:rsidR="00DF6575" w:rsidRPr="00480F50" w:rsidRDefault="00DF6575" w:rsidP="00DF6575">
      <w:pPr>
        <w:jc w:val="both"/>
        <w:rPr>
          <w:rFonts w:ascii="Arial" w:eastAsia="Times New Roman" w:hAnsi="Arial" w:cs="Arial"/>
          <w:b/>
          <w:bCs/>
          <w:lang w:val="fr-FR"/>
        </w:rPr>
      </w:pPr>
      <w:r w:rsidRPr="00480F50">
        <w:rPr>
          <w:rFonts w:ascii="Arial" w:eastAsia="Times New Roman" w:hAnsi="Arial" w:cs="Arial"/>
          <w:b/>
          <w:bCs/>
          <w:lang w:val="fr-FR"/>
        </w:rPr>
        <w:t>Composante 5 : Composante d'intervention d'urgence contingente, CERC (USD $0)</w:t>
      </w:r>
    </w:p>
    <w:p w14:paraId="43DE380B" w14:textId="77777777" w:rsidR="00DF6575" w:rsidRPr="00480F50" w:rsidRDefault="00DF6575" w:rsidP="00DF6575">
      <w:pPr>
        <w:jc w:val="both"/>
        <w:rPr>
          <w:rFonts w:ascii="Arial" w:eastAsia="Times New Roman" w:hAnsi="Arial" w:cs="Arial"/>
          <w:lang w:val="fr-FR"/>
        </w:rPr>
      </w:pPr>
      <w:bookmarkStart w:id="10" w:name="_Hlk92804515"/>
      <w:r w:rsidRPr="00480F50">
        <w:rPr>
          <w:rFonts w:ascii="Arial" w:eastAsia="Times New Roman" w:hAnsi="Arial" w:cs="Arial"/>
          <w:lang w:val="fr-FR"/>
        </w:rPr>
        <w:t>Cette composante à budget zéro créera un fonds de prévoyance en cas de catastrophe qui pourrait être déclenché en cas de catastrophe, par la déclaration officielle d'une situation d'urgence nationale ou à la demande officielle du gouvernement. Cela peut inclure une réponse aux maladies transmissibles, telles que la pandémie de COVID-19.</w:t>
      </w:r>
    </w:p>
    <w:p w14:paraId="3F18E758" w14:textId="7A211E17" w:rsidR="00DF6575" w:rsidRDefault="00DF6575" w:rsidP="00DF6575">
      <w:pPr>
        <w:jc w:val="both"/>
        <w:rPr>
          <w:rFonts w:ascii="Arial" w:eastAsia="Times New Roman" w:hAnsi="Arial" w:cs="Arial"/>
          <w:lang w:val="fr-FR"/>
        </w:rPr>
      </w:pPr>
      <w:r w:rsidRPr="00480F50">
        <w:rPr>
          <w:rFonts w:ascii="Arial" w:eastAsia="Times New Roman" w:hAnsi="Arial" w:cs="Arial"/>
          <w:lang w:val="fr-FR"/>
        </w:rPr>
        <w:t>Dans le cas d’une telle catastrophe, des fonds provenant de la catégorie des dépenses non allouées ou d’autres composantes du projet pourraient être réaffectés au financement des dépenses d’intervention d’urgence pour répondre aux besoins d’urgence. Cette composante appuiera donc la capacité de préparation et d’intervention en cas d’urgence des trois provinces pour faire face aux répercussions de tout danger naturel, comme la sécheresse ou les inondations, ou, potentiellement, une déclaration d’urgence déclenchée par le CCRM.</w:t>
      </w:r>
    </w:p>
    <w:bookmarkEnd w:id="10"/>
    <w:p w14:paraId="0C8D0853" w14:textId="7648C93E" w:rsidR="00864A35" w:rsidRPr="00864A35" w:rsidRDefault="00864A35" w:rsidP="00EA2A51">
      <w:pPr>
        <w:pStyle w:val="Paragraphedeliste"/>
        <w:numPr>
          <w:ilvl w:val="0"/>
          <w:numId w:val="16"/>
        </w:numPr>
        <w:spacing w:after="0" w:line="276" w:lineRule="auto"/>
        <w:rPr>
          <w:rFonts w:ascii="Arial" w:hAnsi="Arial" w:cs="Arial"/>
          <w:b/>
          <w:lang w:val="fr-FR"/>
        </w:rPr>
      </w:pPr>
      <w:r w:rsidRPr="00864A35">
        <w:rPr>
          <w:rFonts w:ascii="Arial" w:hAnsi="Arial" w:cs="Arial"/>
          <w:b/>
          <w:lang w:val="fr-FR"/>
        </w:rPr>
        <w:t>Dispositions institutionnelles et de mise en œuvre</w:t>
      </w:r>
    </w:p>
    <w:p w14:paraId="19851931" w14:textId="5F0BF214" w:rsidR="00864A35" w:rsidRPr="00480F50" w:rsidRDefault="00864A35" w:rsidP="00864A35">
      <w:pPr>
        <w:jc w:val="both"/>
        <w:rPr>
          <w:rFonts w:ascii="Arial" w:hAnsi="Arial" w:cs="Arial"/>
          <w:bCs/>
          <w:lang w:val="fr-FR"/>
        </w:rPr>
      </w:pPr>
      <w:r w:rsidRPr="00915F66">
        <w:rPr>
          <w:rFonts w:ascii="Arial" w:hAnsi="Arial" w:cs="Arial"/>
          <w:b/>
          <w:lang w:val="fr-FR"/>
        </w:rPr>
        <w:t>Une innovation de ce projet sera de placer la gestion du projet dans les trois administrations provinciales respectives</w:t>
      </w:r>
      <w:r w:rsidRPr="00480F50">
        <w:rPr>
          <w:rFonts w:ascii="Arial" w:hAnsi="Arial" w:cs="Arial"/>
          <w:bCs/>
          <w:lang w:val="fr-FR"/>
        </w:rPr>
        <w:t xml:space="preserve">. Il est prévu que cela, associé </w:t>
      </w:r>
      <w:r w:rsidR="00915F66">
        <w:rPr>
          <w:rFonts w:ascii="Arial" w:hAnsi="Arial" w:cs="Arial"/>
          <w:bCs/>
          <w:lang w:val="fr-FR"/>
        </w:rPr>
        <w:t xml:space="preserve">aux </w:t>
      </w:r>
      <w:r w:rsidR="00333140">
        <w:rPr>
          <w:rFonts w:ascii="Arial" w:hAnsi="Arial" w:cs="Arial"/>
          <w:bCs/>
          <w:lang w:val="fr-FR"/>
        </w:rPr>
        <w:t>activités</w:t>
      </w:r>
      <w:r w:rsidR="00915F66">
        <w:rPr>
          <w:rFonts w:ascii="Arial" w:hAnsi="Arial" w:cs="Arial"/>
          <w:bCs/>
          <w:lang w:val="fr-FR"/>
        </w:rPr>
        <w:t xml:space="preserve"> </w:t>
      </w:r>
      <w:r w:rsidR="00333140">
        <w:rPr>
          <w:rFonts w:ascii="Arial" w:hAnsi="Arial" w:cs="Arial"/>
          <w:bCs/>
          <w:lang w:val="fr-FR"/>
        </w:rPr>
        <w:t>prévues</w:t>
      </w:r>
      <w:r w:rsidR="00915F66">
        <w:rPr>
          <w:rFonts w:ascii="Arial" w:hAnsi="Arial" w:cs="Arial"/>
          <w:bCs/>
          <w:lang w:val="fr-FR"/>
        </w:rPr>
        <w:t xml:space="preserve"> sous </w:t>
      </w:r>
      <w:r w:rsidRPr="00480F50">
        <w:rPr>
          <w:rFonts w:ascii="Arial" w:hAnsi="Arial" w:cs="Arial"/>
          <w:bCs/>
          <w:lang w:val="fr-FR"/>
        </w:rPr>
        <w:t>la composante III, conduira à la durabilité des investissements du projet à moyen terme. Chaque province aura une cellule d'appui qui pourra faire appel aux fonctionnaires, aux ministères de tutelle et aux services techniques pour soutenir le projet, partager les compétences et renforcer les capacités au fil du temps. Les aspects spécifiques sont décrits ci-dessous.</w:t>
      </w:r>
    </w:p>
    <w:p w14:paraId="222439C1" w14:textId="77777777" w:rsidR="00864A35" w:rsidRPr="00480F50" w:rsidRDefault="00864A35" w:rsidP="00864A35">
      <w:pPr>
        <w:jc w:val="both"/>
        <w:rPr>
          <w:rFonts w:ascii="Arial" w:hAnsi="Arial" w:cs="Arial"/>
          <w:bCs/>
          <w:lang w:val="fr-FR"/>
        </w:rPr>
      </w:pPr>
      <w:r w:rsidRPr="00915F66">
        <w:rPr>
          <w:rFonts w:ascii="Arial" w:hAnsi="Arial" w:cs="Arial"/>
          <w:b/>
          <w:lang w:val="fr-FR"/>
        </w:rPr>
        <w:t>Orientation et supervision du projet</w:t>
      </w:r>
      <w:r w:rsidRPr="00480F50">
        <w:rPr>
          <w:rFonts w:ascii="Arial" w:hAnsi="Arial" w:cs="Arial"/>
          <w:bCs/>
          <w:lang w:val="fr-FR"/>
        </w:rPr>
        <w:t> : un comité de pilotage du projet au niveau national (Comité d'orientation) sera créé. Son rôle sera d'assurer l'orientation stratégique globale et la supervision du projet. À cette fin, il approuvera le plan de travail et budgétaire annuel et examinera les rapports d'avancement réguliers.</w:t>
      </w:r>
    </w:p>
    <w:p w14:paraId="62C8697E" w14:textId="77777777" w:rsidR="00864A35" w:rsidRPr="00480F50" w:rsidRDefault="00864A35" w:rsidP="00864A35">
      <w:pPr>
        <w:jc w:val="both"/>
        <w:rPr>
          <w:rFonts w:ascii="Arial" w:hAnsi="Arial" w:cs="Arial"/>
          <w:bCs/>
          <w:lang w:val="fr-FR"/>
        </w:rPr>
      </w:pPr>
    </w:p>
    <w:p w14:paraId="3D83F272" w14:textId="77777777" w:rsidR="00864A35" w:rsidRPr="00480F50" w:rsidRDefault="00864A35" w:rsidP="00864A35">
      <w:pPr>
        <w:jc w:val="both"/>
        <w:rPr>
          <w:rFonts w:ascii="Arial" w:hAnsi="Arial" w:cs="Arial"/>
          <w:bCs/>
          <w:lang w:val="fr-FR"/>
        </w:rPr>
      </w:pPr>
      <w:r w:rsidRPr="00915F66">
        <w:rPr>
          <w:rFonts w:ascii="Arial" w:hAnsi="Arial" w:cs="Arial"/>
          <w:b/>
          <w:lang w:val="fr-FR"/>
        </w:rPr>
        <w:t>1. La structure nationale envisagée pour diriger le processus communautaire de DDR (le P-DDRCS) a été établie par la présidence de la RDC en juillet 2021</w:t>
      </w:r>
      <w:r w:rsidRPr="00480F50">
        <w:rPr>
          <w:rFonts w:ascii="Arial" w:hAnsi="Arial" w:cs="Arial"/>
          <w:bCs/>
          <w:lang w:val="fr-FR"/>
        </w:rPr>
        <w:t xml:space="preserve"> et les liens avec le processus de stabilisation plus large.</w:t>
      </w:r>
    </w:p>
    <w:p w14:paraId="09F8D9EE" w14:textId="77777777" w:rsidR="00864A35" w:rsidRPr="00915F66" w:rsidRDefault="00864A35" w:rsidP="00864A35">
      <w:pPr>
        <w:jc w:val="both"/>
        <w:rPr>
          <w:rFonts w:ascii="Arial" w:hAnsi="Arial" w:cs="Arial"/>
          <w:b/>
          <w:lang w:val="fr-FR"/>
        </w:rPr>
      </w:pPr>
      <w:r w:rsidRPr="00915F66">
        <w:rPr>
          <w:rFonts w:ascii="Arial" w:hAnsi="Arial" w:cs="Arial"/>
          <w:b/>
          <w:lang w:val="fr-FR"/>
        </w:rPr>
        <w:t>2. Exécution décentralisée : Le projet aura une exécution décentralisée ; chaque province institue un comité provincial de consultation (le consultatif conseil provincial).</w:t>
      </w:r>
    </w:p>
    <w:p w14:paraId="2ACD431F" w14:textId="4DA00B9D" w:rsidR="00864A35" w:rsidRPr="00480F50" w:rsidRDefault="00864A35" w:rsidP="00864A35">
      <w:pPr>
        <w:jc w:val="both"/>
        <w:rPr>
          <w:rFonts w:ascii="Arial" w:hAnsi="Arial" w:cs="Arial"/>
          <w:bCs/>
          <w:lang w:val="fr-FR"/>
        </w:rPr>
      </w:pPr>
      <w:r w:rsidRPr="00915F66">
        <w:rPr>
          <w:rFonts w:ascii="Arial" w:hAnsi="Arial" w:cs="Arial"/>
          <w:b/>
          <w:lang w:val="fr-FR"/>
        </w:rPr>
        <w:t>3. Le projet sera exécuté par le biais de trois unités d'appui à la mise en œuvre (les cellules d'appui, ISU) qui seront intégrées dans les trois administrations provinciales respectives.</w:t>
      </w:r>
      <w:r w:rsidRPr="00480F50">
        <w:rPr>
          <w:rFonts w:ascii="Arial" w:hAnsi="Arial" w:cs="Arial"/>
          <w:bCs/>
          <w:lang w:val="fr-FR"/>
        </w:rPr>
        <w:t xml:space="preserve"> Le bureau principal à Goma abritera la coordination générale (GC - coordination </w:t>
      </w:r>
      <w:r w:rsidR="00333140" w:rsidRPr="00480F50">
        <w:rPr>
          <w:rFonts w:ascii="Arial" w:hAnsi="Arial" w:cs="Arial"/>
          <w:bCs/>
          <w:lang w:val="fr-FR"/>
        </w:rPr>
        <w:t>générale</w:t>
      </w:r>
      <w:r w:rsidRPr="00480F50">
        <w:rPr>
          <w:rFonts w:ascii="Arial" w:hAnsi="Arial" w:cs="Arial"/>
          <w:bCs/>
          <w:lang w:val="fr-FR"/>
        </w:rPr>
        <w:t>) et l'unité d'appui à la mise en œuvre au niveau provincial (ISU - cellule d'appui) responsable pour le Nord-Kivu.</w:t>
      </w:r>
    </w:p>
    <w:p w14:paraId="1F94D6ED" w14:textId="5F9864B0" w:rsidR="00864A35" w:rsidRPr="00480F50" w:rsidRDefault="00864A35" w:rsidP="00864A35">
      <w:pPr>
        <w:jc w:val="both"/>
        <w:rPr>
          <w:rFonts w:ascii="Arial" w:hAnsi="Arial" w:cs="Arial"/>
          <w:bCs/>
          <w:lang w:val="fr-FR"/>
        </w:rPr>
      </w:pPr>
      <w:r w:rsidRPr="00C56C3C">
        <w:rPr>
          <w:rFonts w:ascii="Arial" w:hAnsi="Arial" w:cs="Arial"/>
          <w:b/>
          <w:lang w:val="fr-FR"/>
        </w:rPr>
        <w:t>4. Le recrutement pour cette nouvelle ISU est en cours et devrait être achevé d'ici l'entrée en vigueur</w:t>
      </w:r>
      <w:r w:rsidR="006B3877" w:rsidRPr="00480F50">
        <w:rPr>
          <w:rFonts w:ascii="Arial" w:hAnsi="Arial" w:cs="Arial"/>
          <w:vertAlign w:val="superscript"/>
        </w:rPr>
        <w:footnoteReference w:id="1"/>
      </w:r>
      <w:r w:rsidRPr="00480F50">
        <w:rPr>
          <w:rFonts w:ascii="Arial" w:hAnsi="Arial" w:cs="Arial"/>
          <w:bCs/>
          <w:lang w:val="fr-FR"/>
        </w:rPr>
        <w:t>,</w:t>
      </w:r>
    </w:p>
    <w:p w14:paraId="2C0613B2" w14:textId="162D4493" w:rsidR="00864A35" w:rsidRPr="00480F50" w:rsidRDefault="00864A35" w:rsidP="00864A35">
      <w:pPr>
        <w:jc w:val="both"/>
        <w:rPr>
          <w:rFonts w:ascii="Arial" w:hAnsi="Arial" w:cs="Arial"/>
          <w:bCs/>
          <w:lang w:val="fr-FR"/>
        </w:rPr>
      </w:pPr>
      <w:r w:rsidRPr="00667029">
        <w:rPr>
          <w:rFonts w:ascii="Arial" w:hAnsi="Arial" w:cs="Arial"/>
          <w:b/>
          <w:lang w:val="fr-FR"/>
        </w:rPr>
        <w:t>5. Les dispositions de mise en œuvre sont renforcées en utilisant la capacité de mise en œuvre existante dans la construction d'infrastructures socio-économiques.</w:t>
      </w:r>
      <w:r w:rsidRPr="00480F50">
        <w:rPr>
          <w:rFonts w:ascii="Arial" w:hAnsi="Arial" w:cs="Arial"/>
          <w:bCs/>
          <w:lang w:val="fr-FR"/>
        </w:rPr>
        <w:t xml:space="preserve"> </w:t>
      </w:r>
      <w:r w:rsidR="00667029">
        <w:rPr>
          <w:rFonts w:ascii="Arial" w:hAnsi="Arial" w:cs="Arial"/>
          <w:bCs/>
          <w:lang w:val="fr-FR"/>
        </w:rPr>
        <w:t>Le</w:t>
      </w:r>
      <w:r w:rsidRPr="00480F50">
        <w:rPr>
          <w:rFonts w:ascii="Arial" w:hAnsi="Arial" w:cs="Arial"/>
          <w:bCs/>
          <w:lang w:val="fr-FR"/>
        </w:rPr>
        <w:t xml:space="preserve"> Fonds social de la RDC (FSRDC) aura la responsabilité technique, fiduciaire et ESS des investissements spécifiques dans le cadre de la composante 1. Comme pour l'ensemble de l'Unité d'appui à la mise en œuvre (ISU), le FSRDC assurera la coordination avec les agences gouvernementales compétentes pour tous les processus de passation des marchés.</w:t>
      </w:r>
    </w:p>
    <w:p w14:paraId="002E6617" w14:textId="77777777" w:rsidR="00864A35" w:rsidRPr="00480F50" w:rsidRDefault="00864A35" w:rsidP="00864A35">
      <w:pPr>
        <w:jc w:val="both"/>
        <w:rPr>
          <w:rFonts w:ascii="Arial" w:hAnsi="Arial" w:cs="Arial"/>
          <w:bCs/>
          <w:lang w:val="fr-FR"/>
        </w:rPr>
      </w:pPr>
    </w:p>
    <w:p w14:paraId="16697EBB" w14:textId="6650A1A9" w:rsidR="00594357" w:rsidRPr="00480F50" w:rsidRDefault="00864A35" w:rsidP="00864A35">
      <w:pPr>
        <w:jc w:val="both"/>
        <w:rPr>
          <w:rFonts w:ascii="Arial" w:hAnsi="Arial" w:cs="Arial"/>
          <w:bCs/>
          <w:lang w:val="fr-FR"/>
        </w:rPr>
      </w:pPr>
      <w:r w:rsidRPr="00040439">
        <w:rPr>
          <w:rFonts w:ascii="Arial" w:hAnsi="Arial" w:cs="Arial"/>
          <w:b/>
          <w:lang w:val="fr-FR"/>
        </w:rPr>
        <w:t xml:space="preserve">6. Figure </w:t>
      </w:r>
      <w:r w:rsidR="00040439">
        <w:rPr>
          <w:rFonts w:ascii="Arial" w:hAnsi="Arial" w:cs="Arial"/>
          <w:b/>
          <w:lang w:val="fr-FR"/>
        </w:rPr>
        <w:t>2</w:t>
      </w:r>
      <w:r w:rsidRPr="00040439">
        <w:rPr>
          <w:rFonts w:ascii="Arial" w:hAnsi="Arial" w:cs="Arial"/>
          <w:b/>
          <w:lang w:val="fr-FR"/>
        </w:rPr>
        <w:t xml:space="preserve"> - Schéma des modalités de mise en œuvre </w:t>
      </w:r>
      <w:r w:rsidR="001A45E6">
        <w:rPr>
          <w:rFonts w:ascii="Arial" w:hAnsi="Arial" w:cs="Arial"/>
          <w:b/>
          <w:lang w:val="fr-FR"/>
        </w:rPr>
        <w:t xml:space="preserve">est </w:t>
      </w:r>
      <w:r w:rsidR="001A45E6" w:rsidRPr="00480F50">
        <w:rPr>
          <w:rFonts w:ascii="Arial" w:hAnsi="Arial" w:cs="Arial"/>
          <w:bCs/>
          <w:lang w:val="fr-FR"/>
        </w:rPr>
        <w:t>une</w:t>
      </w:r>
      <w:r w:rsidRPr="00480F50">
        <w:rPr>
          <w:rFonts w:ascii="Arial" w:hAnsi="Arial" w:cs="Arial"/>
          <w:bCs/>
          <w:lang w:val="fr-FR"/>
        </w:rPr>
        <w:t xml:space="preserve"> illustration de la mise en œuvre du projet au niveau </w:t>
      </w:r>
      <w:r w:rsidR="001A45E6">
        <w:rPr>
          <w:rFonts w:ascii="Arial" w:hAnsi="Arial" w:cs="Arial"/>
          <w:bCs/>
          <w:lang w:val="fr-FR"/>
        </w:rPr>
        <w:t xml:space="preserve">global </w:t>
      </w:r>
      <w:r w:rsidRPr="00480F50">
        <w:rPr>
          <w:rFonts w:ascii="Arial" w:hAnsi="Arial" w:cs="Arial"/>
          <w:bCs/>
          <w:lang w:val="fr-FR"/>
        </w:rPr>
        <w:t>(trois provinces), les liens institutionnels les plus complexes seront expliqués dans le manuel du projet.</w:t>
      </w:r>
    </w:p>
    <w:p w14:paraId="389EA820" w14:textId="77777777" w:rsidR="0090388C" w:rsidRPr="00480F50" w:rsidRDefault="0090388C" w:rsidP="00AB5537">
      <w:pPr>
        <w:jc w:val="both"/>
        <w:rPr>
          <w:rFonts w:ascii="Arial" w:hAnsi="Arial" w:cs="Arial"/>
          <w:lang w:val="fr-FR"/>
        </w:rPr>
      </w:pPr>
    </w:p>
    <w:p w14:paraId="1C7A9CA3" w14:textId="3B0E02B3" w:rsidR="00F51545" w:rsidRPr="00480F50" w:rsidRDefault="001A45E6" w:rsidP="00F51545">
      <w:pPr>
        <w:jc w:val="both"/>
        <w:rPr>
          <w:rFonts w:ascii="Arial" w:hAnsi="Arial" w:cs="Arial"/>
          <w:lang w:val="fr-FR"/>
        </w:rPr>
      </w:pPr>
      <w:r w:rsidRPr="004C6505">
        <w:rPr>
          <w:rFonts w:ascii="Arial" w:hAnsi="Arial" w:cs="Arial"/>
          <w:b/>
          <w:lang w:val="fr-FR"/>
        </w:rPr>
        <w:t xml:space="preserve">Figure </w:t>
      </w:r>
      <w:r>
        <w:rPr>
          <w:rFonts w:ascii="Arial" w:hAnsi="Arial" w:cs="Arial"/>
          <w:b/>
          <w:lang w:val="fr-FR"/>
        </w:rPr>
        <w:t>2</w:t>
      </w:r>
      <w:r w:rsidRPr="004C6505">
        <w:rPr>
          <w:rFonts w:ascii="Arial" w:hAnsi="Arial" w:cs="Arial"/>
          <w:b/>
          <w:lang w:val="fr-FR"/>
        </w:rPr>
        <w:t xml:space="preserve"> - Schéma des modalités de mise en œuvre </w:t>
      </w:r>
    </w:p>
    <w:p w14:paraId="44BF7B54" w14:textId="77777777" w:rsidR="00F51545" w:rsidRPr="00F51545" w:rsidRDefault="00F51545" w:rsidP="00F51545">
      <w:pPr>
        <w:jc w:val="both"/>
        <w:rPr>
          <w:rFonts w:ascii="Arial" w:hAnsi="Arial" w:cs="Arial"/>
          <w:b/>
          <w:bCs/>
        </w:rPr>
      </w:pPr>
      <w:r w:rsidRPr="00F51545">
        <w:rPr>
          <w:rFonts w:ascii="Arial" w:hAnsi="Arial" w:cs="Arial"/>
          <w:b/>
          <w:bCs/>
          <w:noProof/>
          <w:lang w:val="fr-FR" w:eastAsia="fr-FR"/>
        </w:rPr>
        <w:drawing>
          <wp:inline distT="0" distB="0" distL="0" distR="0" wp14:anchorId="41D11A9B" wp14:editId="1D80E05A">
            <wp:extent cx="5526275" cy="311785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537390" cy="3124121"/>
                    </a:xfrm>
                    <a:prstGeom prst="rect">
                      <a:avLst/>
                    </a:prstGeom>
                  </pic:spPr>
                </pic:pic>
              </a:graphicData>
            </a:graphic>
          </wp:inline>
        </w:drawing>
      </w:r>
    </w:p>
    <w:p w14:paraId="2D426CB7" w14:textId="77777777" w:rsidR="008F0FC0" w:rsidRDefault="008F0FC0" w:rsidP="00864A35">
      <w:pPr>
        <w:jc w:val="both"/>
        <w:rPr>
          <w:rFonts w:ascii="Arial" w:hAnsi="Arial" w:cs="Arial"/>
          <w:b/>
          <w:bCs/>
          <w:lang w:val="fr-FR"/>
        </w:rPr>
      </w:pPr>
    </w:p>
    <w:p w14:paraId="4D81D4C0" w14:textId="2BF87152" w:rsidR="00864A35" w:rsidRPr="00480F50" w:rsidRDefault="00864A35" w:rsidP="00EA2A51">
      <w:pPr>
        <w:pStyle w:val="Paragraphedeliste"/>
        <w:numPr>
          <w:ilvl w:val="0"/>
          <w:numId w:val="16"/>
        </w:numPr>
        <w:spacing w:after="0" w:line="276" w:lineRule="auto"/>
        <w:rPr>
          <w:rFonts w:ascii="Arial" w:hAnsi="Arial" w:cs="Arial"/>
          <w:b/>
          <w:bCs/>
          <w:lang w:val="fr-FR"/>
        </w:rPr>
      </w:pPr>
      <w:r w:rsidRPr="00480F50">
        <w:rPr>
          <w:rFonts w:ascii="Arial" w:hAnsi="Arial" w:cs="Arial"/>
          <w:b/>
          <w:bCs/>
          <w:lang w:val="fr-FR"/>
        </w:rPr>
        <w:t>Objectifs des termes de référence</w:t>
      </w:r>
    </w:p>
    <w:p w14:paraId="08CB99C7" w14:textId="2DAC2334" w:rsidR="00864A35" w:rsidRPr="00480F50" w:rsidRDefault="00864A35" w:rsidP="00864A35">
      <w:pPr>
        <w:jc w:val="both"/>
        <w:rPr>
          <w:rFonts w:ascii="Arial" w:hAnsi="Arial" w:cs="Arial"/>
          <w:lang w:val="fr-FR"/>
        </w:rPr>
      </w:pPr>
      <w:r w:rsidRPr="00480F50">
        <w:rPr>
          <w:rFonts w:ascii="Arial" w:hAnsi="Arial" w:cs="Arial"/>
          <w:lang w:val="fr-FR"/>
        </w:rPr>
        <w:t xml:space="preserve">Évaluer la capacité institutionnelle des principales unités de mise en œuvre du projet, à savoir les Unités provinciales d'appui à la mise en œuvre (ISU) et l'Unité centrale d'appui à la mise en œuvre (ISU), à gérer les risques environnementaux et sociaux liés au projet dans le but de développer une stratégie </w:t>
      </w:r>
      <w:r w:rsidR="00333140" w:rsidRPr="00480F50">
        <w:rPr>
          <w:rFonts w:ascii="Arial" w:hAnsi="Arial" w:cs="Arial"/>
          <w:lang w:val="fr-FR"/>
        </w:rPr>
        <w:t>(Plan</w:t>
      </w:r>
      <w:r w:rsidRPr="00480F50">
        <w:rPr>
          <w:rFonts w:ascii="Arial" w:hAnsi="Arial" w:cs="Arial"/>
          <w:lang w:val="fr-FR"/>
        </w:rPr>
        <w:t xml:space="preserve"> de renforcement des capacités) pour un renforcement et des améliorations axés sur les résultats en accord avec le Client. L'évaluation inclura également les acteurs clés de la mise en œuvre tels que les administrations provinciales, les entités territoriales décentralisées (ETD) et le programme communautaire de désarmement, démobilisation et réintégration (DDR-CS). Étant donné que les partenaires facilitateurs (FP) restent à recruter, la portée de cette mission inclura les FP pendant le processus d'appel d'offres.</w:t>
      </w:r>
    </w:p>
    <w:p w14:paraId="05D71A79" w14:textId="6E9A664C" w:rsidR="00864A35" w:rsidRPr="00480F50" w:rsidRDefault="00864A35" w:rsidP="00EA2A51">
      <w:pPr>
        <w:pStyle w:val="Paragraphedeliste"/>
        <w:numPr>
          <w:ilvl w:val="0"/>
          <w:numId w:val="16"/>
        </w:numPr>
        <w:spacing w:after="0" w:line="276" w:lineRule="auto"/>
        <w:rPr>
          <w:rFonts w:ascii="Arial" w:hAnsi="Arial" w:cs="Arial"/>
          <w:b/>
          <w:bCs/>
          <w:lang w:val="fr-FR"/>
        </w:rPr>
      </w:pPr>
      <w:r w:rsidRPr="00480F50">
        <w:rPr>
          <w:rFonts w:ascii="Arial" w:hAnsi="Arial" w:cs="Arial"/>
          <w:b/>
          <w:bCs/>
          <w:lang w:val="fr-FR"/>
        </w:rPr>
        <w:t>Tâches spécifiques (Etendue des prestations)</w:t>
      </w:r>
    </w:p>
    <w:p w14:paraId="281F49C2" w14:textId="77777777" w:rsidR="00864A35" w:rsidRPr="00480F50" w:rsidRDefault="00864A35" w:rsidP="00864A35">
      <w:pPr>
        <w:jc w:val="both"/>
        <w:rPr>
          <w:rFonts w:ascii="Arial" w:hAnsi="Arial" w:cs="Arial"/>
          <w:lang w:val="fr-FR"/>
        </w:rPr>
      </w:pPr>
      <w:r w:rsidRPr="00480F50">
        <w:rPr>
          <w:rFonts w:ascii="Arial" w:hAnsi="Arial" w:cs="Arial"/>
          <w:lang w:val="fr-FR"/>
        </w:rPr>
        <w:t>(a) Évaluer et établir s'il existe des mécanismes/systèmes en place pour traiter systématiquement les risques et les impacts environnementaux et sociaux pendant la mise en œuvre du projet d'une manière compatible avec les dix normes du CES ;</w:t>
      </w:r>
    </w:p>
    <w:p w14:paraId="535D5AFC" w14:textId="77777777" w:rsidR="00864A35" w:rsidRPr="00480F50" w:rsidRDefault="00864A35" w:rsidP="00864A35">
      <w:pPr>
        <w:jc w:val="both"/>
        <w:rPr>
          <w:rFonts w:ascii="Arial" w:hAnsi="Arial" w:cs="Arial"/>
          <w:lang w:val="fr-FR"/>
        </w:rPr>
      </w:pPr>
      <w:r w:rsidRPr="00480F50">
        <w:rPr>
          <w:rFonts w:ascii="Arial" w:hAnsi="Arial" w:cs="Arial"/>
          <w:lang w:val="fr-FR"/>
        </w:rPr>
        <w:t>(b) Évaluer l'adéquation des systèmes existants (environnement favorable externe, politique organisationnelle, procédures et culture, ressources humaines, budgets, équipements et moyens) et les possibilités de renforcer les systèmes existants ;</w:t>
      </w:r>
    </w:p>
    <w:p w14:paraId="3F7868A3" w14:textId="77777777" w:rsidR="00864A35" w:rsidRPr="00480F50" w:rsidRDefault="00864A35" w:rsidP="00864A35">
      <w:pPr>
        <w:jc w:val="both"/>
        <w:rPr>
          <w:rFonts w:ascii="Arial" w:hAnsi="Arial" w:cs="Arial"/>
          <w:lang w:val="fr-FR"/>
        </w:rPr>
      </w:pPr>
      <w:r w:rsidRPr="00480F50">
        <w:rPr>
          <w:rFonts w:ascii="Arial" w:hAnsi="Arial" w:cs="Arial"/>
          <w:lang w:val="fr-FR"/>
        </w:rPr>
        <w:t>(c) Évaluer l'adéquation du personnel actuel impliqué dans la gestion des risques E&amp;S pour soutenir la mise en œuvre des projets financés par la Banque mondiale et non financés par la Banque mondiale d'une manière conforme aux normes pertinentes du CES ;</w:t>
      </w:r>
    </w:p>
    <w:p w14:paraId="09530F0F" w14:textId="77777777" w:rsidR="00864A35" w:rsidRPr="00480F50" w:rsidRDefault="00864A35" w:rsidP="00864A35">
      <w:pPr>
        <w:jc w:val="both"/>
        <w:rPr>
          <w:rFonts w:ascii="Arial" w:hAnsi="Arial" w:cs="Arial"/>
          <w:lang w:val="fr-FR"/>
        </w:rPr>
      </w:pPr>
      <w:r w:rsidRPr="00480F50">
        <w:rPr>
          <w:rFonts w:ascii="Arial" w:hAnsi="Arial" w:cs="Arial"/>
          <w:lang w:val="fr-FR"/>
        </w:rPr>
        <w:t>(d) Évaluer les besoins de renforcement des capacités en ce qui concerne la mise en œuvre des dix normes environnementales et sociales ;</w:t>
      </w:r>
    </w:p>
    <w:p w14:paraId="52755DC2" w14:textId="77777777" w:rsidR="00864A35" w:rsidRPr="00480F50" w:rsidRDefault="00864A35" w:rsidP="00864A35">
      <w:pPr>
        <w:jc w:val="both"/>
        <w:rPr>
          <w:rFonts w:ascii="Arial" w:hAnsi="Arial" w:cs="Arial"/>
          <w:lang w:val="fr-FR"/>
        </w:rPr>
      </w:pPr>
      <w:r w:rsidRPr="00480F50">
        <w:rPr>
          <w:rFonts w:ascii="Arial" w:hAnsi="Arial" w:cs="Arial"/>
          <w:lang w:val="fr-FR"/>
        </w:rPr>
        <w:t>(e) Décrire l'étendue des tâches et des responsabilités que l'équipe de gestion des risques E&amp;S devra accomplir dans le cadre du projet ;</w:t>
      </w:r>
    </w:p>
    <w:p w14:paraId="7B9AB4DD" w14:textId="01D7B6E2" w:rsidR="00864A35" w:rsidRPr="00480F50" w:rsidRDefault="00864A35" w:rsidP="00864A35">
      <w:pPr>
        <w:jc w:val="both"/>
        <w:rPr>
          <w:rFonts w:ascii="Arial" w:hAnsi="Arial" w:cs="Arial"/>
          <w:lang w:val="fr-FR"/>
        </w:rPr>
      </w:pPr>
      <w:r w:rsidRPr="00480F50">
        <w:rPr>
          <w:rFonts w:ascii="Arial" w:hAnsi="Arial" w:cs="Arial"/>
          <w:lang w:val="fr-FR"/>
        </w:rPr>
        <w:t xml:space="preserve">(f) Décrire et évaluer l'efficacité des </w:t>
      </w:r>
      <w:r w:rsidR="00594357">
        <w:rPr>
          <w:rFonts w:ascii="Arial" w:hAnsi="Arial" w:cs="Arial"/>
          <w:lang w:val="fr-FR"/>
        </w:rPr>
        <w:t xml:space="preserve">Mécanismes de Gestion de Plainte (MGP) </w:t>
      </w:r>
      <w:r w:rsidRPr="00480F50">
        <w:rPr>
          <w:rFonts w:ascii="Arial" w:hAnsi="Arial" w:cs="Arial"/>
          <w:lang w:val="fr-FR"/>
        </w:rPr>
        <w:t xml:space="preserve">existants et leur pertinence pour le projet </w:t>
      </w:r>
      <w:r w:rsidR="00EA0D48">
        <w:rPr>
          <w:rFonts w:ascii="Arial" w:hAnsi="Arial" w:cs="Arial"/>
          <w:lang w:val="fr-FR"/>
        </w:rPr>
        <w:t>(</w:t>
      </w:r>
      <w:r w:rsidR="00575B58">
        <w:rPr>
          <w:rFonts w:ascii="Arial" w:hAnsi="Arial" w:cs="Arial"/>
          <w:lang w:val="fr-FR"/>
        </w:rPr>
        <w:t>y compris</w:t>
      </w:r>
      <w:r w:rsidR="00EA0D48">
        <w:rPr>
          <w:rFonts w:ascii="Arial" w:hAnsi="Arial" w:cs="Arial"/>
          <w:lang w:val="fr-FR"/>
        </w:rPr>
        <w:t xml:space="preserve"> si le MGP est sensibles </w:t>
      </w:r>
      <w:r w:rsidR="00575B58">
        <w:rPr>
          <w:rFonts w:ascii="Arial" w:hAnsi="Arial" w:cs="Arial"/>
          <w:lang w:val="fr-FR"/>
        </w:rPr>
        <w:t>à</w:t>
      </w:r>
      <w:r w:rsidR="00EA0D48">
        <w:rPr>
          <w:rFonts w:ascii="Arial" w:hAnsi="Arial" w:cs="Arial"/>
          <w:lang w:val="fr-FR"/>
        </w:rPr>
        <w:t xml:space="preserve"> l’EAS/HS) </w:t>
      </w:r>
      <w:r w:rsidRPr="00480F50">
        <w:rPr>
          <w:rFonts w:ascii="Arial" w:hAnsi="Arial" w:cs="Arial"/>
          <w:lang w:val="fr-FR"/>
        </w:rPr>
        <w:t xml:space="preserve">et faire des recommandations quant à la conception du </w:t>
      </w:r>
      <w:r w:rsidR="00594357">
        <w:rPr>
          <w:rFonts w:ascii="Arial" w:hAnsi="Arial" w:cs="Arial"/>
          <w:lang w:val="fr-FR"/>
        </w:rPr>
        <w:t>MGP(s)</w:t>
      </w:r>
      <w:r w:rsidRPr="00480F50">
        <w:rPr>
          <w:rFonts w:ascii="Arial" w:hAnsi="Arial" w:cs="Arial"/>
          <w:lang w:val="fr-FR"/>
        </w:rPr>
        <w:t xml:space="preserve"> du projet ;</w:t>
      </w:r>
    </w:p>
    <w:p w14:paraId="791976DF" w14:textId="384190FC" w:rsidR="00864A35" w:rsidRPr="00480F50" w:rsidRDefault="00864A35" w:rsidP="00864A35">
      <w:pPr>
        <w:jc w:val="both"/>
        <w:rPr>
          <w:rFonts w:ascii="Arial" w:hAnsi="Arial" w:cs="Arial"/>
          <w:lang w:val="fr-FR"/>
        </w:rPr>
      </w:pPr>
      <w:r w:rsidRPr="00480F50">
        <w:rPr>
          <w:rFonts w:ascii="Arial" w:hAnsi="Arial" w:cs="Arial"/>
          <w:lang w:val="fr-FR"/>
        </w:rPr>
        <w:t xml:space="preserve">(g) Décrire et évaluer l'expérience avec les plans d'action </w:t>
      </w:r>
      <w:r w:rsidR="00EA0D48">
        <w:rPr>
          <w:rFonts w:ascii="Arial" w:hAnsi="Arial" w:cs="Arial"/>
          <w:lang w:val="fr-FR"/>
        </w:rPr>
        <w:t xml:space="preserve">pour la </w:t>
      </w:r>
      <w:r w:rsidR="00575B58">
        <w:rPr>
          <w:rFonts w:ascii="Arial" w:hAnsi="Arial" w:cs="Arial"/>
          <w:lang w:val="fr-FR"/>
        </w:rPr>
        <w:t>prévention</w:t>
      </w:r>
      <w:r w:rsidR="00EA0D48">
        <w:rPr>
          <w:rFonts w:ascii="Arial" w:hAnsi="Arial" w:cs="Arial"/>
          <w:lang w:val="fr-FR"/>
        </w:rPr>
        <w:t xml:space="preserve"> et </w:t>
      </w:r>
      <w:r w:rsidR="00575B58">
        <w:rPr>
          <w:rFonts w:ascii="Arial" w:hAnsi="Arial" w:cs="Arial"/>
          <w:lang w:val="fr-FR"/>
        </w:rPr>
        <w:t>réponse</w:t>
      </w:r>
      <w:r w:rsidR="00EA0D48">
        <w:rPr>
          <w:rFonts w:ascii="Arial" w:hAnsi="Arial" w:cs="Arial"/>
          <w:lang w:val="fr-FR"/>
        </w:rPr>
        <w:t xml:space="preserve"> </w:t>
      </w:r>
      <w:r w:rsidR="00575B58">
        <w:rPr>
          <w:rFonts w:ascii="Arial" w:hAnsi="Arial" w:cs="Arial"/>
          <w:lang w:val="fr-FR"/>
        </w:rPr>
        <w:t>à</w:t>
      </w:r>
      <w:r w:rsidR="00EA0D48">
        <w:rPr>
          <w:rFonts w:ascii="Arial" w:hAnsi="Arial" w:cs="Arial"/>
          <w:lang w:val="fr-FR"/>
        </w:rPr>
        <w:t xml:space="preserve"> l’EAS/HS</w:t>
      </w:r>
      <w:r w:rsidRPr="00480F50">
        <w:rPr>
          <w:rFonts w:ascii="Arial" w:hAnsi="Arial" w:cs="Arial"/>
          <w:lang w:val="fr-FR"/>
        </w:rPr>
        <w:t>;</w:t>
      </w:r>
    </w:p>
    <w:p w14:paraId="60F23B20" w14:textId="77777777" w:rsidR="00864A35" w:rsidRPr="00480F50" w:rsidRDefault="00864A35" w:rsidP="00864A35">
      <w:pPr>
        <w:jc w:val="both"/>
        <w:rPr>
          <w:rFonts w:ascii="Arial" w:hAnsi="Arial" w:cs="Arial"/>
          <w:lang w:val="fr-FR"/>
        </w:rPr>
      </w:pPr>
      <w:r w:rsidRPr="00480F50">
        <w:rPr>
          <w:rFonts w:ascii="Arial" w:hAnsi="Arial" w:cs="Arial"/>
          <w:lang w:val="fr-FR"/>
        </w:rPr>
        <w:t>(h) Proposer des termes de référence pour les profils individuels de gestion des risques E&amp;S avec une expertise spécifique (c'est-à-dire un expert en droit du travail, un spécialiste de la VBG, etc.)</w:t>
      </w:r>
    </w:p>
    <w:p w14:paraId="47D32D0A" w14:textId="77777777" w:rsidR="00864A35" w:rsidRPr="00480F50" w:rsidRDefault="00864A35" w:rsidP="00864A35">
      <w:pPr>
        <w:jc w:val="both"/>
        <w:rPr>
          <w:rFonts w:ascii="Arial" w:hAnsi="Arial" w:cs="Arial"/>
          <w:lang w:val="fr-FR"/>
        </w:rPr>
      </w:pPr>
      <w:r w:rsidRPr="00480F50">
        <w:rPr>
          <w:rFonts w:ascii="Arial" w:hAnsi="Arial" w:cs="Arial"/>
          <w:lang w:val="fr-FR"/>
        </w:rPr>
        <w:t>(i) Proposer un organigramme au sein de la fonction E&amp;S.</w:t>
      </w:r>
    </w:p>
    <w:p w14:paraId="0B73C07D" w14:textId="60AD21D0" w:rsidR="00864A35" w:rsidRPr="00480F50" w:rsidRDefault="00864A35" w:rsidP="00864A35">
      <w:pPr>
        <w:jc w:val="both"/>
        <w:rPr>
          <w:rFonts w:ascii="Arial" w:hAnsi="Arial" w:cs="Arial"/>
          <w:lang w:val="fr-FR"/>
        </w:rPr>
      </w:pPr>
      <w:r w:rsidRPr="00480F50">
        <w:rPr>
          <w:rFonts w:ascii="Arial" w:hAnsi="Arial" w:cs="Arial"/>
          <w:lang w:val="fr-FR"/>
        </w:rPr>
        <w:t xml:space="preserve">(j) Évaluer spécifiquement les moteurs et les contraintes à l'origine des performances passées des institutions (ISU provinciales, </w:t>
      </w:r>
      <w:r w:rsidR="00594357">
        <w:rPr>
          <w:rFonts w:ascii="Arial" w:hAnsi="Arial" w:cs="Arial"/>
          <w:lang w:val="fr-FR"/>
        </w:rPr>
        <w:t>CG, administrations provinciales,</w:t>
      </w:r>
      <w:r w:rsidRPr="00480F50">
        <w:rPr>
          <w:rFonts w:ascii="Arial" w:hAnsi="Arial" w:cs="Arial"/>
          <w:lang w:val="fr-FR"/>
        </w:rPr>
        <w:t xml:space="preserve"> et PF) dans les aspects liés à toutes les normes environnementales et sociales </w:t>
      </w:r>
      <w:r w:rsidR="00594357">
        <w:rPr>
          <w:rFonts w:ascii="Arial" w:hAnsi="Arial" w:cs="Arial"/>
          <w:lang w:val="fr-FR"/>
        </w:rPr>
        <w:t>(</w:t>
      </w:r>
      <w:r w:rsidRPr="00480F50">
        <w:rPr>
          <w:rFonts w:ascii="Arial" w:hAnsi="Arial" w:cs="Arial"/>
          <w:lang w:val="fr-FR"/>
        </w:rPr>
        <w:t>à l'exception de la NES 9</w:t>
      </w:r>
      <w:r w:rsidR="00594357">
        <w:rPr>
          <w:rFonts w:ascii="Arial" w:hAnsi="Arial" w:cs="Arial"/>
          <w:lang w:val="fr-FR"/>
        </w:rPr>
        <w:t xml:space="preserve">, </w:t>
      </w:r>
      <w:r w:rsidRPr="00480F50">
        <w:rPr>
          <w:rFonts w:ascii="Arial" w:hAnsi="Arial" w:cs="Arial"/>
          <w:lang w:val="fr-FR"/>
        </w:rPr>
        <w:t>Intermédiaires financiers) ;</w:t>
      </w:r>
    </w:p>
    <w:p w14:paraId="72AC2571" w14:textId="6CF71A14" w:rsidR="00864A35" w:rsidRPr="00480F50" w:rsidRDefault="00864A35" w:rsidP="00864A35">
      <w:pPr>
        <w:jc w:val="both"/>
        <w:rPr>
          <w:rFonts w:ascii="Arial" w:hAnsi="Arial" w:cs="Arial"/>
          <w:lang w:val="fr-FR"/>
        </w:rPr>
      </w:pPr>
      <w:r w:rsidRPr="00480F50">
        <w:rPr>
          <w:rFonts w:ascii="Arial" w:hAnsi="Arial" w:cs="Arial"/>
          <w:lang w:val="fr-FR"/>
        </w:rPr>
        <w:t>(k) Analyser les arrangements institutionnels et les liens avec d'autres institutions et entités gouvernementales telles que le Programme communautaire de désarmement, de démobilisation et de réintégration (DDRCS), la MONUSCO, les administrations provinciales, les EDT, la Tierce partie de surveillance (TPM), le Ministère de Genre, le ministère de l'Emploi, du Travail et de la Sécurité sociale, l'Autorité nationale de gestion de l'environnement et les autres gouvernements locaux de district respectifs qui ont un rôle dans la gestion des risques E&amp;S et de l'impact ;</w:t>
      </w:r>
    </w:p>
    <w:p w14:paraId="51255C6E" w14:textId="4DE36FA0" w:rsidR="00864A35" w:rsidRPr="00480F50" w:rsidRDefault="00864A35" w:rsidP="00864A35">
      <w:pPr>
        <w:jc w:val="both"/>
        <w:rPr>
          <w:rFonts w:ascii="Arial" w:hAnsi="Arial" w:cs="Arial"/>
          <w:lang w:val="fr-FR"/>
        </w:rPr>
      </w:pPr>
      <w:r w:rsidRPr="00480F50">
        <w:rPr>
          <w:rFonts w:ascii="Arial" w:hAnsi="Arial" w:cs="Arial"/>
          <w:lang w:val="fr-FR"/>
        </w:rPr>
        <w:t>(l) Recommander des actions concrètes (Plan de renforcement des capacités) pour développer et renforcer les institutions, en ce qui concerne la gestion des risques et des impacts environnementaux et sociaux</w:t>
      </w:r>
      <w:r w:rsidR="00EA0D48">
        <w:rPr>
          <w:rFonts w:ascii="Arial" w:hAnsi="Arial" w:cs="Arial"/>
          <w:lang w:val="fr-FR"/>
        </w:rPr>
        <w:t xml:space="preserve"> (dont ces liées a l’EAS/HS)</w:t>
      </w:r>
      <w:r w:rsidRPr="00480F50">
        <w:rPr>
          <w:rFonts w:ascii="Arial" w:hAnsi="Arial" w:cs="Arial"/>
          <w:lang w:val="fr-FR"/>
        </w:rPr>
        <w:t>, afin d'assurer une mise en œuvre harmonieuse du projet par les différentes agences d'exécution dans le cadre du projet ;</w:t>
      </w:r>
    </w:p>
    <w:p w14:paraId="2157D5E2" w14:textId="77777777" w:rsidR="00864A35" w:rsidRPr="00480F50" w:rsidRDefault="00864A35" w:rsidP="00864A35">
      <w:pPr>
        <w:jc w:val="both"/>
        <w:rPr>
          <w:rFonts w:ascii="Arial" w:hAnsi="Arial" w:cs="Arial"/>
          <w:lang w:val="fr-FR"/>
        </w:rPr>
      </w:pPr>
      <w:r w:rsidRPr="00480F50">
        <w:rPr>
          <w:rFonts w:ascii="Arial" w:hAnsi="Arial" w:cs="Arial"/>
          <w:lang w:val="fr-FR"/>
        </w:rPr>
        <w:t>(m) Discuter des résultats d'une évaluation intermédiaire avec les principales parties prenantes lors d'un atelier d'une journée.</w:t>
      </w:r>
    </w:p>
    <w:p w14:paraId="689A802B" w14:textId="72B9482B" w:rsidR="00F51545" w:rsidRDefault="008F0FC0" w:rsidP="00864A35">
      <w:pPr>
        <w:jc w:val="both"/>
        <w:rPr>
          <w:rFonts w:ascii="Arial" w:hAnsi="Arial" w:cs="Arial"/>
          <w:lang w:val="fr-FR"/>
        </w:rPr>
      </w:pPr>
      <w:r>
        <w:rPr>
          <w:rFonts w:ascii="Arial" w:hAnsi="Arial" w:cs="Arial"/>
          <w:lang w:val="fr-FR"/>
        </w:rPr>
        <w:t xml:space="preserve">N.B. : </w:t>
      </w:r>
      <w:r w:rsidR="00864A35" w:rsidRPr="00480F50">
        <w:rPr>
          <w:rFonts w:ascii="Arial" w:hAnsi="Arial" w:cs="Arial"/>
          <w:lang w:val="fr-FR"/>
        </w:rPr>
        <w:t>Toutes les tâches doivent être effectuées dans le respect des mesures de transmission et de protection du Covid-19.</w:t>
      </w:r>
    </w:p>
    <w:p w14:paraId="20AE0ABC" w14:textId="77777777" w:rsidR="00594357" w:rsidRPr="00480F50" w:rsidRDefault="00594357" w:rsidP="003265C6">
      <w:pPr>
        <w:jc w:val="both"/>
        <w:rPr>
          <w:rFonts w:ascii="Arial" w:hAnsi="Arial" w:cs="Arial"/>
          <w:b/>
          <w:highlight w:val="yellow"/>
          <w:lang w:val="fr-FR"/>
        </w:rPr>
      </w:pPr>
    </w:p>
    <w:p w14:paraId="25E351CC" w14:textId="101A6D0A" w:rsidR="00864A35" w:rsidRPr="00480F50" w:rsidRDefault="00864A35" w:rsidP="00EA2A51">
      <w:pPr>
        <w:pStyle w:val="Paragraphedeliste"/>
        <w:numPr>
          <w:ilvl w:val="0"/>
          <w:numId w:val="16"/>
        </w:numPr>
        <w:spacing w:after="0" w:line="276" w:lineRule="auto"/>
        <w:rPr>
          <w:rFonts w:ascii="Arial" w:hAnsi="Arial" w:cs="Arial"/>
          <w:b/>
          <w:lang w:val="fr-FR"/>
        </w:rPr>
      </w:pPr>
      <w:r w:rsidRPr="00480F50">
        <w:rPr>
          <w:rFonts w:ascii="Arial" w:hAnsi="Arial" w:cs="Arial"/>
          <w:b/>
          <w:lang w:val="fr-FR"/>
        </w:rPr>
        <w:t>Produits livrables et échéanciers :</w:t>
      </w:r>
    </w:p>
    <w:tbl>
      <w:tblPr>
        <w:tblStyle w:val="Grilledutableau"/>
        <w:tblW w:w="0" w:type="auto"/>
        <w:tblLook w:val="04A0" w:firstRow="1" w:lastRow="0" w:firstColumn="1" w:lastColumn="0" w:noHBand="0" w:noVBand="1"/>
      </w:tblPr>
      <w:tblGrid>
        <w:gridCol w:w="4675"/>
        <w:gridCol w:w="4675"/>
      </w:tblGrid>
      <w:tr w:rsidR="00864A35" w:rsidRPr="00390B6B" w14:paraId="1BBDBA17" w14:textId="77777777" w:rsidTr="004C6505">
        <w:tc>
          <w:tcPr>
            <w:tcW w:w="4675" w:type="dxa"/>
          </w:tcPr>
          <w:p w14:paraId="380A6843" w14:textId="7FDAE4B5" w:rsidR="00864A35" w:rsidRPr="00390B6B" w:rsidRDefault="00F87F5B" w:rsidP="004C6505">
            <w:pPr>
              <w:rPr>
                <w:rFonts w:ascii="Arial" w:hAnsi="Arial" w:cs="Arial"/>
                <w:b/>
              </w:rPr>
            </w:pPr>
            <w:r w:rsidRPr="00480F50">
              <w:rPr>
                <w:rFonts w:ascii="Arial" w:hAnsi="Arial" w:cs="Arial"/>
                <w:b/>
              </w:rPr>
              <w:t>Livrables</w:t>
            </w:r>
          </w:p>
        </w:tc>
        <w:tc>
          <w:tcPr>
            <w:tcW w:w="4675" w:type="dxa"/>
          </w:tcPr>
          <w:p w14:paraId="024E952E" w14:textId="60D5DBC5" w:rsidR="00864A35" w:rsidRPr="00390B6B" w:rsidRDefault="00F87F5B" w:rsidP="004C6505">
            <w:pPr>
              <w:rPr>
                <w:rFonts w:ascii="Arial" w:hAnsi="Arial" w:cs="Arial"/>
                <w:b/>
              </w:rPr>
            </w:pPr>
            <w:r w:rsidRPr="00480F50">
              <w:rPr>
                <w:rFonts w:ascii="Arial" w:hAnsi="Arial" w:cs="Arial"/>
                <w:b/>
              </w:rPr>
              <w:t>Ech</w:t>
            </w:r>
            <w:r w:rsidR="00EA2A51">
              <w:rPr>
                <w:rFonts w:ascii="Arial" w:hAnsi="Arial" w:cs="Arial"/>
                <w:b/>
              </w:rPr>
              <w:t>é</w:t>
            </w:r>
            <w:r w:rsidRPr="00480F50">
              <w:rPr>
                <w:rFonts w:ascii="Arial" w:hAnsi="Arial" w:cs="Arial"/>
                <w:b/>
              </w:rPr>
              <w:t>ances</w:t>
            </w:r>
          </w:p>
        </w:tc>
      </w:tr>
      <w:tr w:rsidR="00864A35" w:rsidRPr="00EA2A51" w14:paraId="27259445" w14:textId="77777777" w:rsidTr="004C6505">
        <w:tc>
          <w:tcPr>
            <w:tcW w:w="4675" w:type="dxa"/>
          </w:tcPr>
          <w:p w14:paraId="5898B68F" w14:textId="4C451A3B" w:rsidR="00864A35" w:rsidRPr="00480F50" w:rsidRDefault="007C6955" w:rsidP="004C6505">
            <w:pPr>
              <w:rPr>
                <w:rFonts w:ascii="Arial" w:hAnsi="Arial" w:cs="Arial"/>
                <w:bCs/>
                <w:lang w:val="fr-FR"/>
              </w:rPr>
            </w:pPr>
            <w:r w:rsidRPr="00390B6B">
              <w:rPr>
                <w:rFonts w:ascii="Arial" w:hAnsi="Arial" w:cs="Arial"/>
                <w:bCs/>
                <w:lang w:val="fr-FR"/>
              </w:rPr>
              <w:t>Aperçu du rapport d'évaluation des capacités</w:t>
            </w:r>
          </w:p>
        </w:tc>
        <w:tc>
          <w:tcPr>
            <w:tcW w:w="4675" w:type="dxa"/>
          </w:tcPr>
          <w:p w14:paraId="75A07140" w14:textId="075CF052" w:rsidR="00864A35" w:rsidRPr="00EA2A51" w:rsidRDefault="00EA2A51" w:rsidP="004C6505">
            <w:pPr>
              <w:rPr>
                <w:rFonts w:ascii="Arial" w:hAnsi="Arial" w:cs="Arial"/>
                <w:bCs/>
                <w:lang w:val="fr-FR"/>
              </w:rPr>
            </w:pPr>
            <w:r>
              <w:rPr>
                <w:rFonts w:ascii="Arial" w:hAnsi="Arial" w:cs="Arial"/>
                <w:bCs/>
                <w:lang w:val="fr-FR"/>
              </w:rPr>
              <w:t>3 jours avant descente sur terrain</w:t>
            </w:r>
          </w:p>
        </w:tc>
      </w:tr>
      <w:tr w:rsidR="007C6955" w:rsidRPr="00FB73EE" w14:paraId="23E2CFF6" w14:textId="77777777" w:rsidTr="004C6505">
        <w:tc>
          <w:tcPr>
            <w:tcW w:w="4675" w:type="dxa"/>
          </w:tcPr>
          <w:p w14:paraId="7ED2774F" w14:textId="207901E1" w:rsidR="007C6955" w:rsidRPr="00390B6B" w:rsidRDefault="007C6955" w:rsidP="007C6955">
            <w:pPr>
              <w:rPr>
                <w:rFonts w:ascii="Arial" w:hAnsi="Arial" w:cs="Arial"/>
                <w:bCs/>
                <w:lang w:val="fr-FR"/>
              </w:rPr>
            </w:pPr>
            <w:r w:rsidRPr="00390B6B">
              <w:rPr>
                <w:rFonts w:ascii="Arial" w:hAnsi="Arial" w:cs="Arial"/>
                <w:bCs/>
                <w:lang w:val="fr-FR"/>
              </w:rPr>
              <w:t>Premier projet de rapport</w:t>
            </w:r>
          </w:p>
          <w:p w14:paraId="67B5E3D2" w14:textId="57980A5D" w:rsidR="007C6955" w:rsidRPr="00480F50" w:rsidRDefault="007C6955" w:rsidP="007C6955">
            <w:pPr>
              <w:rPr>
                <w:rFonts w:ascii="Arial" w:hAnsi="Arial" w:cs="Arial"/>
                <w:lang w:val="fr-FR"/>
              </w:rPr>
            </w:pPr>
          </w:p>
        </w:tc>
        <w:tc>
          <w:tcPr>
            <w:tcW w:w="4675" w:type="dxa"/>
          </w:tcPr>
          <w:p w14:paraId="47F1D770" w14:textId="137C2A32" w:rsidR="007C6955" w:rsidRPr="00390B6B" w:rsidRDefault="00EA2A51" w:rsidP="00EA2A51">
            <w:pPr>
              <w:rPr>
                <w:rFonts w:ascii="Arial" w:hAnsi="Arial" w:cs="Arial"/>
              </w:rPr>
            </w:pPr>
            <w:r>
              <w:rPr>
                <w:rFonts w:ascii="Arial" w:hAnsi="Arial" w:cs="Arial"/>
                <w:bCs/>
                <w:lang w:val="fr-FR"/>
              </w:rPr>
              <w:t>14 jours</w:t>
            </w:r>
          </w:p>
        </w:tc>
      </w:tr>
      <w:tr w:rsidR="007C6955" w:rsidRPr="00EA2A51" w14:paraId="6346791E" w14:textId="77777777" w:rsidTr="004C6505">
        <w:tc>
          <w:tcPr>
            <w:tcW w:w="4675" w:type="dxa"/>
          </w:tcPr>
          <w:p w14:paraId="4F50D5E6" w14:textId="151C8C4B" w:rsidR="007C6955" w:rsidRPr="00480F50" w:rsidRDefault="007C6955" w:rsidP="007C6955">
            <w:pPr>
              <w:rPr>
                <w:rFonts w:ascii="Arial" w:hAnsi="Arial" w:cs="Arial"/>
                <w:highlight w:val="yellow"/>
              </w:rPr>
            </w:pPr>
            <w:r w:rsidRPr="004C6505">
              <w:rPr>
                <w:rFonts w:ascii="Arial" w:hAnsi="Arial" w:cs="Arial"/>
                <w:bCs/>
                <w:lang w:val="fr-FR"/>
              </w:rPr>
              <w:t>Atelier de consultation/validation</w:t>
            </w:r>
          </w:p>
        </w:tc>
        <w:tc>
          <w:tcPr>
            <w:tcW w:w="4675" w:type="dxa"/>
          </w:tcPr>
          <w:p w14:paraId="6B2AC7F9" w14:textId="1D6B80AE" w:rsidR="007C6955" w:rsidRPr="00EA2A51" w:rsidRDefault="00EA2A51" w:rsidP="007C6955">
            <w:pPr>
              <w:rPr>
                <w:rFonts w:ascii="Arial" w:hAnsi="Arial" w:cs="Arial"/>
                <w:highlight w:val="yellow"/>
                <w:lang w:val="fr-FR"/>
              </w:rPr>
            </w:pPr>
            <w:r>
              <w:rPr>
                <w:rFonts w:ascii="Arial" w:hAnsi="Arial" w:cs="Arial"/>
                <w:bCs/>
                <w:lang w:val="fr-FR"/>
              </w:rPr>
              <w:t xml:space="preserve">6 jours après le projet de rapport </w:t>
            </w:r>
          </w:p>
        </w:tc>
      </w:tr>
      <w:tr w:rsidR="007C6955" w:rsidRPr="00FB73EE" w14:paraId="1495B436" w14:textId="77777777" w:rsidTr="004C6505">
        <w:tc>
          <w:tcPr>
            <w:tcW w:w="4675" w:type="dxa"/>
          </w:tcPr>
          <w:p w14:paraId="21A14FD6" w14:textId="485BCBEE" w:rsidR="007C6955" w:rsidRPr="00480F50" w:rsidRDefault="007C6955" w:rsidP="007C6955">
            <w:pPr>
              <w:rPr>
                <w:rFonts w:ascii="Arial" w:hAnsi="Arial" w:cs="Arial"/>
                <w:highlight w:val="yellow"/>
              </w:rPr>
            </w:pPr>
            <w:r w:rsidRPr="004C6505">
              <w:rPr>
                <w:rFonts w:ascii="Arial" w:hAnsi="Arial" w:cs="Arial"/>
                <w:bCs/>
                <w:lang w:val="fr-FR"/>
              </w:rPr>
              <w:t>Projet de rapport révisé</w:t>
            </w:r>
          </w:p>
        </w:tc>
        <w:tc>
          <w:tcPr>
            <w:tcW w:w="4675" w:type="dxa"/>
          </w:tcPr>
          <w:p w14:paraId="448099B6" w14:textId="403455BF" w:rsidR="007C6955" w:rsidRPr="00480F50" w:rsidRDefault="00EA2A51" w:rsidP="00EA2A51">
            <w:pPr>
              <w:rPr>
                <w:rFonts w:ascii="Arial" w:hAnsi="Arial" w:cs="Arial"/>
                <w:highlight w:val="yellow"/>
              </w:rPr>
            </w:pPr>
            <w:r>
              <w:rPr>
                <w:rFonts w:ascii="Arial" w:hAnsi="Arial" w:cs="Arial"/>
                <w:bCs/>
                <w:lang w:val="fr-FR"/>
              </w:rPr>
              <w:t xml:space="preserve">3 jours </w:t>
            </w:r>
          </w:p>
        </w:tc>
      </w:tr>
      <w:tr w:rsidR="007C6955" w:rsidRPr="00EA2A51" w14:paraId="336D0A5C" w14:textId="77777777" w:rsidTr="004C6505">
        <w:tc>
          <w:tcPr>
            <w:tcW w:w="4675" w:type="dxa"/>
          </w:tcPr>
          <w:p w14:paraId="4E2F2DF8" w14:textId="54792444" w:rsidR="007C6955" w:rsidRPr="00480F50" w:rsidRDefault="007C6955" w:rsidP="007C6955">
            <w:pPr>
              <w:rPr>
                <w:rFonts w:ascii="Arial" w:hAnsi="Arial" w:cs="Arial"/>
                <w:highlight w:val="yellow"/>
              </w:rPr>
            </w:pPr>
            <w:r w:rsidRPr="003C6E03">
              <w:rPr>
                <w:rFonts w:ascii="Arial" w:hAnsi="Arial" w:cs="Arial"/>
                <w:bCs/>
                <w:lang w:val="fr-FR"/>
              </w:rPr>
              <w:t>Rapport final</w:t>
            </w:r>
          </w:p>
        </w:tc>
        <w:tc>
          <w:tcPr>
            <w:tcW w:w="4675" w:type="dxa"/>
          </w:tcPr>
          <w:p w14:paraId="03035F56" w14:textId="5CF6905D" w:rsidR="007C6955" w:rsidRPr="00480F50" w:rsidRDefault="00EA2A51" w:rsidP="007C6955">
            <w:pPr>
              <w:rPr>
                <w:rFonts w:ascii="Arial" w:hAnsi="Arial" w:cs="Arial"/>
                <w:highlight w:val="yellow"/>
                <w:lang w:val="fr-FR"/>
              </w:rPr>
            </w:pPr>
            <w:r>
              <w:rPr>
                <w:rFonts w:ascii="Arial" w:hAnsi="Arial" w:cs="Arial"/>
                <w:bCs/>
                <w:lang w:val="fr-FR"/>
              </w:rPr>
              <w:t xml:space="preserve">4 jours </w:t>
            </w:r>
          </w:p>
        </w:tc>
      </w:tr>
    </w:tbl>
    <w:p w14:paraId="063814B3" w14:textId="77777777" w:rsidR="00EA2A51" w:rsidRDefault="00EA2A51" w:rsidP="00864A35">
      <w:pPr>
        <w:rPr>
          <w:rFonts w:ascii="Arial" w:hAnsi="Arial" w:cs="Arial"/>
          <w:b/>
          <w:lang w:val="fr-FR"/>
        </w:rPr>
      </w:pPr>
    </w:p>
    <w:p w14:paraId="0FFCE264" w14:textId="679F12A0" w:rsidR="00864A35" w:rsidRPr="00480F50" w:rsidRDefault="00864A35" w:rsidP="00EA2A51">
      <w:pPr>
        <w:pStyle w:val="Paragraphedeliste"/>
        <w:numPr>
          <w:ilvl w:val="0"/>
          <w:numId w:val="16"/>
        </w:numPr>
        <w:spacing w:after="0" w:line="276" w:lineRule="auto"/>
        <w:rPr>
          <w:rFonts w:ascii="Arial" w:hAnsi="Arial" w:cs="Arial"/>
          <w:b/>
          <w:lang w:val="fr-FR"/>
        </w:rPr>
      </w:pPr>
      <w:r w:rsidRPr="00480F50">
        <w:rPr>
          <w:rFonts w:ascii="Arial" w:hAnsi="Arial" w:cs="Arial"/>
          <w:b/>
          <w:lang w:val="fr-FR"/>
        </w:rPr>
        <w:t>Durée de la mission et rapports</w:t>
      </w:r>
    </w:p>
    <w:p w14:paraId="7385C11C" w14:textId="77777777" w:rsidR="00864A35" w:rsidRPr="00480F50" w:rsidRDefault="00864A35" w:rsidP="00864A35">
      <w:pPr>
        <w:rPr>
          <w:rFonts w:ascii="Arial" w:hAnsi="Arial" w:cs="Arial"/>
          <w:bCs/>
          <w:lang w:val="fr-FR"/>
        </w:rPr>
      </w:pPr>
      <w:r w:rsidRPr="00480F50">
        <w:rPr>
          <w:rFonts w:ascii="Arial" w:hAnsi="Arial" w:cs="Arial"/>
          <w:bCs/>
          <w:lang w:val="fr-FR"/>
        </w:rPr>
        <w:t>La mission est de 30 jours, y compris un atelier consultatif d'une journée. Toutes les tâches doivent être terminées avant la date à déterminer.</w:t>
      </w:r>
    </w:p>
    <w:p w14:paraId="6D4E4482" w14:textId="2AFB3475" w:rsidR="00864A35" w:rsidRDefault="00864A35" w:rsidP="00864A35">
      <w:pPr>
        <w:rPr>
          <w:rFonts w:ascii="Arial" w:hAnsi="Arial" w:cs="Arial"/>
          <w:bCs/>
          <w:lang w:val="fr-FR"/>
        </w:rPr>
      </w:pPr>
      <w:r w:rsidRPr="00480F50">
        <w:rPr>
          <w:rFonts w:ascii="Arial" w:hAnsi="Arial" w:cs="Arial"/>
          <w:bCs/>
          <w:lang w:val="fr-FR"/>
        </w:rPr>
        <w:t xml:space="preserve">Le consultant travaillera en étroite collaboration avec le spécialiste de l'environnement et le spécialiste principal du développement social de la BM, </w:t>
      </w:r>
      <w:r w:rsidR="00443502">
        <w:rPr>
          <w:rFonts w:ascii="Arial" w:hAnsi="Arial" w:cs="Arial"/>
          <w:bCs/>
          <w:lang w:val="fr-FR"/>
        </w:rPr>
        <w:t xml:space="preserve">au </w:t>
      </w:r>
      <w:r w:rsidRPr="00480F50">
        <w:rPr>
          <w:rFonts w:ascii="Arial" w:hAnsi="Arial" w:cs="Arial"/>
          <w:bCs/>
          <w:lang w:val="fr-FR"/>
        </w:rPr>
        <w:t>bureau de Kinshasa, et l</w:t>
      </w:r>
      <w:r w:rsidR="00443502">
        <w:rPr>
          <w:rFonts w:ascii="Arial" w:hAnsi="Arial" w:cs="Arial"/>
          <w:bCs/>
          <w:lang w:val="fr-FR"/>
        </w:rPr>
        <w:t>es</w:t>
      </w:r>
      <w:r w:rsidRPr="00480F50">
        <w:rPr>
          <w:rFonts w:ascii="Arial" w:hAnsi="Arial" w:cs="Arial"/>
          <w:bCs/>
          <w:lang w:val="fr-FR"/>
        </w:rPr>
        <w:t xml:space="preserve"> rendra compte. L'orientation générale de la mission sera fournie par le coordinateur régional de la sauvegarde, un spécialiste principal de l'environnement et un spécialiste principal des questions sociales basés à Washington, DC.</w:t>
      </w:r>
    </w:p>
    <w:p w14:paraId="495DCA7C" w14:textId="77777777" w:rsidR="00ED4D2B" w:rsidRPr="00480F50" w:rsidRDefault="00ED4D2B" w:rsidP="00864A35">
      <w:pPr>
        <w:rPr>
          <w:rFonts w:ascii="Arial" w:hAnsi="Arial" w:cs="Arial"/>
          <w:bCs/>
          <w:lang w:val="fr-FR"/>
        </w:rPr>
      </w:pPr>
    </w:p>
    <w:p w14:paraId="6EA71A72" w14:textId="2CC273FC" w:rsidR="00864A35" w:rsidRPr="00480F50" w:rsidRDefault="00864A35" w:rsidP="00EA2A51">
      <w:pPr>
        <w:pStyle w:val="Paragraphedeliste"/>
        <w:numPr>
          <w:ilvl w:val="0"/>
          <w:numId w:val="16"/>
        </w:numPr>
        <w:spacing w:after="0" w:line="276" w:lineRule="auto"/>
        <w:rPr>
          <w:rFonts w:ascii="Arial" w:hAnsi="Arial" w:cs="Arial"/>
          <w:b/>
          <w:lang w:val="fr-FR"/>
        </w:rPr>
      </w:pPr>
      <w:r w:rsidRPr="00480F50">
        <w:rPr>
          <w:rFonts w:ascii="Arial" w:hAnsi="Arial" w:cs="Arial"/>
          <w:b/>
          <w:lang w:val="fr-FR"/>
        </w:rPr>
        <w:t xml:space="preserve"> Profil/qualification du consultant</w:t>
      </w:r>
    </w:p>
    <w:p w14:paraId="1BAE84EC" w14:textId="408CEC19" w:rsidR="00864A35" w:rsidRPr="00480F50" w:rsidRDefault="00864A35" w:rsidP="00480F50">
      <w:pPr>
        <w:pStyle w:val="Paragraphedeliste"/>
        <w:numPr>
          <w:ilvl w:val="0"/>
          <w:numId w:val="13"/>
        </w:numPr>
        <w:rPr>
          <w:rFonts w:ascii="Arial" w:hAnsi="Arial" w:cs="Arial"/>
          <w:bCs/>
          <w:lang w:val="fr-FR"/>
        </w:rPr>
      </w:pPr>
      <w:r w:rsidRPr="00480F50">
        <w:rPr>
          <w:rFonts w:ascii="Arial" w:hAnsi="Arial" w:cs="Arial"/>
          <w:bCs/>
          <w:lang w:val="fr-FR"/>
        </w:rPr>
        <w:t>Maîtrise en sciences sociales, développement social, sciences de l'environnement, génie de l'environnement ou discipline connexe</w:t>
      </w:r>
      <w:r w:rsidR="00EA2A51">
        <w:rPr>
          <w:rFonts w:ascii="Arial" w:hAnsi="Arial" w:cs="Arial"/>
          <w:bCs/>
          <w:lang w:val="fr-FR"/>
        </w:rPr>
        <w:t>(bac+5)</w:t>
      </w:r>
      <w:r w:rsidRPr="00480F50">
        <w:rPr>
          <w:rFonts w:ascii="Arial" w:hAnsi="Arial" w:cs="Arial"/>
          <w:bCs/>
          <w:lang w:val="fr-FR"/>
        </w:rPr>
        <w:t xml:space="preserve"> ;</w:t>
      </w:r>
    </w:p>
    <w:p w14:paraId="112E0ECE" w14:textId="5D9EBFF7" w:rsidR="00864A35" w:rsidRPr="00480F50" w:rsidRDefault="00864A35" w:rsidP="00480F50">
      <w:pPr>
        <w:pStyle w:val="Paragraphedeliste"/>
        <w:numPr>
          <w:ilvl w:val="0"/>
          <w:numId w:val="13"/>
        </w:numPr>
        <w:rPr>
          <w:rFonts w:ascii="Arial" w:hAnsi="Arial" w:cs="Arial"/>
          <w:bCs/>
          <w:lang w:val="fr-FR"/>
        </w:rPr>
      </w:pPr>
      <w:r w:rsidRPr="00480F50">
        <w:rPr>
          <w:rFonts w:ascii="Arial" w:hAnsi="Arial" w:cs="Arial"/>
          <w:bCs/>
          <w:lang w:val="fr-FR"/>
        </w:rPr>
        <w:t>Expériences pertinentes dans l'analyse des capacités institutionnelles ; établir ou renforcer les systèmes de gestion environnementale et sociale ;</w:t>
      </w:r>
    </w:p>
    <w:p w14:paraId="2EFAA9BD" w14:textId="28C5C5AB" w:rsidR="00864A35" w:rsidRPr="00480F50" w:rsidRDefault="00864A35" w:rsidP="00480F50">
      <w:pPr>
        <w:pStyle w:val="Paragraphedeliste"/>
        <w:numPr>
          <w:ilvl w:val="0"/>
          <w:numId w:val="13"/>
        </w:numPr>
        <w:rPr>
          <w:rFonts w:ascii="Arial" w:hAnsi="Arial" w:cs="Arial"/>
          <w:bCs/>
          <w:lang w:val="fr-FR"/>
        </w:rPr>
      </w:pPr>
      <w:r w:rsidRPr="00480F50">
        <w:rPr>
          <w:rFonts w:ascii="Arial" w:hAnsi="Arial" w:cs="Arial"/>
          <w:bCs/>
          <w:lang w:val="fr-FR"/>
        </w:rPr>
        <w:t>Connaissance des dispositions législatives et institutionnelles environnementales et sociales congolaises et des liens opérationnels ;</w:t>
      </w:r>
    </w:p>
    <w:p w14:paraId="614E7447" w14:textId="16E3C961" w:rsidR="00864A35" w:rsidRPr="00480F50" w:rsidRDefault="00864A35" w:rsidP="00480F50">
      <w:pPr>
        <w:pStyle w:val="Paragraphedeliste"/>
        <w:numPr>
          <w:ilvl w:val="0"/>
          <w:numId w:val="13"/>
        </w:numPr>
        <w:rPr>
          <w:rFonts w:ascii="Arial" w:hAnsi="Arial" w:cs="Arial"/>
          <w:bCs/>
          <w:lang w:val="fr-FR"/>
        </w:rPr>
      </w:pPr>
      <w:r w:rsidRPr="00480F50">
        <w:rPr>
          <w:rFonts w:ascii="Arial" w:hAnsi="Arial" w:cs="Arial"/>
          <w:bCs/>
          <w:lang w:val="fr-FR"/>
        </w:rPr>
        <w:t>Expérience dans la réalisation d'évaluations environnementales et sociales et le processus global pertinent pour les projets de protection sociale ;</w:t>
      </w:r>
    </w:p>
    <w:p w14:paraId="19CF9F9D" w14:textId="3AE85AF2" w:rsidR="00864A35" w:rsidRPr="00480F50" w:rsidRDefault="00864A35" w:rsidP="00480F50">
      <w:pPr>
        <w:pStyle w:val="Paragraphedeliste"/>
        <w:numPr>
          <w:ilvl w:val="0"/>
          <w:numId w:val="13"/>
        </w:numPr>
        <w:rPr>
          <w:rFonts w:ascii="Arial" w:hAnsi="Arial" w:cs="Arial"/>
          <w:bCs/>
          <w:lang w:val="fr-FR"/>
        </w:rPr>
      </w:pPr>
      <w:r w:rsidRPr="00480F50">
        <w:rPr>
          <w:rFonts w:ascii="Arial" w:hAnsi="Arial" w:cs="Arial"/>
          <w:bCs/>
          <w:lang w:val="fr-FR"/>
        </w:rPr>
        <w:t>Familiarité avec les dix (10) normes environnementales et sociales du nouveau Cadre environnemental et social (C</w:t>
      </w:r>
      <w:r w:rsidR="008F0FC0" w:rsidRPr="00480F50">
        <w:rPr>
          <w:rFonts w:ascii="Arial" w:hAnsi="Arial" w:cs="Arial"/>
          <w:bCs/>
          <w:lang w:val="fr-FR"/>
        </w:rPr>
        <w:t>ES</w:t>
      </w:r>
      <w:r w:rsidRPr="00480F50">
        <w:rPr>
          <w:rFonts w:ascii="Arial" w:hAnsi="Arial" w:cs="Arial"/>
          <w:bCs/>
          <w:lang w:val="fr-FR"/>
        </w:rPr>
        <w:t>) de la Banque mondiale</w:t>
      </w:r>
      <w:r w:rsidR="00EA0D48">
        <w:rPr>
          <w:rFonts w:ascii="Arial" w:hAnsi="Arial" w:cs="Arial"/>
          <w:bCs/>
          <w:lang w:val="fr-FR"/>
        </w:rPr>
        <w:t xml:space="preserve">, La </w:t>
      </w:r>
      <w:r w:rsidR="00EA0D48" w:rsidRPr="00575B58">
        <w:rPr>
          <w:rFonts w:ascii="Arial" w:hAnsi="Arial" w:cs="Arial"/>
          <w:bCs/>
          <w:lang w:val="fr-FR"/>
        </w:rPr>
        <w:t xml:space="preserve">Note de </w:t>
      </w:r>
      <w:r w:rsidR="00575B58">
        <w:rPr>
          <w:rFonts w:ascii="Arial" w:hAnsi="Arial" w:cs="Arial"/>
          <w:bCs/>
          <w:lang w:val="fr-FR"/>
        </w:rPr>
        <w:t>B</w:t>
      </w:r>
      <w:r w:rsidR="00EA0D48" w:rsidRPr="00575B58">
        <w:rPr>
          <w:rFonts w:ascii="Arial" w:hAnsi="Arial" w:cs="Arial"/>
          <w:bCs/>
          <w:lang w:val="fr-FR"/>
        </w:rPr>
        <w:t xml:space="preserve">onne </w:t>
      </w:r>
      <w:r w:rsidR="00575B58">
        <w:rPr>
          <w:rFonts w:ascii="Arial" w:hAnsi="Arial" w:cs="Arial"/>
          <w:bCs/>
          <w:lang w:val="fr-FR"/>
        </w:rPr>
        <w:t>P</w:t>
      </w:r>
      <w:r w:rsidR="00EA0D48" w:rsidRPr="00575B58">
        <w:rPr>
          <w:rFonts w:ascii="Arial" w:hAnsi="Arial" w:cs="Arial"/>
          <w:bCs/>
          <w:lang w:val="fr-FR"/>
        </w:rPr>
        <w:t>ratiques pour lutter contre l’exploitation et les abus sexuelles ainsi que le harcèlement sexuel dans le cadre du financement de projets d’investissement comportant de grands travaux de génie civil</w:t>
      </w:r>
      <w:r w:rsidR="00EA0D48">
        <w:rPr>
          <w:rFonts w:ascii="Arial" w:hAnsi="Arial" w:cs="Arial"/>
          <w:bCs/>
          <w:lang w:val="fr-FR"/>
        </w:rPr>
        <w:t xml:space="preserve"> </w:t>
      </w:r>
      <w:r w:rsidRPr="00480F50">
        <w:rPr>
          <w:rFonts w:ascii="Arial" w:hAnsi="Arial" w:cs="Arial"/>
          <w:bCs/>
          <w:lang w:val="fr-FR"/>
        </w:rPr>
        <w:t>et/ou expérience de travail avec les normes environnementales et sociales de la SFI ;</w:t>
      </w:r>
    </w:p>
    <w:p w14:paraId="4D2AF904" w14:textId="510FB282" w:rsidR="00864A35" w:rsidRPr="00480F50" w:rsidRDefault="00864A35" w:rsidP="00480F50">
      <w:pPr>
        <w:pStyle w:val="Paragraphedeliste"/>
        <w:numPr>
          <w:ilvl w:val="0"/>
          <w:numId w:val="13"/>
        </w:numPr>
        <w:rPr>
          <w:rFonts w:ascii="Arial" w:hAnsi="Arial" w:cs="Arial"/>
          <w:bCs/>
          <w:lang w:val="fr-FR"/>
        </w:rPr>
      </w:pPr>
      <w:r w:rsidRPr="00480F50">
        <w:rPr>
          <w:rFonts w:ascii="Arial" w:hAnsi="Arial" w:cs="Arial"/>
          <w:bCs/>
          <w:lang w:val="fr-FR"/>
        </w:rPr>
        <w:t>Capacité à communiquer efficacement et à fournir des conseils au gouvernement et aux spécialistes non environnementaux et non sociaux ;</w:t>
      </w:r>
    </w:p>
    <w:p w14:paraId="049FE406" w14:textId="2C4E98BE" w:rsidR="00864A35" w:rsidRPr="00480F50" w:rsidRDefault="00864A35" w:rsidP="00480F50">
      <w:pPr>
        <w:pStyle w:val="Paragraphedeliste"/>
        <w:numPr>
          <w:ilvl w:val="0"/>
          <w:numId w:val="13"/>
        </w:numPr>
        <w:rPr>
          <w:rFonts w:ascii="Arial" w:hAnsi="Arial" w:cs="Arial"/>
          <w:bCs/>
          <w:lang w:val="fr-FR"/>
        </w:rPr>
      </w:pPr>
      <w:r w:rsidRPr="00480F50">
        <w:rPr>
          <w:rFonts w:ascii="Arial" w:hAnsi="Arial" w:cs="Arial"/>
          <w:bCs/>
          <w:lang w:val="fr-FR"/>
        </w:rPr>
        <w:t>Un minimum de 10 ans d'expérience professionnelle pertinente ;</w:t>
      </w:r>
    </w:p>
    <w:p w14:paraId="43E80DB4" w14:textId="06D7DC2A" w:rsidR="00864A35" w:rsidRPr="00480F50" w:rsidRDefault="00864A35" w:rsidP="00480F50">
      <w:pPr>
        <w:pStyle w:val="Paragraphedeliste"/>
        <w:numPr>
          <w:ilvl w:val="0"/>
          <w:numId w:val="13"/>
        </w:numPr>
        <w:rPr>
          <w:rFonts w:ascii="Arial" w:hAnsi="Arial" w:cs="Arial"/>
          <w:bCs/>
          <w:lang w:val="fr-FR"/>
        </w:rPr>
      </w:pPr>
      <w:r w:rsidRPr="00480F50">
        <w:rPr>
          <w:rFonts w:ascii="Arial" w:hAnsi="Arial" w:cs="Arial"/>
          <w:bCs/>
          <w:lang w:val="fr-FR"/>
        </w:rPr>
        <w:t>Excellentes compétences en communication, particulièrement en français parlé et écrit.</w:t>
      </w:r>
    </w:p>
    <w:p w14:paraId="012421B2" w14:textId="77777777" w:rsidR="00C960BF" w:rsidRPr="00480F50" w:rsidRDefault="00C960BF">
      <w:pPr>
        <w:rPr>
          <w:rFonts w:ascii="Arial" w:hAnsi="Arial" w:cs="Arial"/>
          <w:highlight w:val="yellow"/>
          <w:lang w:val="fr-FR"/>
        </w:rPr>
      </w:pPr>
    </w:p>
    <w:p w14:paraId="119A2323" w14:textId="24FF3675" w:rsidR="00EA2A51" w:rsidRPr="00EA2A51" w:rsidRDefault="00EA2A51" w:rsidP="00EA2A51">
      <w:pPr>
        <w:pStyle w:val="Paragraphedeliste"/>
        <w:numPr>
          <w:ilvl w:val="0"/>
          <w:numId w:val="16"/>
        </w:numPr>
        <w:spacing w:after="0" w:line="276" w:lineRule="auto"/>
        <w:rPr>
          <w:rFonts w:ascii="Arial" w:hAnsi="Arial" w:cs="Arial"/>
          <w:b/>
          <w:lang w:val="fr-FR"/>
        </w:rPr>
      </w:pPr>
      <w:r w:rsidRPr="00EA2A51">
        <w:rPr>
          <w:rFonts w:ascii="Arial" w:hAnsi="Arial" w:cs="Arial"/>
          <w:b/>
          <w:lang w:val="fr-FR"/>
        </w:rPr>
        <w:t>Mode de sélection</w:t>
      </w:r>
    </w:p>
    <w:p w14:paraId="6142B5B4" w14:textId="77777777" w:rsidR="00EA2A51" w:rsidRPr="00C455FA" w:rsidRDefault="00EA2A51" w:rsidP="00EA2A51">
      <w:pPr>
        <w:spacing w:after="0"/>
        <w:rPr>
          <w:rFonts w:ascii="Arial" w:hAnsi="Arial" w:cs="Arial"/>
          <w:sz w:val="12"/>
          <w:lang w:val="fr-FR"/>
        </w:rPr>
      </w:pPr>
    </w:p>
    <w:p w14:paraId="574198E0" w14:textId="77777777" w:rsidR="00EA2A51" w:rsidRPr="007E70B1" w:rsidRDefault="00EA2A51" w:rsidP="00EA2A51">
      <w:pPr>
        <w:spacing w:after="0"/>
        <w:rPr>
          <w:rFonts w:ascii="Arial" w:hAnsi="Arial" w:cs="Arial"/>
          <w:lang w:val="fr-FR"/>
        </w:rPr>
      </w:pPr>
      <w:r w:rsidRPr="00853C7E">
        <w:rPr>
          <w:rFonts w:ascii="Arial" w:hAnsi="Arial" w:cs="Arial"/>
          <w:lang w:val="fr-FR"/>
        </w:rPr>
        <w:t xml:space="preserve">Le processus de passation des marchés sera conduit par la </w:t>
      </w:r>
      <w:r w:rsidRPr="00C455FA">
        <w:rPr>
          <w:rFonts w:ascii="Arial" w:hAnsi="Arial" w:cs="Arial"/>
          <w:i/>
          <w:u w:val="single"/>
          <w:lang w:val="fr-FR"/>
        </w:rPr>
        <w:t>méthode de sélection des consultants individuels</w:t>
      </w:r>
      <w:r w:rsidRPr="00853C7E">
        <w:rPr>
          <w:rFonts w:ascii="Arial" w:hAnsi="Arial" w:cs="Arial"/>
          <w:lang w:val="fr-FR"/>
        </w:rPr>
        <w:t xml:space="preserve"> par approche ouverte conformément à la Nouvelle Règlementation de passation des marchés de la Banque mondiale pour les Emprunteurs sollicitant le Financement de Projets d’Investissement (FPI), Fournitures, Travaux, Services Autres que des Services de Consultants et Services de Consultants de Juillet 2016, Révisée en Novembre 2017, Août 2018 et Novembre 2020.</w:t>
      </w:r>
    </w:p>
    <w:p w14:paraId="04D28064" w14:textId="77777777" w:rsidR="004213DA" w:rsidRPr="00333140" w:rsidRDefault="004213DA">
      <w:pPr>
        <w:rPr>
          <w:rFonts w:ascii="Arial" w:hAnsi="Arial" w:cs="Arial"/>
          <w:lang w:val="fr-FR"/>
        </w:rPr>
      </w:pPr>
    </w:p>
    <w:sectPr w:rsidR="004213DA" w:rsidRPr="00333140" w:rsidSect="00480F50">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A808EE" w14:textId="77777777" w:rsidR="00EE6719" w:rsidRDefault="00EE6719" w:rsidP="00AE2D86">
      <w:pPr>
        <w:spacing w:after="0" w:line="240" w:lineRule="auto"/>
      </w:pPr>
      <w:r>
        <w:separator/>
      </w:r>
    </w:p>
  </w:endnote>
  <w:endnote w:type="continuationSeparator" w:id="0">
    <w:p w14:paraId="3F496D1D" w14:textId="77777777" w:rsidR="00EE6719" w:rsidRDefault="00EE6719" w:rsidP="00AE2D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43" w:usb2="00000009" w:usb3="00000000" w:csb0="000001FF" w:csb1="00000000"/>
  </w:font>
  <w:font w:name="Calibri">
    <w:altName w:val="Calibri"/>
    <w:panose1 w:val="020F0502020204030204"/>
    <w:charset w:val="00"/>
    <w:family w:val="swiss"/>
    <w:pitch w:val="variable"/>
    <w:sig w:usb0="A00002EF" w:usb1="4000207B" w:usb2="00000000" w:usb3="00000000" w:csb0="0000009F" w:csb1="00000000"/>
  </w:font>
  <w:font w:name="Segoe UI">
    <w:altName w:val="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6A5092" w14:textId="77777777" w:rsidR="00942FFB" w:rsidRDefault="00942FFB">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8180328"/>
      <w:docPartObj>
        <w:docPartGallery w:val="Page Numbers (Bottom of Page)"/>
        <w:docPartUnique/>
      </w:docPartObj>
    </w:sdtPr>
    <w:sdtEndPr/>
    <w:sdtContent>
      <w:sdt>
        <w:sdtPr>
          <w:id w:val="-1769616900"/>
          <w:docPartObj>
            <w:docPartGallery w:val="Page Numbers (Top of Page)"/>
            <w:docPartUnique/>
          </w:docPartObj>
        </w:sdtPr>
        <w:sdtEndPr/>
        <w:sdtContent>
          <w:p w14:paraId="6CE612C2" w14:textId="758EECF3" w:rsidR="00A1019C" w:rsidRDefault="00A1019C">
            <w:pPr>
              <w:pStyle w:val="Pieddepage"/>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32BB1">
              <w:rPr>
                <w:b/>
                <w:bCs/>
                <w:noProof/>
              </w:rPr>
              <w:t>11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32BB1">
              <w:rPr>
                <w:b/>
                <w:bCs/>
                <w:noProof/>
              </w:rPr>
              <w:t>11</w:t>
            </w:r>
            <w:r>
              <w:rPr>
                <w:b/>
                <w:bCs/>
                <w:sz w:val="24"/>
                <w:szCs w:val="24"/>
              </w:rPr>
              <w:fldChar w:fldCharType="end"/>
            </w:r>
          </w:p>
        </w:sdtContent>
      </w:sdt>
    </w:sdtContent>
  </w:sdt>
  <w:p w14:paraId="4B744F79" w14:textId="77777777" w:rsidR="00A1019C" w:rsidRDefault="00A1019C">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8939E6" w14:textId="77777777" w:rsidR="00942FFB" w:rsidRDefault="00942FFB">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598C47" w14:textId="77777777" w:rsidR="00EE6719" w:rsidRDefault="00EE6719" w:rsidP="00AE2D86">
      <w:pPr>
        <w:spacing w:after="0" w:line="240" w:lineRule="auto"/>
      </w:pPr>
      <w:r>
        <w:separator/>
      </w:r>
    </w:p>
  </w:footnote>
  <w:footnote w:type="continuationSeparator" w:id="0">
    <w:p w14:paraId="1313E914" w14:textId="77777777" w:rsidR="00EE6719" w:rsidRDefault="00EE6719" w:rsidP="00AE2D86">
      <w:pPr>
        <w:spacing w:after="0" w:line="240" w:lineRule="auto"/>
      </w:pPr>
      <w:r>
        <w:continuationSeparator/>
      </w:r>
    </w:p>
  </w:footnote>
  <w:footnote w:id="1">
    <w:p w14:paraId="7D95A2B1" w14:textId="19650EA2" w:rsidR="006B3877" w:rsidRPr="00333140" w:rsidRDefault="006B3877" w:rsidP="006B3877">
      <w:pPr>
        <w:jc w:val="both"/>
        <w:rPr>
          <w:rFonts w:eastAsia="SimSun" w:cstheme="minorHAnsi"/>
          <w:sz w:val="18"/>
          <w:szCs w:val="18"/>
          <w:lang w:val="fr-FR"/>
        </w:rPr>
      </w:pPr>
      <w:r w:rsidRPr="00EB6FFE">
        <w:rPr>
          <w:rStyle w:val="Appelnotedebasdep"/>
          <w:rFonts w:cstheme="minorHAnsi"/>
          <w:sz w:val="18"/>
          <w:szCs w:val="18"/>
        </w:rPr>
        <w:footnoteRef/>
      </w:r>
      <w:r w:rsidRPr="004C6505">
        <w:rPr>
          <w:rFonts w:cstheme="minorHAnsi"/>
          <w:sz w:val="18"/>
          <w:szCs w:val="18"/>
          <w:lang w:val="fr-FR"/>
        </w:rPr>
        <w:t xml:space="preserve"> La dotation en personnel des ISU comprendra chacune : (i) un coordonnateur provincial du projet/responsable de l'ISU (un par ISU) ; (ii) un expert en passation des marchés ; (iii) un expert en gestion financière ; (iv) un expert en environnement ; (v) un expert social ; (vi) un ingénieur en petites infrastructures ; (vii) un expert en genre/violence basée sur le genre ; (viii) un spécialiste du développement rural (moyens de subsistance) ; (viii) un expert sur les groupes armés et la réinsertion des ex-combattants ; (ix) un expert en travaux publics ; (x) un expert en suivi et évaluation ; (xi) un expert en communication ; (xii) un assistant comptable ; (xiii) un auditeur interne ; (xiv) un agent de sécurité ; (xv) personnel de soutien, y compris le soutien administratif et les chauffeurs. Ces personnels seront soit des fonctionnaires incitatifs, soit des consultants conseillers. </w:t>
      </w:r>
    </w:p>
    <w:p w14:paraId="708F6452" w14:textId="77777777" w:rsidR="006B3877" w:rsidRPr="00333140" w:rsidRDefault="006B3877" w:rsidP="006B3877">
      <w:pPr>
        <w:pStyle w:val="Notedebasdepage"/>
        <w:rPr>
          <w:lang w:val="fr-FR"/>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D69D72" w14:textId="77777777" w:rsidR="00942FFB" w:rsidRDefault="00942FFB">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F0F84A" w14:textId="77777777" w:rsidR="00942FFB" w:rsidRDefault="00942FFB">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817E7E" w14:textId="77777777" w:rsidR="00942FFB" w:rsidRDefault="00942FFB">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76FD7"/>
    <w:multiLevelType w:val="hybridMultilevel"/>
    <w:tmpl w:val="9202E70E"/>
    <w:lvl w:ilvl="0" w:tplc="557E20E6">
      <w:start w:val="1"/>
      <w:numFmt w:val="lowerRoman"/>
      <w:lvlText w:val="%1)"/>
      <w:lvlJc w:val="left"/>
      <w:pPr>
        <w:ind w:left="720" w:hanging="720"/>
      </w:pPr>
      <w:rPr>
        <w:rFonts w:hint="default"/>
        <w:u w:val="single"/>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5862813"/>
    <w:multiLevelType w:val="hybridMultilevel"/>
    <w:tmpl w:val="5D52A6F8"/>
    <w:lvl w:ilvl="0" w:tplc="FFFFFFFF">
      <w:start w:val="1"/>
      <w:numFmt w:val="lowerRoman"/>
      <w:lvlText w:val="(%1)"/>
      <w:lvlJc w:val="left"/>
      <w:pPr>
        <w:ind w:left="1080" w:hanging="720"/>
      </w:pPr>
      <w:rPr>
        <w:b w:val="0"/>
        <w:bCs w:val="0"/>
      </w:rPr>
    </w:lvl>
    <w:lvl w:ilvl="1" w:tplc="ECD2B286" w:tentative="1">
      <w:start w:val="1"/>
      <w:numFmt w:val="lowerLetter"/>
      <w:lvlText w:val="%2."/>
      <w:lvlJc w:val="left"/>
      <w:pPr>
        <w:ind w:left="1440" w:hanging="360"/>
      </w:pPr>
    </w:lvl>
    <w:lvl w:ilvl="2" w:tplc="62A6F590" w:tentative="1">
      <w:start w:val="1"/>
      <w:numFmt w:val="lowerRoman"/>
      <w:lvlText w:val="%3."/>
      <w:lvlJc w:val="right"/>
      <w:pPr>
        <w:ind w:left="2160" w:hanging="180"/>
      </w:pPr>
    </w:lvl>
    <w:lvl w:ilvl="3" w:tplc="35AA0ABA" w:tentative="1">
      <w:start w:val="1"/>
      <w:numFmt w:val="decimal"/>
      <w:lvlText w:val="%4."/>
      <w:lvlJc w:val="left"/>
      <w:pPr>
        <w:ind w:left="2880" w:hanging="360"/>
      </w:pPr>
    </w:lvl>
    <w:lvl w:ilvl="4" w:tplc="CA747A56" w:tentative="1">
      <w:start w:val="1"/>
      <w:numFmt w:val="lowerLetter"/>
      <w:lvlText w:val="%5."/>
      <w:lvlJc w:val="left"/>
      <w:pPr>
        <w:ind w:left="3600" w:hanging="360"/>
      </w:pPr>
    </w:lvl>
    <w:lvl w:ilvl="5" w:tplc="D01C3F60" w:tentative="1">
      <w:start w:val="1"/>
      <w:numFmt w:val="lowerRoman"/>
      <w:lvlText w:val="%6."/>
      <w:lvlJc w:val="right"/>
      <w:pPr>
        <w:ind w:left="4320" w:hanging="180"/>
      </w:pPr>
    </w:lvl>
    <w:lvl w:ilvl="6" w:tplc="B5921446" w:tentative="1">
      <w:start w:val="1"/>
      <w:numFmt w:val="decimal"/>
      <w:lvlText w:val="%7."/>
      <w:lvlJc w:val="left"/>
      <w:pPr>
        <w:ind w:left="5040" w:hanging="360"/>
      </w:pPr>
    </w:lvl>
    <w:lvl w:ilvl="7" w:tplc="25605E06" w:tentative="1">
      <w:start w:val="1"/>
      <w:numFmt w:val="lowerLetter"/>
      <w:lvlText w:val="%8."/>
      <w:lvlJc w:val="left"/>
      <w:pPr>
        <w:ind w:left="5760" w:hanging="360"/>
      </w:pPr>
    </w:lvl>
    <w:lvl w:ilvl="8" w:tplc="787CCD76" w:tentative="1">
      <w:start w:val="1"/>
      <w:numFmt w:val="lowerRoman"/>
      <w:lvlText w:val="%9."/>
      <w:lvlJc w:val="right"/>
      <w:pPr>
        <w:ind w:left="6480" w:hanging="180"/>
      </w:pPr>
    </w:lvl>
  </w:abstractNum>
  <w:abstractNum w:abstractNumId="2" w15:restartNumberingAfterBreak="0">
    <w:nsid w:val="0CC1730A"/>
    <w:multiLevelType w:val="hybridMultilevel"/>
    <w:tmpl w:val="4EAEE50A"/>
    <w:lvl w:ilvl="0" w:tplc="0864619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E96BEE"/>
    <w:multiLevelType w:val="hybridMultilevel"/>
    <w:tmpl w:val="9B7C5470"/>
    <w:lvl w:ilvl="0" w:tplc="0864619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C2720F"/>
    <w:multiLevelType w:val="hybridMultilevel"/>
    <w:tmpl w:val="E2F20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9645FB"/>
    <w:multiLevelType w:val="multilevel"/>
    <w:tmpl w:val="F60235CA"/>
    <w:lvl w:ilvl="0">
      <w:start w:val="7"/>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08B387C"/>
    <w:multiLevelType w:val="hybridMultilevel"/>
    <w:tmpl w:val="5004FC08"/>
    <w:lvl w:ilvl="0" w:tplc="0864619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3521CE"/>
    <w:multiLevelType w:val="hybridMultilevel"/>
    <w:tmpl w:val="8D22EC7A"/>
    <w:lvl w:ilvl="0" w:tplc="FFFFFFFF">
      <w:start w:val="1"/>
      <w:numFmt w:val="decimal"/>
      <w:lvlText w:val="%1."/>
      <w:lvlJc w:val="left"/>
      <w:pPr>
        <w:ind w:left="720" w:hanging="360"/>
      </w:pPr>
      <w:rPr>
        <w:b w:val="0"/>
        <w:bCs w:val="0"/>
        <w:i w:val="0"/>
        <w:iCs w:val="0"/>
        <w:sz w:val="22"/>
        <w:szCs w:val="22"/>
      </w:rPr>
    </w:lvl>
    <w:lvl w:ilvl="1" w:tplc="76004128" w:tentative="1">
      <w:start w:val="1"/>
      <w:numFmt w:val="lowerLetter"/>
      <w:lvlText w:val="%2."/>
      <w:lvlJc w:val="left"/>
      <w:pPr>
        <w:ind w:left="1440" w:hanging="360"/>
      </w:pPr>
    </w:lvl>
    <w:lvl w:ilvl="2" w:tplc="03FC56DA" w:tentative="1">
      <w:start w:val="1"/>
      <w:numFmt w:val="lowerRoman"/>
      <w:lvlText w:val="%3."/>
      <w:lvlJc w:val="right"/>
      <w:pPr>
        <w:ind w:left="2160" w:hanging="180"/>
      </w:pPr>
    </w:lvl>
    <w:lvl w:ilvl="3" w:tplc="61F0CF88" w:tentative="1">
      <w:start w:val="1"/>
      <w:numFmt w:val="decimal"/>
      <w:lvlText w:val="%4."/>
      <w:lvlJc w:val="left"/>
      <w:pPr>
        <w:ind w:left="2880" w:hanging="360"/>
      </w:pPr>
    </w:lvl>
    <w:lvl w:ilvl="4" w:tplc="2F040D06" w:tentative="1">
      <w:start w:val="1"/>
      <w:numFmt w:val="lowerLetter"/>
      <w:lvlText w:val="%5."/>
      <w:lvlJc w:val="left"/>
      <w:pPr>
        <w:ind w:left="3600" w:hanging="360"/>
      </w:pPr>
    </w:lvl>
    <w:lvl w:ilvl="5" w:tplc="E6BEC9DA" w:tentative="1">
      <w:start w:val="1"/>
      <w:numFmt w:val="lowerRoman"/>
      <w:lvlText w:val="%6."/>
      <w:lvlJc w:val="right"/>
      <w:pPr>
        <w:ind w:left="4320" w:hanging="180"/>
      </w:pPr>
    </w:lvl>
    <w:lvl w:ilvl="6" w:tplc="3A808902" w:tentative="1">
      <w:start w:val="1"/>
      <w:numFmt w:val="decimal"/>
      <w:lvlText w:val="%7."/>
      <w:lvlJc w:val="left"/>
      <w:pPr>
        <w:ind w:left="5040" w:hanging="360"/>
      </w:pPr>
    </w:lvl>
    <w:lvl w:ilvl="7" w:tplc="B4DAAC1E" w:tentative="1">
      <w:start w:val="1"/>
      <w:numFmt w:val="lowerLetter"/>
      <w:lvlText w:val="%8."/>
      <w:lvlJc w:val="left"/>
      <w:pPr>
        <w:ind w:left="5760" w:hanging="360"/>
      </w:pPr>
    </w:lvl>
    <w:lvl w:ilvl="8" w:tplc="6D3C0AEC" w:tentative="1">
      <w:start w:val="1"/>
      <w:numFmt w:val="lowerRoman"/>
      <w:lvlText w:val="%9."/>
      <w:lvlJc w:val="right"/>
      <w:pPr>
        <w:ind w:left="6480" w:hanging="180"/>
      </w:pPr>
    </w:lvl>
  </w:abstractNum>
  <w:abstractNum w:abstractNumId="8" w15:restartNumberingAfterBreak="0">
    <w:nsid w:val="28CF4D35"/>
    <w:multiLevelType w:val="hybridMultilevel"/>
    <w:tmpl w:val="35D6C146"/>
    <w:lvl w:ilvl="0" w:tplc="D8329AB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9B2465B"/>
    <w:multiLevelType w:val="hybridMultilevel"/>
    <w:tmpl w:val="AA0AF1A0"/>
    <w:lvl w:ilvl="0" w:tplc="AB8A6F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3414FA"/>
    <w:multiLevelType w:val="hybridMultilevel"/>
    <w:tmpl w:val="666EE066"/>
    <w:lvl w:ilvl="0" w:tplc="983004C6">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B183890"/>
    <w:multiLevelType w:val="hybridMultilevel"/>
    <w:tmpl w:val="29C6F974"/>
    <w:lvl w:ilvl="0" w:tplc="B3EE6092">
      <w:start w:val="1"/>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06104D4"/>
    <w:multiLevelType w:val="hybridMultilevel"/>
    <w:tmpl w:val="440E51A8"/>
    <w:lvl w:ilvl="0" w:tplc="D828336A">
      <w:start w:val="100"/>
      <w:numFmt w:val="bullet"/>
      <w:lvlText w:val="-"/>
      <w:lvlJc w:val="left"/>
      <w:pPr>
        <w:ind w:left="720" w:hanging="360"/>
      </w:pPr>
      <w:rPr>
        <w:rFonts w:ascii="Calibri" w:eastAsiaTheme="minorHAnsi" w:hAnsi="Calibri" w:cstheme="minorHAnsi" w:hint="default"/>
      </w:rPr>
    </w:lvl>
    <w:lvl w:ilvl="1" w:tplc="ED44E8E0" w:tentative="1">
      <w:start w:val="1"/>
      <w:numFmt w:val="bullet"/>
      <w:lvlText w:val="o"/>
      <w:lvlJc w:val="left"/>
      <w:pPr>
        <w:ind w:left="1440" w:hanging="360"/>
      </w:pPr>
      <w:rPr>
        <w:rFonts w:ascii="Courier New" w:hAnsi="Courier New" w:cs="Courier New" w:hint="default"/>
      </w:rPr>
    </w:lvl>
    <w:lvl w:ilvl="2" w:tplc="777C2B90" w:tentative="1">
      <w:start w:val="1"/>
      <w:numFmt w:val="bullet"/>
      <w:lvlText w:val=""/>
      <w:lvlJc w:val="left"/>
      <w:pPr>
        <w:ind w:left="2160" w:hanging="360"/>
      </w:pPr>
      <w:rPr>
        <w:rFonts w:ascii="Wingdings" w:hAnsi="Wingdings" w:hint="default"/>
      </w:rPr>
    </w:lvl>
    <w:lvl w:ilvl="3" w:tplc="971EF332" w:tentative="1">
      <w:start w:val="1"/>
      <w:numFmt w:val="bullet"/>
      <w:lvlText w:val=""/>
      <w:lvlJc w:val="left"/>
      <w:pPr>
        <w:ind w:left="2880" w:hanging="360"/>
      </w:pPr>
      <w:rPr>
        <w:rFonts w:ascii="Symbol" w:hAnsi="Symbol" w:hint="default"/>
      </w:rPr>
    </w:lvl>
    <w:lvl w:ilvl="4" w:tplc="69425FC2" w:tentative="1">
      <w:start w:val="1"/>
      <w:numFmt w:val="bullet"/>
      <w:lvlText w:val="o"/>
      <w:lvlJc w:val="left"/>
      <w:pPr>
        <w:ind w:left="3600" w:hanging="360"/>
      </w:pPr>
      <w:rPr>
        <w:rFonts w:ascii="Courier New" w:hAnsi="Courier New" w:cs="Courier New" w:hint="default"/>
      </w:rPr>
    </w:lvl>
    <w:lvl w:ilvl="5" w:tplc="EF38B80E" w:tentative="1">
      <w:start w:val="1"/>
      <w:numFmt w:val="bullet"/>
      <w:lvlText w:val=""/>
      <w:lvlJc w:val="left"/>
      <w:pPr>
        <w:ind w:left="4320" w:hanging="360"/>
      </w:pPr>
      <w:rPr>
        <w:rFonts w:ascii="Wingdings" w:hAnsi="Wingdings" w:hint="default"/>
      </w:rPr>
    </w:lvl>
    <w:lvl w:ilvl="6" w:tplc="9F88C5F4" w:tentative="1">
      <w:start w:val="1"/>
      <w:numFmt w:val="bullet"/>
      <w:lvlText w:val=""/>
      <w:lvlJc w:val="left"/>
      <w:pPr>
        <w:ind w:left="5040" w:hanging="360"/>
      </w:pPr>
      <w:rPr>
        <w:rFonts w:ascii="Symbol" w:hAnsi="Symbol" w:hint="default"/>
      </w:rPr>
    </w:lvl>
    <w:lvl w:ilvl="7" w:tplc="B4DE1A8A" w:tentative="1">
      <w:start w:val="1"/>
      <w:numFmt w:val="bullet"/>
      <w:lvlText w:val="o"/>
      <w:lvlJc w:val="left"/>
      <w:pPr>
        <w:ind w:left="5760" w:hanging="360"/>
      </w:pPr>
      <w:rPr>
        <w:rFonts w:ascii="Courier New" w:hAnsi="Courier New" w:cs="Courier New" w:hint="default"/>
      </w:rPr>
    </w:lvl>
    <w:lvl w:ilvl="8" w:tplc="7534A844" w:tentative="1">
      <w:start w:val="1"/>
      <w:numFmt w:val="bullet"/>
      <w:lvlText w:val=""/>
      <w:lvlJc w:val="left"/>
      <w:pPr>
        <w:ind w:left="6480" w:hanging="360"/>
      </w:pPr>
      <w:rPr>
        <w:rFonts w:ascii="Wingdings" w:hAnsi="Wingdings" w:hint="default"/>
      </w:rPr>
    </w:lvl>
  </w:abstractNum>
  <w:abstractNum w:abstractNumId="13" w15:restartNumberingAfterBreak="0">
    <w:nsid w:val="40A24F7E"/>
    <w:multiLevelType w:val="hybridMultilevel"/>
    <w:tmpl w:val="B3846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2033C1"/>
    <w:multiLevelType w:val="hybridMultilevel"/>
    <w:tmpl w:val="DB38A43E"/>
    <w:lvl w:ilvl="0" w:tplc="2C08AB2A">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DD836FE"/>
    <w:multiLevelType w:val="multilevel"/>
    <w:tmpl w:val="0D1AF64A"/>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abstractNumId w:val="6"/>
  </w:num>
  <w:num w:numId="2">
    <w:abstractNumId w:val="13"/>
  </w:num>
  <w:num w:numId="3">
    <w:abstractNumId w:val="14"/>
  </w:num>
  <w:num w:numId="4">
    <w:abstractNumId w:val="2"/>
  </w:num>
  <w:num w:numId="5">
    <w:abstractNumId w:val="3"/>
  </w:num>
  <w:num w:numId="6">
    <w:abstractNumId w:val="9"/>
  </w:num>
  <w:num w:numId="7">
    <w:abstractNumId w:val="11"/>
  </w:num>
  <w:num w:numId="8">
    <w:abstractNumId w:val="1"/>
  </w:num>
  <w:num w:numId="9">
    <w:abstractNumId w:val="7"/>
  </w:num>
  <w:num w:numId="10">
    <w:abstractNumId w:val="0"/>
  </w:num>
  <w:num w:numId="11">
    <w:abstractNumId w:val="12"/>
  </w:num>
  <w:num w:numId="12">
    <w:abstractNumId w:val="4"/>
  </w:num>
  <w:num w:numId="13">
    <w:abstractNumId w:val="10"/>
  </w:num>
  <w:num w:numId="14">
    <w:abstractNumId w:val="8"/>
  </w:num>
  <w:num w:numId="15">
    <w:abstractNumId w:val="5"/>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282"/>
    <w:rsid w:val="00006526"/>
    <w:rsid w:val="000070F8"/>
    <w:rsid w:val="000264E1"/>
    <w:rsid w:val="00026B72"/>
    <w:rsid w:val="000339BA"/>
    <w:rsid w:val="000348A9"/>
    <w:rsid w:val="000368D5"/>
    <w:rsid w:val="000375D0"/>
    <w:rsid w:val="00040439"/>
    <w:rsid w:val="00056D1D"/>
    <w:rsid w:val="0006021D"/>
    <w:rsid w:val="00060FB0"/>
    <w:rsid w:val="00075BA7"/>
    <w:rsid w:val="00080C1E"/>
    <w:rsid w:val="00081B7B"/>
    <w:rsid w:val="00094B17"/>
    <w:rsid w:val="000977B6"/>
    <w:rsid w:val="000B5179"/>
    <w:rsid w:val="000B6ABE"/>
    <w:rsid w:val="000D25F2"/>
    <w:rsid w:val="000D551F"/>
    <w:rsid w:val="000E3F1B"/>
    <w:rsid w:val="000E4087"/>
    <w:rsid w:val="000E4EE0"/>
    <w:rsid w:val="000E6D8B"/>
    <w:rsid w:val="0010471E"/>
    <w:rsid w:val="001058D4"/>
    <w:rsid w:val="0010664B"/>
    <w:rsid w:val="00106C26"/>
    <w:rsid w:val="001120D2"/>
    <w:rsid w:val="00113021"/>
    <w:rsid w:val="0011477C"/>
    <w:rsid w:val="00117043"/>
    <w:rsid w:val="0012400E"/>
    <w:rsid w:val="00134B7A"/>
    <w:rsid w:val="00135B1D"/>
    <w:rsid w:val="00135C03"/>
    <w:rsid w:val="0013758C"/>
    <w:rsid w:val="00141146"/>
    <w:rsid w:val="001416A3"/>
    <w:rsid w:val="00166AF8"/>
    <w:rsid w:val="00180A0B"/>
    <w:rsid w:val="001846FF"/>
    <w:rsid w:val="00190719"/>
    <w:rsid w:val="001977A4"/>
    <w:rsid w:val="001A45E6"/>
    <w:rsid w:val="001A50B4"/>
    <w:rsid w:val="001B4109"/>
    <w:rsid w:val="001C4E96"/>
    <w:rsid w:val="001C7530"/>
    <w:rsid w:val="001E371E"/>
    <w:rsid w:val="001F0E90"/>
    <w:rsid w:val="0020013A"/>
    <w:rsid w:val="00201468"/>
    <w:rsid w:val="002052A6"/>
    <w:rsid w:val="0020650A"/>
    <w:rsid w:val="00207554"/>
    <w:rsid w:val="002253E5"/>
    <w:rsid w:val="00236EEF"/>
    <w:rsid w:val="00240E3C"/>
    <w:rsid w:val="00244AE4"/>
    <w:rsid w:val="00244DB7"/>
    <w:rsid w:val="0025367B"/>
    <w:rsid w:val="00255DC3"/>
    <w:rsid w:val="0025649C"/>
    <w:rsid w:val="00262232"/>
    <w:rsid w:val="002656C5"/>
    <w:rsid w:val="00265B87"/>
    <w:rsid w:val="00274593"/>
    <w:rsid w:val="0027788C"/>
    <w:rsid w:val="002809DE"/>
    <w:rsid w:val="00283DFA"/>
    <w:rsid w:val="00285081"/>
    <w:rsid w:val="002910B0"/>
    <w:rsid w:val="00293A6F"/>
    <w:rsid w:val="00294087"/>
    <w:rsid w:val="0029712A"/>
    <w:rsid w:val="002A0711"/>
    <w:rsid w:val="002A1FBD"/>
    <w:rsid w:val="002B7239"/>
    <w:rsid w:val="002C3EDC"/>
    <w:rsid w:val="002D5D8B"/>
    <w:rsid w:val="002D5FC3"/>
    <w:rsid w:val="002D6FE2"/>
    <w:rsid w:val="002F7548"/>
    <w:rsid w:val="003101C8"/>
    <w:rsid w:val="003137AC"/>
    <w:rsid w:val="003242B3"/>
    <w:rsid w:val="003258D6"/>
    <w:rsid w:val="003265C6"/>
    <w:rsid w:val="00331282"/>
    <w:rsid w:val="00333140"/>
    <w:rsid w:val="003348BB"/>
    <w:rsid w:val="00334B51"/>
    <w:rsid w:val="003466B3"/>
    <w:rsid w:val="00347D35"/>
    <w:rsid w:val="00352995"/>
    <w:rsid w:val="00353DF5"/>
    <w:rsid w:val="00365569"/>
    <w:rsid w:val="00370534"/>
    <w:rsid w:val="0037060D"/>
    <w:rsid w:val="00371943"/>
    <w:rsid w:val="00373597"/>
    <w:rsid w:val="0037371F"/>
    <w:rsid w:val="00375142"/>
    <w:rsid w:val="00376F2A"/>
    <w:rsid w:val="0037738D"/>
    <w:rsid w:val="00390B6B"/>
    <w:rsid w:val="00395D5A"/>
    <w:rsid w:val="003A6435"/>
    <w:rsid w:val="003A78D7"/>
    <w:rsid w:val="003C02F3"/>
    <w:rsid w:val="003C4021"/>
    <w:rsid w:val="003C6EED"/>
    <w:rsid w:val="003D5997"/>
    <w:rsid w:val="003F0C9E"/>
    <w:rsid w:val="003F7D40"/>
    <w:rsid w:val="0040386E"/>
    <w:rsid w:val="00406D5A"/>
    <w:rsid w:val="004122FE"/>
    <w:rsid w:val="00413E10"/>
    <w:rsid w:val="004213DA"/>
    <w:rsid w:val="00422872"/>
    <w:rsid w:val="0042634D"/>
    <w:rsid w:val="00430DEA"/>
    <w:rsid w:val="004332C9"/>
    <w:rsid w:val="00437586"/>
    <w:rsid w:val="00443502"/>
    <w:rsid w:val="00461C16"/>
    <w:rsid w:val="004705C9"/>
    <w:rsid w:val="004716D4"/>
    <w:rsid w:val="00473948"/>
    <w:rsid w:val="0047524C"/>
    <w:rsid w:val="00480F50"/>
    <w:rsid w:val="0048107A"/>
    <w:rsid w:val="00482DA4"/>
    <w:rsid w:val="004912B7"/>
    <w:rsid w:val="00493509"/>
    <w:rsid w:val="004A01EC"/>
    <w:rsid w:val="004A2833"/>
    <w:rsid w:val="004A6097"/>
    <w:rsid w:val="004A782B"/>
    <w:rsid w:val="004B0A57"/>
    <w:rsid w:val="004B7690"/>
    <w:rsid w:val="004C0895"/>
    <w:rsid w:val="004C3406"/>
    <w:rsid w:val="004C4F6E"/>
    <w:rsid w:val="004E2CCF"/>
    <w:rsid w:val="004F6268"/>
    <w:rsid w:val="00506BD3"/>
    <w:rsid w:val="00507E0E"/>
    <w:rsid w:val="00511EBC"/>
    <w:rsid w:val="00514149"/>
    <w:rsid w:val="0051524A"/>
    <w:rsid w:val="00516A77"/>
    <w:rsid w:val="00523370"/>
    <w:rsid w:val="00525E6D"/>
    <w:rsid w:val="00527213"/>
    <w:rsid w:val="0054004A"/>
    <w:rsid w:val="005450F6"/>
    <w:rsid w:val="005459AD"/>
    <w:rsid w:val="00545B3F"/>
    <w:rsid w:val="005555A6"/>
    <w:rsid w:val="00561AF2"/>
    <w:rsid w:val="00575B58"/>
    <w:rsid w:val="00587705"/>
    <w:rsid w:val="00594357"/>
    <w:rsid w:val="005A2BCA"/>
    <w:rsid w:val="005A395A"/>
    <w:rsid w:val="005B5DF5"/>
    <w:rsid w:val="005C0B0F"/>
    <w:rsid w:val="005C1B41"/>
    <w:rsid w:val="005C36A6"/>
    <w:rsid w:val="005C4DA8"/>
    <w:rsid w:val="005D2390"/>
    <w:rsid w:val="005D2ABD"/>
    <w:rsid w:val="005D6CBB"/>
    <w:rsid w:val="005D6DF5"/>
    <w:rsid w:val="005E1E98"/>
    <w:rsid w:val="005E4E7B"/>
    <w:rsid w:val="005F2DF0"/>
    <w:rsid w:val="005F5FEF"/>
    <w:rsid w:val="00617D71"/>
    <w:rsid w:val="00621AFE"/>
    <w:rsid w:val="00623ADE"/>
    <w:rsid w:val="0062724D"/>
    <w:rsid w:val="00631E74"/>
    <w:rsid w:val="00633682"/>
    <w:rsid w:val="006366CC"/>
    <w:rsid w:val="00643A96"/>
    <w:rsid w:val="00645482"/>
    <w:rsid w:val="00652DD7"/>
    <w:rsid w:val="00653133"/>
    <w:rsid w:val="00653A2F"/>
    <w:rsid w:val="00655833"/>
    <w:rsid w:val="00655968"/>
    <w:rsid w:val="00657F6C"/>
    <w:rsid w:val="00661DDB"/>
    <w:rsid w:val="00667029"/>
    <w:rsid w:val="00667B18"/>
    <w:rsid w:val="00680906"/>
    <w:rsid w:val="006947A9"/>
    <w:rsid w:val="006B1825"/>
    <w:rsid w:val="006B329A"/>
    <w:rsid w:val="006B3877"/>
    <w:rsid w:val="006B41C0"/>
    <w:rsid w:val="006B56EE"/>
    <w:rsid w:val="006B70EC"/>
    <w:rsid w:val="006C08DE"/>
    <w:rsid w:val="006C0C6F"/>
    <w:rsid w:val="006C32C9"/>
    <w:rsid w:val="006D065E"/>
    <w:rsid w:val="006D30F7"/>
    <w:rsid w:val="006E44A8"/>
    <w:rsid w:val="006F590D"/>
    <w:rsid w:val="006F6FE2"/>
    <w:rsid w:val="00712BA9"/>
    <w:rsid w:val="00714FCE"/>
    <w:rsid w:val="00715D79"/>
    <w:rsid w:val="007161B8"/>
    <w:rsid w:val="0072370C"/>
    <w:rsid w:val="0072545F"/>
    <w:rsid w:val="00732EA4"/>
    <w:rsid w:val="00734A47"/>
    <w:rsid w:val="007363AD"/>
    <w:rsid w:val="00741B13"/>
    <w:rsid w:val="007429BF"/>
    <w:rsid w:val="00744F8E"/>
    <w:rsid w:val="0074644D"/>
    <w:rsid w:val="007472DF"/>
    <w:rsid w:val="007506D0"/>
    <w:rsid w:val="007569E1"/>
    <w:rsid w:val="00765C79"/>
    <w:rsid w:val="00767497"/>
    <w:rsid w:val="007706E7"/>
    <w:rsid w:val="007724CC"/>
    <w:rsid w:val="0077429F"/>
    <w:rsid w:val="0077574B"/>
    <w:rsid w:val="007757BC"/>
    <w:rsid w:val="00775C4A"/>
    <w:rsid w:val="00777395"/>
    <w:rsid w:val="007847AA"/>
    <w:rsid w:val="007854E6"/>
    <w:rsid w:val="007906D1"/>
    <w:rsid w:val="007A5B54"/>
    <w:rsid w:val="007A7300"/>
    <w:rsid w:val="007B00F2"/>
    <w:rsid w:val="007B0542"/>
    <w:rsid w:val="007C6955"/>
    <w:rsid w:val="007C710D"/>
    <w:rsid w:val="007D3E2C"/>
    <w:rsid w:val="007D79A0"/>
    <w:rsid w:val="007E377B"/>
    <w:rsid w:val="007F1C35"/>
    <w:rsid w:val="007F7254"/>
    <w:rsid w:val="00804790"/>
    <w:rsid w:val="00805F1B"/>
    <w:rsid w:val="00813956"/>
    <w:rsid w:val="00822C90"/>
    <w:rsid w:val="00822EB7"/>
    <w:rsid w:val="00823DD0"/>
    <w:rsid w:val="00824E30"/>
    <w:rsid w:val="00827674"/>
    <w:rsid w:val="00830958"/>
    <w:rsid w:val="00831AFD"/>
    <w:rsid w:val="00833A62"/>
    <w:rsid w:val="00841697"/>
    <w:rsid w:val="00844832"/>
    <w:rsid w:val="00847722"/>
    <w:rsid w:val="00847938"/>
    <w:rsid w:val="0086289D"/>
    <w:rsid w:val="00864A35"/>
    <w:rsid w:val="00866796"/>
    <w:rsid w:val="00873F9A"/>
    <w:rsid w:val="00877390"/>
    <w:rsid w:val="00883D8A"/>
    <w:rsid w:val="00887F00"/>
    <w:rsid w:val="008963EC"/>
    <w:rsid w:val="00897D24"/>
    <w:rsid w:val="008A4C41"/>
    <w:rsid w:val="008A6AEE"/>
    <w:rsid w:val="008C27A5"/>
    <w:rsid w:val="008D3B6F"/>
    <w:rsid w:val="008D5573"/>
    <w:rsid w:val="008D7284"/>
    <w:rsid w:val="008E790E"/>
    <w:rsid w:val="008E7F9E"/>
    <w:rsid w:val="008F0FC0"/>
    <w:rsid w:val="008F6934"/>
    <w:rsid w:val="008F76A9"/>
    <w:rsid w:val="0090388C"/>
    <w:rsid w:val="00906FF4"/>
    <w:rsid w:val="009102DC"/>
    <w:rsid w:val="00910DC1"/>
    <w:rsid w:val="00915F66"/>
    <w:rsid w:val="00923CE0"/>
    <w:rsid w:val="00930E50"/>
    <w:rsid w:val="0093694C"/>
    <w:rsid w:val="00942D10"/>
    <w:rsid w:val="00942FFB"/>
    <w:rsid w:val="00946D49"/>
    <w:rsid w:val="00953F4B"/>
    <w:rsid w:val="009543AE"/>
    <w:rsid w:val="00955CA6"/>
    <w:rsid w:val="0097732B"/>
    <w:rsid w:val="0098590C"/>
    <w:rsid w:val="00986E45"/>
    <w:rsid w:val="009B040E"/>
    <w:rsid w:val="009B3377"/>
    <w:rsid w:val="009B48AF"/>
    <w:rsid w:val="009B6D33"/>
    <w:rsid w:val="009B7959"/>
    <w:rsid w:val="009B7EF0"/>
    <w:rsid w:val="009C1078"/>
    <w:rsid w:val="009C18B7"/>
    <w:rsid w:val="009C1FBB"/>
    <w:rsid w:val="009C2554"/>
    <w:rsid w:val="009C3B50"/>
    <w:rsid w:val="009C44DF"/>
    <w:rsid w:val="009D5F49"/>
    <w:rsid w:val="009E2E91"/>
    <w:rsid w:val="009F66A9"/>
    <w:rsid w:val="009F7EA9"/>
    <w:rsid w:val="00A1019C"/>
    <w:rsid w:val="00A158D7"/>
    <w:rsid w:val="00A16701"/>
    <w:rsid w:val="00A23924"/>
    <w:rsid w:val="00A3499B"/>
    <w:rsid w:val="00A45C73"/>
    <w:rsid w:val="00A47F87"/>
    <w:rsid w:val="00A5594D"/>
    <w:rsid w:val="00A67278"/>
    <w:rsid w:val="00A70F11"/>
    <w:rsid w:val="00A82E2E"/>
    <w:rsid w:val="00A82E94"/>
    <w:rsid w:val="00A84890"/>
    <w:rsid w:val="00A875EC"/>
    <w:rsid w:val="00A91F78"/>
    <w:rsid w:val="00AA04CA"/>
    <w:rsid w:val="00AA07AC"/>
    <w:rsid w:val="00AA66D8"/>
    <w:rsid w:val="00AB357D"/>
    <w:rsid w:val="00AB3940"/>
    <w:rsid w:val="00AB5537"/>
    <w:rsid w:val="00AC0576"/>
    <w:rsid w:val="00AC2145"/>
    <w:rsid w:val="00AD1710"/>
    <w:rsid w:val="00AD732D"/>
    <w:rsid w:val="00AE23CC"/>
    <w:rsid w:val="00AE26A4"/>
    <w:rsid w:val="00AE2895"/>
    <w:rsid w:val="00AE2AED"/>
    <w:rsid w:val="00AE2D86"/>
    <w:rsid w:val="00AE45E7"/>
    <w:rsid w:val="00AE4EF1"/>
    <w:rsid w:val="00AE5AE2"/>
    <w:rsid w:val="00AE7502"/>
    <w:rsid w:val="00B01B5F"/>
    <w:rsid w:val="00B03A4B"/>
    <w:rsid w:val="00B10EE6"/>
    <w:rsid w:val="00B1457F"/>
    <w:rsid w:val="00B22966"/>
    <w:rsid w:val="00B3746A"/>
    <w:rsid w:val="00B378EA"/>
    <w:rsid w:val="00B41D1A"/>
    <w:rsid w:val="00B46D01"/>
    <w:rsid w:val="00B52B68"/>
    <w:rsid w:val="00B540BC"/>
    <w:rsid w:val="00B54843"/>
    <w:rsid w:val="00B54C52"/>
    <w:rsid w:val="00B75440"/>
    <w:rsid w:val="00B86079"/>
    <w:rsid w:val="00B95675"/>
    <w:rsid w:val="00B95D97"/>
    <w:rsid w:val="00B968F3"/>
    <w:rsid w:val="00BA1271"/>
    <w:rsid w:val="00BB296A"/>
    <w:rsid w:val="00BB43BE"/>
    <w:rsid w:val="00BB6DEC"/>
    <w:rsid w:val="00BC5339"/>
    <w:rsid w:val="00BC68F6"/>
    <w:rsid w:val="00BC6B84"/>
    <w:rsid w:val="00BD0052"/>
    <w:rsid w:val="00BD1357"/>
    <w:rsid w:val="00BD2032"/>
    <w:rsid w:val="00BD209E"/>
    <w:rsid w:val="00BD7D65"/>
    <w:rsid w:val="00BE1163"/>
    <w:rsid w:val="00BE3A54"/>
    <w:rsid w:val="00BE3B98"/>
    <w:rsid w:val="00BE49F6"/>
    <w:rsid w:val="00BE6AF9"/>
    <w:rsid w:val="00BE792A"/>
    <w:rsid w:val="00BF2122"/>
    <w:rsid w:val="00BF347E"/>
    <w:rsid w:val="00C00228"/>
    <w:rsid w:val="00C10432"/>
    <w:rsid w:val="00C16FE7"/>
    <w:rsid w:val="00C21D4D"/>
    <w:rsid w:val="00C2467E"/>
    <w:rsid w:val="00C24B51"/>
    <w:rsid w:val="00C25137"/>
    <w:rsid w:val="00C277A0"/>
    <w:rsid w:val="00C3153A"/>
    <w:rsid w:val="00C41239"/>
    <w:rsid w:val="00C42BCE"/>
    <w:rsid w:val="00C4319A"/>
    <w:rsid w:val="00C44FBF"/>
    <w:rsid w:val="00C46864"/>
    <w:rsid w:val="00C56C3C"/>
    <w:rsid w:val="00C60B6B"/>
    <w:rsid w:val="00C61FCF"/>
    <w:rsid w:val="00C63803"/>
    <w:rsid w:val="00C63E33"/>
    <w:rsid w:val="00C6594F"/>
    <w:rsid w:val="00C7395A"/>
    <w:rsid w:val="00C90BF7"/>
    <w:rsid w:val="00C91A97"/>
    <w:rsid w:val="00C960BF"/>
    <w:rsid w:val="00CA27DE"/>
    <w:rsid w:val="00CB618A"/>
    <w:rsid w:val="00CB700E"/>
    <w:rsid w:val="00CD1060"/>
    <w:rsid w:val="00CD2E5C"/>
    <w:rsid w:val="00CD5F83"/>
    <w:rsid w:val="00CE1BCD"/>
    <w:rsid w:val="00CF24D0"/>
    <w:rsid w:val="00CF2BA6"/>
    <w:rsid w:val="00D00887"/>
    <w:rsid w:val="00D01B59"/>
    <w:rsid w:val="00D02BFC"/>
    <w:rsid w:val="00D030C7"/>
    <w:rsid w:val="00D03502"/>
    <w:rsid w:val="00D0372E"/>
    <w:rsid w:val="00D06F04"/>
    <w:rsid w:val="00D07AFC"/>
    <w:rsid w:val="00D140A9"/>
    <w:rsid w:val="00D22FAB"/>
    <w:rsid w:val="00D44CEC"/>
    <w:rsid w:val="00D46F3A"/>
    <w:rsid w:val="00D669D7"/>
    <w:rsid w:val="00D7731F"/>
    <w:rsid w:val="00D847AE"/>
    <w:rsid w:val="00D871D1"/>
    <w:rsid w:val="00D91D2C"/>
    <w:rsid w:val="00D93BD3"/>
    <w:rsid w:val="00D95223"/>
    <w:rsid w:val="00D96CB0"/>
    <w:rsid w:val="00DB3536"/>
    <w:rsid w:val="00DB53DA"/>
    <w:rsid w:val="00DB5B53"/>
    <w:rsid w:val="00DB6A89"/>
    <w:rsid w:val="00DC4EFA"/>
    <w:rsid w:val="00DD1B66"/>
    <w:rsid w:val="00DD3527"/>
    <w:rsid w:val="00DD43F9"/>
    <w:rsid w:val="00DD7357"/>
    <w:rsid w:val="00DE0896"/>
    <w:rsid w:val="00DF05BE"/>
    <w:rsid w:val="00DF3420"/>
    <w:rsid w:val="00DF55DA"/>
    <w:rsid w:val="00DF6575"/>
    <w:rsid w:val="00E0074B"/>
    <w:rsid w:val="00E01C77"/>
    <w:rsid w:val="00E05503"/>
    <w:rsid w:val="00E05829"/>
    <w:rsid w:val="00E06D1D"/>
    <w:rsid w:val="00E13ACD"/>
    <w:rsid w:val="00E15158"/>
    <w:rsid w:val="00E24228"/>
    <w:rsid w:val="00E27DCB"/>
    <w:rsid w:val="00E30CA0"/>
    <w:rsid w:val="00E32BB1"/>
    <w:rsid w:val="00E33EE8"/>
    <w:rsid w:val="00E3732E"/>
    <w:rsid w:val="00E43AB0"/>
    <w:rsid w:val="00E449BE"/>
    <w:rsid w:val="00E50B4C"/>
    <w:rsid w:val="00E51E60"/>
    <w:rsid w:val="00E576F7"/>
    <w:rsid w:val="00E62AAE"/>
    <w:rsid w:val="00E82357"/>
    <w:rsid w:val="00E836CE"/>
    <w:rsid w:val="00E8599F"/>
    <w:rsid w:val="00E86F39"/>
    <w:rsid w:val="00E90710"/>
    <w:rsid w:val="00E92C66"/>
    <w:rsid w:val="00E93B29"/>
    <w:rsid w:val="00E953FB"/>
    <w:rsid w:val="00EA0D48"/>
    <w:rsid w:val="00EA2A51"/>
    <w:rsid w:val="00EB034E"/>
    <w:rsid w:val="00EB41FD"/>
    <w:rsid w:val="00EB6087"/>
    <w:rsid w:val="00ED2F51"/>
    <w:rsid w:val="00ED30CA"/>
    <w:rsid w:val="00ED4D2B"/>
    <w:rsid w:val="00ED7AED"/>
    <w:rsid w:val="00EE33A4"/>
    <w:rsid w:val="00EE5BAE"/>
    <w:rsid w:val="00EE6719"/>
    <w:rsid w:val="00EF1215"/>
    <w:rsid w:val="00EF4945"/>
    <w:rsid w:val="00EF56BB"/>
    <w:rsid w:val="00EF7CF4"/>
    <w:rsid w:val="00F002B9"/>
    <w:rsid w:val="00F01355"/>
    <w:rsid w:val="00F12D7B"/>
    <w:rsid w:val="00F13C71"/>
    <w:rsid w:val="00F157DD"/>
    <w:rsid w:val="00F1684A"/>
    <w:rsid w:val="00F16AED"/>
    <w:rsid w:val="00F2106F"/>
    <w:rsid w:val="00F32F93"/>
    <w:rsid w:val="00F4052E"/>
    <w:rsid w:val="00F43B65"/>
    <w:rsid w:val="00F44D35"/>
    <w:rsid w:val="00F51545"/>
    <w:rsid w:val="00F53192"/>
    <w:rsid w:val="00F65C1C"/>
    <w:rsid w:val="00F66C3A"/>
    <w:rsid w:val="00F716A3"/>
    <w:rsid w:val="00F754EE"/>
    <w:rsid w:val="00F80152"/>
    <w:rsid w:val="00F87F5B"/>
    <w:rsid w:val="00F96E62"/>
    <w:rsid w:val="00FA2296"/>
    <w:rsid w:val="00FA7584"/>
    <w:rsid w:val="00FA7E86"/>
    <w:rsid w:val="00FB141C"/>
    <w:rsid w:val="00FB2798"/>
    <w:rsid w:val="00FB2877"/>
    <w:rsid w:val="00FB73EE"/>
    <w:rsid w:val="00FB75B4"/>
    <w:rsid w:val="00FC5ECC"/>
    <w:rsid w:val="00FE2511"/>
    <w:rsid w:val="00FE29B9"/>
    <w:rsid w:val="00FE4A65"/>
    <w:rsid w:val="00FE5E2E"/>
    <w:rsid w:val="00FE748B"/>
    <w:rsid w:val="00FF5A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9DE5B3"/>
  <w15:chartTrackingRefBased/>
  <w15:docId w15:val="{3F0567E3-0E06-479A-8B58-6EF678744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44A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References,Liste 1,Titre 10,Paragraphe de liste1,Paragraphe de liste11,Bullets,Numbered List Paragraph,ReferencesCxSpLast,List Paragraph (numbered (a)),Medium Grid 1 - Accent 21,List Paragraph1,Yalgo corps,List Bullet Mary,lp1,ANNEX"/>
    <w:basedOn w:val="Normal"/>
    <w:link w:val="ParagraphedelisteCar"/>
    <w:uiPriority w:val="34"/>
    <w:qFormat/>
    <w:rsid w:val="00331282"/>
    <w:pPr>
      <w:ind w:left="720"/>
      <w:contextualSpacing/>
    </w:pPr>
  </w:style>
  <w:style w:type="table" w:styleId="Grilledutableau">
    <w:name w:val="Table Grid"/>
    <w:basedOn w:val="TableauNormal"/>
    <w:uiPriority w:val="39"/>
    <w:rsid w:val="00F44D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AE2D86"/>
    <w:pPr>
      <w:tabs>
        <w:tab w:val="center" w:pos="4680"/>
        <w:tab w:val="right" w:pos="9360"/>
      </w:tabs>
      <w:spacing w:after="0" w:line="240" w:lineRule="auto"/>
    </w:pPr>
  </w:style>
  <w:style w:type="character" w:customStyle="1" w:styleId="En-tteCar">
    <w:name w:val="En-tête Car"/>
    <w:basedOn w:val="Policepardfaut"/>
    <w:link w:val="En-tte"/>
    <w:uiPriority w:val="99"/>
    <w:rsid w:val="00AE2D86"/>
  </w:style>
  <w:style w:type="paragraph" w:styleId="Pieddepage">
    <w:name w:val="footer"/>
    <w:basedOn w:val="Normal"/>
    <w:link w:val="PieddepageCar"/>
    <w:uiPriority w:val="99"/>
    <w:unhideWhenUsed/>
    <w:rsid w:val="00AE2D86"/>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AE2D86"/>
  </w:style>
  <w:style w:type="character" w:styleId="Marquedecommentaire">
    <w:name w:val="annotation reference"/>
    <w:basedOn w:val="Policepardfaut"/>
    <w:uiPriority w:val="99"/>
    <w:semiHidden/>
    <w:unhideWhenUsed/>
    <w:rsid w:val="005C0B0F"/>
    <w:rPr>
      <w:sz w:val="16"/>
      <w:szCs w:val="16"/>
    </w:rPr>
  </w:style>
  <w:style w:type="paragraph" w:styleId="Commentaire">
    <w:name w:val="annotation text"/>
    <w:basedOn w:val="Normal"/>
    <w:link w:val="CommentaireCar"/>
    <w:uiPriority w:val="99"/>
    <w:semiHidden/>
    <w:unhideWhenUsed/>
    <w:rsid w:val="005C0B0F"/>
    <w:pPr>
      <w:spacing w:line="240" w:lineRule="auto"/>
    </w:pPr>
    <w:rPr>
      <w:sz w:val="20"/>
      <w:szCs w:val="20"/>
    </w:rPr>
  </w:style>
  <w:style w:type="character" w:customStyle="1" w:styleId="CommentaireCar">
    <w:name w:val="Commentaire Car"/>
    <w:basedOn w:val="Policepardfaut"/>
    <w:link w:val="Commentaire"/>
    <w:uiPriority w:val="99"/>
    <w:semiHidden/>
    <w:rsid w:val="005C0B0F"/>
    <w:rPr>
      <w:sz w:val="20"/>
      <w:szCs w:val="20"/>
    </w:rPr>
  </w:style>
  <w:style w:type="paragraph" w:styleId="Objetducommentaire">
    <w:name w:val="annotation subject"/>
    <w:basedOn w:val="Commentaire"/>
    <w:next w:val="Commentaire"/>
    <w:link w:val="ObjetducommentaireCar"/>
    <w:uiPriority w:val="99"/>
    <w:semiHidden/>
    <w:unhideWhenUsed/>
    <w:rsid w:val="005C0B0F"/>
    <w:rPr>
      <w:b/>
      <w:bCs/>
    </w:rPr>
  </w:style>
  <w:style w:type="character" w:customStyle="1" w:styleId="ObjetducommentaireCar">
    <w:name w:val="Objet du commentaire Car"/>
    <w:basedOn w:val="CommentaireCar"/>
    <w:link w:val="Objetducommentaire"/>
    <w:uiPriority w:val="99"/>
    <w:semiHidden/>
    <w:rsid w:val="005C0B0F"/>
    <w:rPr>
      <w:b/>
      <w:bCs/>
      <w:sz w:val="20"/>
      <w:szCs w:val="20"/>
    </w:rPr>
  </w:style>
  <w:style w:type="paragraph" w:styleId="Textedebulles">
    <w:name w:val="Balloon Text"/>
    <w:basedOn w:val="Normal"/>
    <w:link w:val="TextedebullesCar"/>
    <w:uiPriority w:val="99"/>
    <w:semiHidden/>
    <w:unhideWhenUsed/>
    <w:rsid w:val="005C0B0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C0B0F"/>
    <w:rPr>
      <w:rFonts w:ascii="Segoe UI" w:hAnsi="Segoe UI" w:cs="Segoe UI"/>
      <w:sz w:val="18"/>
      <w:szCs w:val="18"/>
    </w:rPr>
  </w:style>
  <w:style w:type="paragraph" w:styleId="Notedebasdepage">
    <w:name w:val="footnote text"/>
    <w:basedOn w:val="Normal"/>
    <w:link w:val="NotedebasdepageCar"/>
    <w:uiPriority w:val="99"/>
    <w:semiHidden/>
    <w:unhideWhenUsed/>
    <w:rsid w:val="00910DC1"/>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10DC1"/>
    <w:rPr>
      <w:sz w:val="20"/>
      <w:szCs w:val="20"/>
    </w:rPr>
  </w:style>
  <w:style w:type="character" w:styleId="Appelnotedebasdep">
    <w:name w:val="footnote reference"/>
    <w:aliases w:val="16 Point,9,BVI fnr,F,FO,Footnote,Footnote Reference Number,Footnote Reference_LVL6,Footnote Reference_LVL61,Footnote Reference_LVL62,Footnote Reference_LVL63,Footnote Reference_LVL64,R,Ref,SUPERS,Superscript 6 Point,footnote ref"/>
    <w:basedOn w:val="Policepardfaut"/>
    <w:uiPriority w:val="99"/>
    <w:unhideWhenUsed/>
    <w:qFormat/>
    <w:rsid w:val="00910DC1"/>
    <w:rPr>
      <w:vertAlign w:val="superscript"/>
    </w:rPr>
  </w:style>
  <w:style w:type="character" w:customStyle="1" w:styleId="ParagraphedelisteCar">
    <w:name w:val="Paragraphe de liste Car"/>
    <w:aliases w:val="References Car,Liste 1 Car,Titre 10 Car,Paragraphe de liste1 Car,Paragraphe de liste11 Car,Bullets Car,Numbered List Paragraph Car,ReferencesCxSpLast Car,List Paragraph (numbered (a)) Car,Medium Grid 1 - Accent 21 Car,lp1 Car"/>
    <w:link w:val="Paragraphedeliste"/>
    <w:uiPriority w:val="34"/>
    <w:qFormat/>
    <w:rsid w:val="00DF65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750342">
      <w:bodyDiv w:val="1"/>
      <w:marLeft w:val="0"/>
      <w:marRight w:val="0"/>
      <w:marTop w:val="0"/>
      <w:marBottom w:val="0"/>
      <w:divBdr>
        <w:top w:val="none" w:sz="0" w:space="0" w:color="auto"/>
        <w:left w:val="none" w:sz="0" w:space="0" w:color="auto"/>
        <w:bottom w:val="none" w:sz="0" w:space="0" w:color="auto"/>
        <w:right w:val="none" w:sz="0" w:space="0" w:color="auto"/>
      </w:divBdr>
    </w:div>
    <w:div w:id="597061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B46A62-E44C-43C7-A3FB-0D0EC87E3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6315</Words>
  <Characters>34735</Characters>
  <Application>Microsoft Office Word</Application>
  <DocSecurity>0</DocSecurity>
  <Lines>289</Lines>
  <Paragraphs>81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Kasedde</dc:creator>
  <cp:keywords/>
  <dc:description/>
  <cp:lastModifiedBy>MCN - Bureau</cp:lastModifiedBy>
  <cp:revision>2</cp:revision>
  <cp:lastPrinted>2022-01-29T05:36:00Z</cp:lastPrinted>
  <dcterms:created xsi:type="dcterms:W3CDTF">2022-06-08T14:09:00Z</dcterms:created>
  <dcterms:modified xsi:type="dcterms:W3CDTF">2022-06-08T14:09:00Z</dcterms:modified>
</cp:coreProperties>
</file>