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79FAE" w14:textId="77777777" w:rsidR="008B12DB" w:rsidRPr="00C926F8" w:rsidRDefault="008B12DB" w:rsidP="008B12DB">
      <w:pPr>
        <w:pStyle w:val="Titre1"/>
        <w:rPr>
          <w:rFonts w:ascii="Times New Roman" w:hAnsi="Times New Roman"/>
        </w:rPr>
      </w:pPr>
      <w:bookmarkStart w:id="0" w:name="_GoBack"/>
      <w:bookmarkEnd w:id="0"/>
      <w:r w:rsidRPr="00C926F8">
        <w:rPr>
          <w:rFonts w:ascii="Times New Roman" w:hAnsi="Times New Roman"/>
        </w:rPr>
        <w:t>Détails du projet(P169021)</w:t>
      </w:r>
    </w:p>
    <w:p w14:paraId="057585F2" w14:textId="77777777" w:rsidR="008B12DB" w:rsidRPr="00C926F8" w:rsidRDefault="008B12DB" w:rsidP="008B12DB">
      <w:pPr>
        <w:pStyle w:val="Titre1"/>
        <w:rPr>
          <w:rFonts w:ascii="Times New Roman" w:hAnsi="Times New Roman"/>
        </w:rPr>
      </w:pPr>
      <w:r w:rsidRPr="00C926F8">
        <w:rPr>
          <w:rFonts w:ascii="Times New Roman" w:hAnsi="Times New Roman"/>
        </w:rPr>
        <w:t>Crédit IDA : 69510</w:t>
      </w:r>
    </w:p>
    <w:p w14:paraId="08A03D14" w14:textId="77777777" w:rsidR="008B12DB" w:rsidRPr="00C926F8" w:rsidRDefault="008B12DB" w:rsidP="008B12DB">
      <w:pPr>
        <w:pStyle w:val="Titre1"/>
        <w:rPr>
          <w:rFonts w:ascii="Times New Roman" w:hAnsi="Times New Roman"/>
        </w:rPr>
      </w:pPr>
      <w:r w:rsidRPr="00C926F8">
        <w:rPr>
          <w:rFonts w:ascii="Times New Roman" w:hAnsi="Times New Roman"/>
        </w:rPr>
        <w:t>Don  IDA-D8690</w:t>
      </w:r>
    </w:p>
    <w:p w14:paraId="0653E988" w14:textId="77777777" w:rsidR="008B12DB" w:rsidRPr="00CB390D" w:rsidRDefault="00CB390D" w:rsidP="0074124F">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sz w:val="24"/>
          <w:szCs w:val="24"/>
        </w:rPr>
      </w:pPr>
      <w:r w:rsidRPr="00CB390D">
        <w:rPr>
          <w:rFonts w:ascii="Times New Roman" w:hAnsi="Times New Roman"/>
          <w:b/>
          <w:sz w:val="24"/>
          <w:szCs w:val="24"/>
        </w:rPr>
        <w:t>ZR-MINAGRI-244764-CS-INDV</w:t>
      </w:r>
    </w:p>
    <w:p w14:paraId="5C32C1E6" w14:textId="749CC4EA" w:rsidR="008B12DB" w:rsidRPr="004B46B3" w:rsidRDefault="008B12DB" w:rsidP="0074124F">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b/>
          <w:sz w:val="24"/>
          <w:szCs w:val="24"/>
        </w:rPr>
      </w:pPr>
      <w:r w:rsidRPr="00C926F8">
        <w:rPr>
          <w:rFonts w:ascii="Times New Roman" w:hAnsi="Times New Roman"/>
          <w:b/>
          <w:sz w:val="24"/>
          <w:szCs w:val="24"/>
        </w:rPr>
        <w:t xml:space="preserve">TERMES DE  </w:t>
      </w:r>
      <w:r>
        <w:rPr>
          <w:rFonts w:ascii="Times New Roman" w:hAnsi="Times New Roman"/>
          <w:b/>
          <w:sz w:val="24"/>
          <w:szCs w:val="24"/>
        </w:rPr>
        <w:t xml:space="preserve"> REFERENCE POUR </w:t>
      </w:r>
      <w:r w:rsidRPr="004B46B3">
        <w:rPr>
          <w:rFonts w:ascii="Times New Roman" w:hAnsi="Times New Roman"/>
          <w:b/>
          <w:sz w:val="24"/>
          <w:szCs w:val="24"/>
        </w:rPr>
        <w:t>LE RECRU</w:t>
      </w:r>
      <w:r>
        <w:rPr>
          <w:rFonts w:ascii="Times New Roman" w:hAnsi="Times New Roman"/>
          <w:b/>
          <w:sz w:val="24"/>
          <w:szCs w:val="24"/>
        </w:rPr>
        <w:t xml:space="preserve">TEMENT D'UN EXPERT </w:t>
      </w:r>
      <w:r w:rsidR="008D2DB7">
        <w:rPr>
          <w:rFonts w:ascii="Times New Roman" w:eastAsia="Times New Roman" w:hAnsi="Times New Roman" w:cs="Times New Roman"/>
          <w:b/>
          <w:sz w:val="24"/>
          <w:szCs w:val="24"/>
        </w:rPr>
        <w:t xml:space="preserve">AGRONOME </w:t>
      </w:r>
      <w:r w:rsidR="00894D57">
        <w:rPr>
          <w:rFonts w:ascii="Times New Roman" w:hAnsi="Times New Roman"/>
          <w:b/>
          <w:sz w:val="24"/>
          <w:szCs w:val="24"/>
        </w:rPr>
        <w:t xml:space="preserve"> </w:t>
      </w:r>
      <w:r w:rsidR="008D2DB7">
        <w:rPr>
          <w:rFonts w:ascii="Times New Roman" w:eastAsia="Times New Roman" w:hAnsi="Times New Roman" w:cs="Times New Roman"/>
          <w:b/>
          <w:sz w:val="24"/>
          <w:szCs w:val="24"/>
        </w:rPr>
        <w:t xml:space="preserve"> </w:t>
      </w:r>
      <w:r w:rsidR="00FB5E2D">
        <w:rPr>
          <w:rFonts w:ascii="Times New Roman" w:eastAsia="Times New Roman" w:hAnsi="Times New Roman" w:cs="Times New Roman"/>
          <w:b/>
          <w:sz w:val="24"/>
          <w:szCs w:val="24"/>
        </w:rPr>
        <w:t>OU</w:t>
      </w:r>
      <w:r w:rsidR="008D2DB7">
        <w:rPr>
          <w:rFonts w:ascii="Times New Roman" w:eastAsia="Times New Roman" w:hAnsi="Times New Roman" w:cs="Times New Roman"/>
          <w:b/>
          <w:sz w:val="24"/>
          <w:szCs w:val="24"/>
        </w:rPr>
        <w:t xml:space="preserve"> </w:t>
      </w:r>
      <w:r w:rsidR="00CB390D">
        <w:rPr>
          <w:rFonts w:ascii="Times New Roman" w:hAnsi="Times New Roman"/>
          <w:b/>
          <w:sz w:val="24"/>
          <w:szCs w:val="24"/>
        </w:rPr>
        <w:t>AGROECONOMISTE</w:t>
      </w:r>
    </w:p>
    <w:p w14:paraId="224576F0" w14:textId="77777777" w:rsidR="008B12DB" w:rsidRPr="00C926F8" w:rsidRDefault="008B12DB" w:rsidP="0074124F">
      <w:pPr>
        <w:keepNext/>
        <w:keepLines/>
        <w:numPr>
          <w:ilvl w:val="0"/>
          <w:numId w:val="13"/>
        </w:numPr>
        <w:pBdr>
          <w:top w:val="nil"/>
          <w:left w:val="nil"/>
          <w:bottom w:val="nil"/>
          <w:right w:val="nil"/>
          <w:between w:val="nil"/>
        </w:pBdr>
        <w:spacing w:before="400" w:after="160" w:line="259" w:lineRule="auto"/>
        <w:ind w:left="0" w:hanging="2"/>
        <w:rPr>
          <w:rFonts w:ascii="Times New Roman" w:hAnsi="Times New Roman"/>
          <w:sz w:val="24"/>
          <w:szCs w:val="24"/>
        </w:rPr>
      </w:pPr>
      <w:r w:rsidRPr="00C926F8">
        <w:rPr>
          <w:rFonts w:ascii="Times New Roman" w:hAnsi="Times New Roman"/>
          <w:b/>
          <w:sz w:val="24"/>
          <w:szCs w:val="24"/>
        </w:rPr>
        <w:t>CONTEXTE ET JUSTIFICATION :</w:t>
      </w:r>
    </w:p>
    <w:p w14:paraId="5DF09B9E" w14:textId="77777777" w:rsidR="008B12DB" w:rsidRPr="00C926F8" w:rsidRDefault="008B12DB" w:rsidP="008B12DB">
      <w:pPr>
        <w:ind w:hanging="2"/>
        <w:rPr>
          <w:rFonts w:ascii="Times New Roman" w:hAnsi="Times New Roman"/>
          <w:b/>
          <w:sz w:val="24"/>
          <w:szCs w:val="24"/>
        </w:rPr>
      </w:pPr>
      <w:r w:rsidRPr="00C926F8">
        <w:rPr>
          <w:rFonts w:ascii="Times New Roman" w:hAnsi="Times New Roman"/>
          <w:b/>
          <w:sz w:val="24"/>
          <w:szCs w:val="24"/>
        </w:rPr>
        <w:t>1.1. Contexte General du secteur agricole et de la sécurité alimentaire en RDC</w:t>
      </w:r>
    </w:p>
    <w:p w14:paraId="728EF2B5" w14:textId="5C181CA6" w:rsidR="008B12DB" w:rsidRPr="00C926F8" w:rsidRDefault="008B12DB" w:rsidP="00EC24D3">
      <w:pPr>
        <w:jc w:val="both"/>
        <w:rPr>
          <w:rFonts w:ascii="Times New Roman" w:hAnsi="Times New Roman"/>
          <w:bCs/>
          <w:sz w:val="24"/>
          <w:szCs w:val="24"/>
        </w:rPr>
      </w:pPr>
      <w:r w:rsidRPr="00C926F8">
        <w:rPr>
          <w:rFonts w:ascii="Times New Roman" w:hAnsi="Times New Roman"/>
          <w:bCs/>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710202AF" w14:textId="2846B195" w:rsidR="008B12DB" w:rsidRPr="00C926F8" w:rsidRDefault="008B12DB" w:rsidP="00EC24D3">
      <w:pPr>
        <w:jc w:val="both"/>
        <w:rPr>
          <w:rFonts w:ascii="Times New Roman" w:hAnsi="Times New Roman"/>
          <w:bCs/>
          <w:sz w:val="24"/>
          <w:szCs w:val="24"/>
        </w:rPr>
      </w:pPr>
      <w:r w:rsidRPr="00C926F8">
        <w:rPr>
          <w:rFonts w:ascii="Times New Roman" w:hAnsi="Times New Roman"/>
          <w:bCs/>
          <w:sz w:val="24"/>
          <w:szCs w:val="24"/>
        </w:rPr>
        <w:t xml:space="preserve">Dans un tel environnement socioéconomique, le métier de l’agriculture (et ses métiers connexes) n’attire pas beaucoup de jeunes et autres couches dynamiques, et ceux qui s’y appliquent limitent leurs </w:t>
      </w:r>
      <w:r w:rsidR="008D2DB7">
        <w:rPr>
          <w:rFonts w:ascii="Times New Roman" w:eastAsia="Times New Roman" w:hAnsi="Times New Roman" w:cs="Times New Roman"/>
          <w:sz w:val="24"/>
          <w:szCs w:val="24"/>
        </w:rPr>
        <w:t>production</w:t>
      </w:r>
      <w:r w:rsidR="00AD1531">
        <w:rPr>
          <w:rFonts w:ascii="Times New Roman" w:hAnsi="Times New Roman"/>
          <w:bCs/>
          <w:sz w:val="24"/>
          <w:szCs w:val="24"/>
        </w:rPr>
        <w:t>s</w:t>
      </w:r>
      <w:r w:rsidRPr="00C926F8">
        <w:rPr>
          <w:rFonts w:ascii="Times New Roman" w:hAnsi="Times New Roman"/>
          <w:bCs/>
          <w:sz w:val="24"/>
          <w:szCs w:val="24"/>
        </w:rPr>
        <w:t xml:space="preserve"> aux besoins du marché local, sinon à la seule consommation du ménage et n’investissent pas dans une croissance durable de leur activité</w:t>
      </w:r>
      <w:r w:rsidRPr="00F64C31">
        <w:rPr>
          <w:rFonts w:ascii="Times New Roman" w:hAnsi="Times New Roman"/>
          <w:sz w:val="24"/>
          <w:vertAlign w:val="superscript"/>
        </w:rPr>
        <w:footnoteReference w:id="2"/>
      </w:r>
      <w:r w:rsidRPr="00C926F8">
        <w:rPr>
          <w:rFonts w:ascii="Times New Roman" w:hAnsi="Times New Roman"/>
          <w:bCs/>
          <w:sz w:val="24"/>
          <w:szCs w:val="24"/>
        </w:rPr>
        <w:t>.</w:t>
      </w:r>
    </w:p>
    <w:p w14:paraId="752DFA5E" w14:textId="3B175F2C" w:rsidR="008B12DB" w:rsidRPr="00C926F8" w:rsidRDefault="008B12DB" w:rsidP="00EC24D3">
      <w:pPr>
        <w:jc w:val="both"/>
        <w:rPr>
          <w:rFonts w:ascii="Times New Roman" w:hAnsi="Times New Roman"/>
          <w:bCs/>
          <w:sz w:val="24"/>
          <w:szCs w:val="24"/>
        </w:rPr>
      </w:pPr>
      <w:r w:rsidRPr="00C926F8">
        <w:rPr>
          <w:rFonts w:ascii="Times New Roman" w:hAnsi="Times New Roman"/>
          <w:bCs/>
          <w:sz w:val="24"/>
          <w:szCs w:val="24"/>
        </w:rPr>
        <w:t>Il y a lieu de mentionner que</w:t>
      </w:r>
      <w:r w:rsidR="00B33081">
        <w:rPr>
          <w:rFonts w:ascii="Times New Roman" w:hAnsi="Times New Roman"/>
          <w:bCs/>
          <w:sz w:val="24"/>
          <w:szCs w:val="24"/>
        </w:rPr>
        <w:t>,</w:t>
      </w:r>
      <w:r w:rsidRPr="00C926F8">
        <w:rPr>
          <w:rFonts w:ascii="Times New Roman" w:hAnsi="Times New Roman"/>
          <w:bCs/>
          <w:sz w:val="24"/>
          <w:szCs w:val="24"/>
        </w:rPr>
        <w:t xml:space="preserv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70932571" w14:textId="048673E9" w:rsidR="008B12DB" w:rsidRPr="00C926F8" w:rsidRDefault="008B12DB" w:rsidP="00EC24D3">
      <w:pPr>
        <w:jc w:val="both"/>
        <w:rPr>
          <w:rFonts w:ascii="Times New Roman" w:hAnsi="Times New Roman"/>
          <w:bCs/>
          <w:sz w:val="24"/>
          <w:szCs w:val="24"/>
        </w:rPr>
      </w:pPr>
      <w:r w:rsidRPr="00C926F8">
        <w:rPr>
          <w:rFonts w:ascii="Times New Roman" w:hAnsi="Times New Roman"/>
          <w:bCs/>
          <w:sz w:val="24"/>
          <w:szCs w:val="24"/>
        </w:rPr>
        <w:t>En même temps, la situation nutritionnelle est critique. Le retard de croissance</w:t>
      </w:r>
      <w:r w:rsidR="0018326F">
        <w:rPr>
          <w:rFonts w:ascii="Times New Roman" w:hAnsi="Times New Roman"/>
          <w:bCs/>
          <w:sz w:val="24"/>
          <w:szCs w:val="24"/>
        </w:rPr>
        <w:t>,</w:t>
      </w:r>
      <w:r w:rsidRPr="00C926F8">
        <w:rPr>
          <w:rFonts w:ascii="Times New Roman" w:hAnsi="Times New Roman"/>
          <w:bCs/>
          <w:sz w:val="24"/>
          <w:szCs w:val="24"/>
        </w:rPr>
        <w:t xml:space="preserv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sidRPr="00F64C31">
        <w:rPr>
          <w:rFonts w:ascii="Times New Roman" w:hAnsi="Times New Roman"/>
          <w:sz w:val="24"/>
          <w:vertAlign w:val="superscript"/>
        </w:rPr>
        <w:footnoteReference w:id="3"/>
      </w:r>
      <w:r w:rsidRPr="00C926F8">
        <w:rPr>
          <w:rFonts w:ascii="Times New Roman" w:hAnsi="Times New Roman"/>
          <w:bCs/>
          <w:sz w:val="24"/>
          <w:szCs w:val="24"/>
        </w:rPr>
        <w:t>.</w:t>
      </w:r>
    </w:p>
    <w:p w14:paraId="5810522A" w14:textId="77777777" w:rsidR="008B12DB" w:rsidRPr="00C926F8" w:rsidRDefault="008B12DB" w:rsidP="00EC24D3">
      <w:pPr>
        <w:jc w:val="both"/>
        <w:rPr>
          <w:rFonts w:ascii="Times New Roman" w:hAnsi="Times New Roman"/>
          <w:bCs/>
          <w:sz w:val="24"/>
          <w:szCs w:val="24"/>
        </w:rPr>
      </w:pPr>
      <w:r w:rsidRPr="00C926F8">
        <w:rPr>
          <w:rFonts w:ascii="Times New Roman" w:hAnsi="Times New Roman"/>
          <w:bCs/>
          <w:sz w:val="24"/>
          <w:szCs w:val="24"/>
        </w:rPr>
        <w:lastRenderedPageBreak/>
        <w:t>Il est à noter que les rendements des cultures en RDC sont parmi les plus bas au monde, et le pays importe annuellement pour environ 2 milliards de dollars américains afin de nourrir sa population en pleine croissance</w:t>
      </w:r>
      <w:r w:rsidRPr="00F64C31">
        <w:rPr>
          <w:rFonts w:ascii="Times New Roman" w:hAnsi="Times New Roman"/>
          <w:sz w:val="24"/>
          <w:vertAlign w:val="superscript"/>
        </w:rPr>
        <w:footnoteReference w:id="4"/>
      </w:r>
      <w:r w:rsidRPr="00C926F8">
        <w:rPr>
          <w:rFonts w:ascii="Times New Roman" w:hAnsi="Times New Roman"/>
          <w:bCs/>
          <w:sz w:val="24"/>
          <w:szCs w:val="24"/>
        </w:rPr>
        <w:t>.</w:t>
      </w:r>
    </w:p>
    <w:p w14:paraId="052D07AD" w14:textId="0AAADDC0" w:rsidR="008B12DB" w:rsidRPr="00C926F8" w:rsidRDefault="00DD6BBA" w:rsidP="00EC24D3">
      <w:pPr>
        <w:jc w:val="both"/>
        <w:rPr>
          <w:rFonts w:ascii="Times New Roman" w:hAnsi="Times New Roman"/>
          <w:bCs/>
          <w:sz w:val="24"/>
          <w:szCs w:val="24"/>
        </w:rPr>
      </w:pPr>
      <w:r w:rsidRPr="00C926F8">
        <w:rPr>
          <w:rFonts w:ascii="Times New Roman" w:hAnsi="Times New Roman"/>
          <w:bCs/>
          <w:sz w:val="24"/>
          <w:szCs w:val="24"/>
        </w:rPr>
        <w:t>À la suite de</w:t>
      </w:r>
      <w:r w:rsidR="008B12DB" w:rsidRPr="00C926F8">
        <w:rPr>
          <w:rFonts w:ascii="Times New Roman" w:hAnsi="Times New Roman"/>
          <w:bCs/>
          <w:sz w:val="24"/>
          <w:szCs w:val="24"/>
        </w:rPr>
        <w:t xml:space="preserve">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2B8C3956" w14:textId="77777777" w:rsidR="008B12DB" w:rsidRPr="00C926F8" w:rsidRDefault="008B12DB" w:rsidP="00EC24D3">
      <w:pPr>
        <w:jc w:val="both"/>
        <w:rPr>
          <w:rFonts w:ascii="Times New Roman" w:hAnsi="Times New Roman"/>
          <w:bCs/>
          <w:sz w:val="24"/>
          <w:szCs w:val="24"/>
        </w:rPr>
      </w:pPr>
      <w:r w:rsidRPr="00C926F8">
        <w:rPr>
          <w:rFonts w:ascii="Times New Roman" w:hAnsi="Times New Roman"/>
          <w:bCs/>
          <w:sz w:val="24"/>
          <w:szCs w:val="24"/>
        </w:rPr>
        <w:t>Pour y parvenir, et en appui aux actions antérieurement engagées, le Gouvernement de la RDC a élaboré et met en œuvre, différentes stratégies appuyées par les Partenaires Techniques et Financiers dont la Banque mondiale.</w:t>
      </w:r>
    </w:p>
    <w:p w14:paraId="7A6B46DB" w14:textId="77777777" w:rsidR="00A93D3F" w:rsidRPr="00C926F8" w:rsidRDefault="00A93D3F" w:rsidP="003433C4">
      <w:pPr>
        <w:spacing w:after="0" w:line="240" w:lineRule="auto"/>
        <w:jc w:val="both"/>
        <w:rPr>
          <w:rFonts w:ascii="Times New Roman" w:hAnsi="Times New Roman"/>
          <w:sz w:val="24"/>
          <w:szCs w:val="24"/>
        </w:rPr>
      </w:pPr>
      <w:r w:rsidRPr="00C926F8">
        <w:rPr>
          <w:rFonts w:ascii="Times New Roman" w:hAnsi="Times New Roman"/>
          <w:sz w:val="24"/>
          <w:szCs w:val="24"/>
        </w:rPr>
        <w:t xml:space="preserve">Afin d’appuyer le secteur agricole et dans le cadre du PNIA, le Gouvernement de la République Démocratique du Congo (RDC) </w:t>
      </w:r>
      <w:r>
        <w:rPr>
          <w:rFonts w:ascii="Times New Roman" w:hAnsi="Times New Roman"/>
          <w:sz w:val="24"/>
          <w:szCs w:val="24"/>
        </w:rPr>
        <w:t>a préparé</w:t>
      </w:r>
      <w:r w:rsidRPr="00C926F8">
        <w:rPr>
          <w:rFonts w:ascii="Times New Roman" w:hAnsi="Times New Roman"/>
          <w:sz w:val="24"/>
          <w:szCs w:val="24"/>
        </w:rPr>
        <w:t xml:space="preserv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w:t>
      </w:r>
      <w:r>
        <w:rPr>
          <w:rFonts w:ascii="Times New Roman" w:hAnsi="Times New Roman"/>
          <w:sz w:val="24"/>
          <w:szCs w:val="24"/>
        </w:rPr>
        <w:t>pour</w:t>
      </w:r>
      <w:r w:rsidRPr="00C926F8">
        <w:rPr>
          <w:rFonts w:ascii="Times New Roman" w:hAnsi="Times New Roman"/>
          <w:sz w:val="24"/>
          <w:szCs w:val="24"/>
        </w:rPr>
        <w:t xml:space="preserve"> une première phase de 5 ans, Deux autres phases de cinq (05) ans chacune, pourraient être envisagées dans d’autres Provinces.</w:t>
      </w:r>
    </w:p>
    <w:p w14:paraId="008A4828" w14:textId="77777777" w:rsidR="00A93D3F" w:rsidRPr="00C926F8" w:rsidRDefault="00A93D3F" w:rsidP="00A93D3F">
      <w:pPr>
        <w:spacing w:after="0"/>
        <w:ind w:hanging="2"/>
        <w:rPr>
          <w:rFonts w:ascii="Times New Roman" w:hAnsi="Times New Roman"/>
          <w:sz w:val="24"/>
          <w:szCs w:val="24"/>
        </w:rPr>
      </w:pPr>
    </w:p>
    <w:p w14:paraId="023B319A" w14:textId="77777777" w:rsidR="008B12DB" w:rsidRPr="00C926F8" w:rsidRDefault="008B12DB" w:rsidP="0074124F">
      <w:pPr>
        <w:jc w:val="both"/>
        <w:rPr>
          <w:rFonts w:ascii="Times New Roman" w:hAnsi="Times New Roman"/>
          <w:bCs/>
          <w:sz w:val="24"/>
          <w:szCs w:val="24"/>
        </w:rPr>
      </w:pPr>
    </w:p>
    <w:p w14:paraId="33EA8224" w14:textId="77777777" w:rsidR="008B12DB" w:rsidRPr="00C926F8" w:rsidRDefault="008B12DB" w:rsidP="008B12DB">
      <w:pPr>
        <w:rPr>
          <w:rFonts w:ascii="Times New Roman" w:hAnsi="Times New Roman"/>
          <w:b/>
          <w:bCs/>
          <w:sz w:val="24"/>
          <w:szCs w:val="24"/>
        </w:rPr>
      </w:pPr>
      <w:r w:rsidRPr="00C926F8">
        <w:rPr>
          <w:rFonts w:ascii="Times New Roman" w:hAnsi="Times New Roman"/>
          <w:b/>
          <w:bCs/>
          <w:sz w:val="24"/>
          <w:szCs w:val="24"/>
        </w:rPr>
        <w:t>1.2. Présentation du PNDA</w:t>
      </w:r>
    </w:p>
    <w:p w14:paraId="2E17E0E8" w14:textId="77777777" w:rsidR="003433C4" w:rsidRPr="00FB5E2D" w:rsidRDefault="003433C4" w:rsidP="00FB5E2D">
      <w:pPr>
        <w:spacing w:after="0" w:line="240" w:lineRule="auto"/>
        <w:jc w:val="both"/>
        <w:rPr>
          <w:rFonts w:ascii="Times New Roman" w:hAnsi="Times New Roman"/>
          <w:sz w:val="24"/>
          <w:szCs w:val="24"/>
        </w:rPr>
      </w:pPr>
      <w:r w:rsidRPr="00FB5E2D">
        <w:rPr>
          <w:rFonts w:ascii="Times New Roman" w:hAnsi="Times New Roman"/>
          <w:sz w:val="24"/>
          <w:szCs w:val="24"/>
        </w:rPr>
        <w:t>L’objectif de développement du Projet est « d’accroître la productivité agricole et l’accès aux marchés des petits agriculteurs dans les zones ciblées en République Démocratique du Congo</w:t>
      </w:r>
    </w:p>
    <w:p w14:paraId="651BFD4B" w14:textId="77777777" w:rsidR="003433C4" w:rsidRPr="00FB5E2D" w:rsidRDefault="003433C4" w:rsidP="00FB5E2D">
      <w:pPr>
        <w:spacing w:after="0" w:line="240" w:lineRule="auto"/>
        <w:jc w:val="both"/>
        <w:rPr>
          <w:rFonts w:ascii="Times New Roman" w:hAnsi="Times New Roman"/>
          <w:sz w:val="24"/>
          <w:szCs w:val="24"/>
        </w:rPr>
      </w:pPr>
    </w:p>
    <w:p w14:paraId="7DD11E5A" w14:textId="77777777" w:rsidR="003433C4" w:rsidRPr="00FB5E2D" w:rsidRDefault="003433C4" w:rsidP="00FB5E2D">
      <w:pPr>
        <w:spacing w:after="0" w:line="240" w:lineRule="auto"/>
        <w:jc w:val="both"/>
        <w:rPr>
          <w:rFonts w:ascii="Times New Roman" w:hAnsi="Times New Roman"/>
          <w:sz w:val="24"/>
          <w:szCs w:val="24"/>
        </w:rPr>
      </w:pPr>
      <w:r w:rsidRPr="00FB5E2D">
        <w:rPr>
          <w:rFonts w:ascii="Times New Roman" w:hAnsi="Times New Roman"/>
          <w:sz w:val="24"/>
          <w:szCs w:val="24"/>
        </w:rPr>
        <w:t>Le Projet sera exécuté dans les Provinces du Nord Kivu,  Kwilu,  Kasaï Central, Kasaï et Kongo Central et s’appuiera sur des approches validées et les expériences réussies en RDC et dans la région. Il  s’articulera autour de quatre composantes :</w:t>
      </w:r>
    </w:p>
    <w:p w14:paraId="1053D397" w14:textId="77777777" w:rsidR="008B12DB" w:rsidRPr="00C926F8" w:rsidRDefault="008B12DB" w:rsidP="0074124F">
      <w:pPr>
        <w:numPr>
          <w:ilvl w:val="0"/>
          <w:numId w:val="16"/>
        </w:numPr>
        <w:spacing w:before="200" w:after="0"/>
        <w:ind w:left="0" w:hanging="2"/>
        <w:jc w:val="both"/>
        <w:rPr>
          <w:rFonts w:ascii="Times New Roman" w:hAnsi="Times New Roman"/>
          <w:sz w:val="24"/>
          <w:szCs w:val="24"/>
        </w:rPr>
      </w:pPr>
      <w:r w:rsidRPr="00C926F8">
        <w:rPr>
          <w:rFonts w:ascii="Times New Roman" w:hAnsi="Times New Roman"/>
          <w:b/>
          <w:sz w:val="24"/>
          <w:szCs w:val="24"/>
        </w:rPr>
        <w:t xml:space="preserve">La composante 1 </w:t>
      </w:r>
      <w:r w:rsidRPr="00C926F8">
        <w:rPr>
          <w:rFonts w:ascii="Times New Roman" w:hAnsi="Times New Roman"/>
          <w:sz w:val="24"/>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05CA0D62" w14:textId="77777777" w:rsidR="00BC6D81" w:rsidRDefault="00BC6D81">
      <w:pPr>
        <w:spacing w:before="200" w:after="0"/>
        <w:jc w:val="both"/>
        <w:rPr>
          <w:rFonts w:ascii="Times New Roman" w:eastAsia="Times New Roman" w:hAnsi="Times New Roman" w:cs="Times New Roman"/>
          <w:sz w:val="24"/>
          <w:szCs w:val="24"/>
        </w:rPr>
      </w:pPr>
    </w:p>
    <w:p w14:paraId="7AE90ECF" w14:textId="77777777" w:rsidR="008B12DB" w:rsidRPr="00C926F8" w:rsidRDefault="008B12DB" w:rsidP="0074124F">
      <w:pPr>
        <w:spacing w:after="0"/>
        <w:ind w:hanging="2"/>
        <w:rPr>
          <w:rFonts w:ascii="Times New Roman" w:hAnsi="Times New Roman"/>
          <w:sz w:val="24"/>
          <w:szCs w:val="24"/>
        </w:rPr>
      </w:pPr>
      <w:r w:rsidRPr="00C926F8">
        <w:rPr>
          <w:rFonts w:ascii="Times New Roman" w:hAnsi="Times New Roman"/>
          <w:b/>
          <w:sz w:val="24"/>
          <w:szCs w:val="24"/>
        </w:rPr>
        <w:t>La sous composante 1.1</w:t>
      </w:r>
      <w:r w:rsidRPr="00C926F8">
        <w:rPr>
          <w:rFonts w:ascii="Times New Roman" w:hAnsi="Times New Roman"/>
          <w:sz w:val="24"/>
          <w:szCs w:val="24"/>
        </w:rPr>
        <w:t xml:space="preserve"> : financera l’aide directe aux petits exploitants agricoles pour l’adoption des pratiques, technologies et intrants et NSA (agriculture intelligente face au climat et </w:t>
      </w:r>
      <w:r w:rsidRPr="00C926F8">
        <w:rPr>
          <w:rFonts w:ascii="Times New Roman" w:hAnsi="Times New Roman"/>
          <w:sz w:val="24"/>
          <w:szCs w:val="24"/>
        </w:rPr>
        <w:lastRenderedPageBreak/>
        <w:t>agriculture intelligente face à la nutrition) à travers des semences, plants, races animales, services de conseils et de vulgarisation conformes à ces technologies.</w:t>
      </w:r>
    </w:p>
    <w:p w14:paraId="59EA1BED" w14:textId="77777777" w:rsidR="008B12DB" w:rsidRPr="00C926F8" w:rsidRDefault="008B12DB" w:rsidP="0074124F">
      <w:pPr>
        <w:spacing w:after="0"/>
        <w:ind w:hanging="2"/>
        <w:rPr>
          <w:rFonts w:ascii="Times New Roman" w:hAnsi="Times New Roman"/>
          <w:sz w:val="24"/>
          <w:szCs w:val="24"/>
        </w:rPr>
      </w:pPr>
    </w:p>
    <w:p w14:paraId="053E2F57" w14:textId="77777777" w:rsidR="008B12DB" w:rsidRPr="00C926F8" w:rsidRDefault="008B12DB" w:rsidP="0074124F">
      <w:pPr>
        <w:spacing w:after="280"/>
        <w:ind w:hanging="2"/>
        <w:rPr>
          <w:rFonts w:ascii="Times New Roman" w:hAnsi="Times New Roman"/>
          <w:sz w:val="24"/>
          <w:szCs w:val="24"/>
        </w:rPr>
      </w:pPr>
      <w:r w:rsidRPr="00C926F8">
        <w:rPr>
          <w:rFonts w:ascii="Times New Roman" w:hAnsi="Times New Roman"/>
          <w:b/>
          <w:sz w:val="24"/>
          <w:szCs w:val="24"/>
        </w:rPr>
        <w:t>La sous composante 1.2</w:t>
      </w:r>
      <w:r w:rsidRPr="00C926F8">
        <w:rPr>
          <w:rFonts w:ascii="Times New Roman" w:hAnsi="Times New Roman"/>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3DAAC0B9" w14:textId="77777777" w:rsidR="008B12DB" w:rsidRPr="00EB7D27" w:rsidRDefault="008B12DB" w:rsidP="0074124F">
      <w:pPr>
        <w:spacing w:before="280" w:after="280"/>
        <w:ind w:hanging="2"/>
        <w:jc w:val="both"/>
        <w:rPr>
          <w:rFonts w:ascii="Times New Roman" w:hAnsi="Times New Roman"/>
          <w:b/>
          <w:sz w:val="24"/>
          <w:szCs w:val="24"/>
        </w:rPr>
      </w:pPr>
      <w:r w:rsidRPr="00C926F8">
        <w:rPr>
          <w:rFonts w:ascii="Times New Roman" w:hAnsi="Times New Roman"/>
          <w:b/>
          <w:sz w:val="24"/>
          <w:szCs w:val="24"/>
        </w:rPr>
        <w:t>La sous composante 1.3</w:t>
      </w:r>
      <w:r w:rsidRPr="00C926F8">
        <w:rPr>
          <w:rFonts w:ascii="Times New Roman" w:hAnsi="Times New Roman"/>
          <w:sz w:val="24"/>
          <w:szCs w:val="24"/>
        </w:rPr>
        <w:t xml:space="preserve"> : </w:t>
      </w:r>
      <w:r w:rsidRPr="00EB7D27">
        <w:rPr>
          <w:rFonts w:ascii="Times New Roman" w:hAnsi="Times New Roman"/>
          <w:b/>
          <w:sz w:val="24"/>
          <w:szCs w:val="24"/>
        </w:rPr>
        <w:t>traitera de la réponse rapide aux urgences agricoles pour les petits exploitants bénéficiaires des appuis directs via la sous-composante 1.1  (USD 20 millions IDA + 20 millions GRIF)</w:t>
      </w:r>
    </w:p>
    <w:p w14:paraId="5AB041D0" w14:textId="77777777" w:rsidR="008B12DB" w:rsidRPr="00C926F8" w:rsidRDefault="008B12DB" w:rsidP="00EC24D3">
      <w:pPr>
        <w:ind w:hanging="2"/>
        <w:jc w:val="both"/>
        <w:rPr>
          <w:rFonts w:ascii="Times New Roman" w:hAnsi="Times New Roman"/>
          <w:sz w:val="24"/>
          <w:szCs w:val="24"/>
        </w:rPr>
      </w:pPr>
      <w:r w:rsidRPr="00C926F8">
        <w:rPr>
          <w:rFonts w:ascii="Times New Roman" w:hAnsi="Times New Roman"/>
          <w:b/>
          <w:sz w:val="24"/>
          <w:szCs w:val="24"/>
        </w:rPr>
        <w:t>La composante 2</w:t>
      </w:r>
      <w:r w:rsidRPr="00C926F8">
        <w:rPr>
          <w:rFonts w:ascii="Times New Roman" w:hAnsi="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36D9A2C7" w14:textId="77777777" w:rsidR="008B12DB" w:rsidRPr="00C926F8" w:rsidRDefault="008B12DB" w:rsidP="0074124F">
      <w:pPr>
        <w:spacing w:before="280" w:after="280"/>
        <w:ind w:hanging="2"/>
        <w:jc w:val="both"/>
        <w:rPr>
          <w:rFonts w:ascii="Times New Roman" w:hAnsi="Times New Roman"/>
          <w:sz w:val="24"/>
          <w:szCs w:val="24"/>
        </w:rPr>
      </w:pPr>
      <w:r w:rsidRPr="00C926F8">
        <w:rPr>
          <w:rFonts w:ascii="Times New Roman" w:hAnsi="Times New Roman"/>
          <w:sz w:val="24"/>
          <w:szCs w:val="24"/>
        </w:rPr>
        <w:t xml:space="preserve"> La composante se concentrera sur les deux domaines suivants : </w:t>
      </w:r>
    </w:p>
    <w:p w14:paraId="56467A71" w14:textId="77777777" w:rsidR="008B12DB" w:rsidRPr="00C926F8" w:rsidRDefault="008B12DB" w:rsidP="0074124F">
      <w:pPr>
        <w:spacing w:before="280" w:after="0"/>
        <w:ind w:hanging="2"/>
        <w:jc w:val="both"/>
        <w:rPr>
          <w:rFonts w:ascii="Times New Roman" w:hAnsi="Times New Roman"/>
          <w:sz w:val="24"/>
          <w:szCs w:val="24"/>
        </w:rPr>
      </w:pPr>
      <w:r w:rsidRPr="00C926F8">
        <w:rPr>
          <w:rFonts w:ascii="Times New Roman" w:hAnsi="Times New Roman"/>
          <w:b/>
          <w:sz w:val="24"/>
          <w:szCs w:val="24"/>
        </w:rPr>
        <w:t>La Sous-composante 2.1</w:t>
      </w:r>
      <w:r w:rsidRPr="00C926F8">
        <w:rPr>
          <w:rFonts w:ascii="Times New Roman" w:hAnsi="Times New Roman"/>
          <w:sz w:val="24"/>
          <w:szCs w:val="24"/>
        </w:rPr>
        <w:t> ,</w:t>
      </w:r>
      <w:r w:rsidRPr="00EB7D27">
        <w:rPr>
          <w:rFonts w:ascii="Times New Roman" w:hAnsi="Times New Roman"/>
          <w:b/>
          <w:sz w:val="24"/>
          <w:szCs w:val="24"/>
        </w:rPr>
        <w:t>Infrastructures rurales, visera principalement</w:t>
      </w:r>
      <w:r w:rsidRPr="00C926F8">
        <w:rPr>
          <w:rFonts w:ascii="Times New Roman" w:hAnsi="Times New Roman"/>
          <w:sz w:val="24"/>
          <w:szCs w:val="24"/>
        </w:rPr>
        <w:t xml:space="preserve"> à améliorer les routes rurales et les corridors de transport prioritaires (y compris les mesures de sécurité fluviale et les sites de lancement dans les voies navigables</w:t>
      </w:r>
      <w:r w:rsidRPr="0074124F">
        <w:rPr>
          <w:rFonts w:ascii="Times New Roman" w:hAnsi="Times New Roman"/>
          <w:sz w:val="24"/>
          <w:vertAlign w:val="superscript"/>
        </w:rPr>
        <w:footnoteReference w:id="5"/>
      </w:r>
      <w:r w:rsidRPr="00C926F8">
        <w:rPr>
          <w:rFonts w:ascii="Times New Roman" w:hAnsi="Times New Roman"/>
          <w:sz w:val="24"/>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68D42C32" w14:textId="77777777" w:rsidR="008B12DB" w:rsidRPr="00C926F8" w:rsidRDefault="008B12DB" w:rsidP="0074124F">
      <w:pPr>
        <w:spacing w:after="280"/>
        <w:ind w:hanging="2"/>
        <w:jc w:val="both"/>
        <w:rPr>
          <w:rFonts w:ascii="Times New Roman" w:hAnsi="Times New Roman"/>
          <w:sz w:val="24"/>
          <w:szCs w:val="24"/>
        </w:rPr>
      </w:pPr>
      <w:r w:rsidRPr="00C926F8">
        <w:rPr>
          <w:rFonts w:ascii="Times New Roman" w:hAnsi="Times New Roman"/>
          <w:b/>
          <w:sz w:val="24"/>
          <w:szCs w:val="24"/>
        </w:rPr>
        <w:t>La sous-composante 2.2</w:t>
      </w:r>
      <w:r w:rsidRPr="00C926F8">
        <w:rPr>
          <w:rFonts w:ascii="Times New Roman" w:hAnsi="Times New Roman"/>
          <w:sz w:val="24"/>
          <w:szCs w:val="24"/>
        </w:rPr>
        <w:t xml:space="preserve">, </w:t>
      </w:r>
      <w:r w:rsidRPr="00EB7D27">
        <w:rPr>
          <w:rFonts w:ascii="Times New Roman" w:hAnsi="Times New Roman"/>
          <w:b/>
          <w:sz w:val="24"/>
          <w:szCs w:val="24"/>
        </w:rPr>
        <w:t>consiste à l’inclusion des petits exploitants dans les chaînes de valeur</w:t>
      </w:r>
      <w:r w:rsidRPr="00C926F8">
        <w:rPr>
          <w:rFonts w:ascii="Times New Roman" w:hAnsi="Times New Roman"/>
          <w:sz w:val="24"/>
          <w:szCs w:val="24"/>
        </w:rPr>
        <w:t xml:space="preserve">. Elle fournira des subventions de contrepartie basées sur une approche axée sur la demande </w:t>
      </w:r>
      <w:r w:rsidRPr="00C926F8">
        <w:rPr>
          <w:rFonts w:ascii="Times New Roman" w:hAnsi="Times New Roman"/>
          <w:sz w:val="24"/>
          <w:szCs w:val="24"/>
        </w:rPr>
        <w:lastRenderedPageBreak/>
        <w:t>aux groupes de petits exploitants agricoles (coopératives/associations) et aux agro-MPME qui travailleront avec les petits exploitants agricoles bénéficiaires de la sous-composante 1.1</w:t>
      </w:r>
    </w:p>
    <w:p w14:paraId="2EB070A1" w14:textId="77777777" w:rsidR="008B12DB" w:rsidRPr="00C926F8" w:rsidRDefault="008B12DB" w:rsidP="00EC24D3">
      <w:pPr>
        <w:ind w:hanging="2"/>
        <w:jc w:val="both"/>
        <w:rPr>
          <w:rFonts w:ascii="Times New Roman" w:hAnsi="Times New Roman"/>
          <w:sz w:val="24"/>
          <w:szCs w:val="24"/>
        </w:rPr>
      </w:pPr>
      <w:r w:rsidRPr="00C926F8">
        <w:rPr>
          <w:rFonts w:ascii="Times New Roman" w:hAnsi="Times New Roman"/>
          <w:b/>
          <w:sz w:val="24"/>
          <w:szCs w:val="24"/>
        </w:rPr>
        <w:t xml:space="preserve">La composante 3 </w:t>
      </w:r>
      <w:r w:rsidRPr="00EB7D27">
        <w:rPr>
          <w:rFonts w:ascii="Times New Roman" w:hAnsi="Times New Roman"/>
          <w:b/>
          <w:sz w:val="24"/>
          <w:szCs w:val="24"/>
        </w:rPr>
        <w:t xml:space="preserve">(avec deux sous-composantes) : Fourniture des biens et services publics agricoles. </w:t>
      </w:r>
      <w:r w:rsidRPr="00C926F8">
        <w:rPr>
          <w:rFonts w:ascii="Times New Roman" w:hAnsi="Times New Roman"/>
          <w:sz w:val="24"/>
          <w:szCs w:val="24"/>
        </w:rPr>
        <w:t xml:space="preserve">Elle a pour objectifs : </w:t>
      </w:r>
    </w:p>
    <w:p w14:paraId="41DD8AA2" w14:textId="77777777" w:rsidR="008B12DB" w:rsidRPr="00C926F8" w:rsidRDefault="008B12DB" w:rsidP="00EC24D3">
      <w:pPr>
        <w:ind w:hanging="2"/>
        <w:jc w:val="both"/>
        <w:rPr>
          <w:rFonts w:ascii="Times New Roman" w:hAnsi="Times New Roman"/>
          <w:sz w:val="24"/>
          <w:szCs w:val="24"/>
        </w:rPr>
      </w:pPr>
      <w:r w:rsidRPr="00C926F8">
        <w:rPr>
          <w:rFonts w:ascii="Times New Roman" w:hAnsi="Times New Roman"/>
          <w:sz w:val="24"/>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6B1C40E4" w14:textId="77777777" w:rsidR="008B12DB" w:rsidRPr="00C926F8" w:rsidRDefault="008B12DB" w:rsidP="00EC24D3">
      <w:pPr>
        <w:ind w:hanging="2"/>
        <w:jc w:val="both"/>
        <w:rPr>
          <w:rFonts w:ascii="Times New Roman" w:hAnsi="Times New Roman"/>
          <w:sz w:val="24"/>
          <w:szCs w:val="24"/>
        </w:rPr>
      </w:pPr>
      <w:r w:rsidRPr="00C926F8">
        <w:rPr>
          <w:rFonts w:ascii="Times New Roman" w:hAnsi="Times New Roman"/>
          <w:b/>
          <w:bCs/>
          <w:sz w:val="24"/>
          <w:szCs w:val="24"/>
        </w:rPr>
        <w:t xml:space="preserve">Sous-composante 3.1 : </w:t>
      </w:r>
      <w:r w:rsidRPr="0000556E">
        <w:rPr>
          <w:rFonts w:ascii="Times New Roman" w:hAnsi="Times New Roman"/>
          <w:b/>
          <w:bCs/>
          <w:sz w:val="24"/>
          <w:szCs w:val="24"/>
        </w:rPr>
        <w:t>elle</w:t>
      </w:r>
      <w:r w:rsidRPr="00EB7D27">
        <w:rPr>
          <w:rFonts w:ascii="Times New Roman" w:hAnsi="Times New Roman"/>
          <w:b/>
          <w:sz w:val="24"/>
          <w:szCs w:val="24"/>
        </w:rPr>
        <w:t xml:space="preserve"> consiste à renforcer des capacités pour la fourniture de services publics agricoles</w:t>
      </w:r>
      <w:r w:rsidRPr="00C926F8">
        <w:rPr>
          <w:rFonts w:ascii="Times New Roman" w:hAnsi="Times New Roman"/>
          <w:sz w:val="24"/>
          <w:szCs w:val="24"/>
        </w:rPr>
        <w:t xml:space="preserve">.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w:t>
      </w:r>
      <w:proofErr w:type="spellStart"/>
      <w:r w:rsidRPr="00C926F8">
        <w:rPr>
          <w:rFonts w:ascii="Times New Roman" w:hAnsi="Times New Roman"/>
          <w:sz w:val="24"/>
          <w:szCs w:val="24"/>
        </w:rPr>
        <w:t>géoréférencées</w:t>
      </w:r>
      <w:proofErr w:type="spellEnd"/>
      <w:r w:rsidRPr="00C926F8">
        <w:rPr>
          <w:rFonts w:ascii="Times New Roman" w:hAnsi="Times New Roman"/>
          <w:sz w:val="24"/>
          <w:szCs w:val="24"/>
        </w:rPr>
        <w:t>), en mettant l’accent sur la Direction des Analyses, Prospectives et de la Planification (DAPP) du Ministère de l’Agriculture.</w:t>
      </w:r>
    </w:p>
    <w:p w14:paraId="35F25514" w14:textId="77777777" w:rsidR="008B12DB" w:rsidRPr="00C926F8" w:rsidRDefault="008B12DB" w:rsidP="00EC24D3">
      <w:pPr>
        <w:ind w:hanging="2"/>
        <w:jc w:val="both"/>
        <w:rPr>
          <w:rFonts w:ascii="Times New Roman" w:hAnsi="Times New Roman"/>
          <w:sz w:val="24"/>
          <w:szCs w:val="24"/>
        </w:rPr>
      </w:pPr>
      <w:r w:rsidRPr="00C926F8">
        <w:rPr>
          <w:rFonts w:ascii="Times New Roman" w:hAnsi="Times New Roman"/>
          <w:b/>
          <w:sz w:val="24"/>
          <w:szCs w:val="24"/>
        </w:rPr>
        <w:t>Sous-composante 3.2 </w:t>
      </w:r>
      <w:r w:rsidRPr="00EB7D27">
        <w:rPr>
          <w:rFonts w:ascii="Times New Roman" w:hAnsi="Times New Roman"/>
          <w:sz w:val="24"/>
          <w:szCs w:val="24"/>
        </w:rPr>
        <w:t>:</w:t>
      </w:r>
      <w:r w:rsidRPr="00FB5E2D">
        <w:rPr>
          <w:rFonts w:ascii="Times New Roman" w:hAnsi="Times New Roman"/>
          <w:sz w:val="24"/>
          <w:szCs w:val="24"/>
        </w:rPr>
        <w:t xml:space="preserve"> </w:t>
      </w:r>
      <w:r w:rsidRPr="00EB7D27">
        <w:rPr>
          <w:rFonts w:ascii="Times New Roman" w:hAnsi="Times New Roman"/>
          <w:b/>
          <w:sz w:val="24"/>
          <w:szCs w:val="24"/>
        </w:rPr>
        <w:t>Gestion, suivi et évaluation du programme</w:t>
      </w:r>
      <w:r w:rsidRPr="00C926F8">
        <w:rPr>
          <w:rFonts w:ascii="Times New Roman" w:hAnsi="Times New Roman"/>
          <w:sz w:val="24"/>
          <w:szCs w:val="24"/>
        </w:rPr>
        <w:t>.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76960BEE" w14:textId="2E350B83" w:rsidR="008B12DB" w:rsidRPr="00C926F8" w:rsidRDefault="008B12DB" w:rsidP="0074124F">
      <w:pPr>
        <w:tabs>
          <w:tab w:val="left" w:pos="-720"/>
          <w:tab w:val="left" w:pos="708"/>
        </w:tabs>
        <w:ind w:hanging="2"/>
        <w:jc w:val="both"/>
        <w:rPr>
          <w:rFonts w:ascii="Times New Roman" w:hAnsi="Times New Roman"/>
          <w:sz w:val="24"/>
          <w:szCs w:val="24"/>
        </w:rPr>
      </w:pPr>
      <w:r w:rsidRPr="00C926F8">
        <w:rPr>
          <w:rFonts w:ascii="Times New Roman" w:hAnsi="Times New Roman"/>
          <w:b/>
          <w:sz w:val="24"/>
          <w:szCs w:val="24"/>
        </w:rPr>
        <w:t>Composante 4</w:t>
      </w:r>
      <w:r w:rsidRPr="00C926F8">
        <w:rPr>
          <w:rFonts w:ascii="Times New Roman" w:hAnsi="Times New Roman"/>
          <w:sz w:val="24"/>
          <w:szCs w:val="24"/>
        </w:rPr>
        <w:t xml:space="preserve"> —</w:t>
      </w:r>
      <w:r w:rsidRPr="00EB7D27">
        <w:rPr>
          <w:rFonts w:ascii="Times New Roman" w:hAnsi="Times New Roman"/>
          <w:b/>
          <w:sz w:val="24"/>
          <w:szCs w:val="24"/>
        </w:rPr>
        <w:t xml:space="preserve">Réponse </w:t>
      </w:r>
      <w:r w:rsidR="00CE6281">
        <w:rPr>
          <w:rFonts w:ascii="Times New Roman" w:hAnsi="Times New Roman"/>
          <w:b/>
          <w:sz w:val="24"/>
          <w:szCs w:val="24"/>
        </w:rPr>
        <w:t xml:space="preserve">Contingente </w:t>
      </w:r>
      <w:r w:rsidR="003C0348">
        <w:rPr>
          <w:rFonts w:ascii="Times New Roman" w:hAnsi="Times New Roman"/>
          <w:b/>
          <w:sz w:val="24"/>
          <w:szCs w:val="24"/>
        </w:rPr>
        <w:t>aux U</w:t>
      </w:r>
      <w:r w:rsidR="00CE6281">
        <w:rPr>
          <w:rFonts w:ascii="Times New Roman" w:hAnsi="Times New Roman"/>
          <w:b/>
          <w:sz w:val="24"/>
          <w:szCs w:val="24"/>
        </w:rPr>
        <w:t>rgences.</w:t>
      </w:r>
      <w:r w:rsidRPr="00C926F8">
        <w:rPr>
          <w:rFonts w:ascii="Times New Roman" w:hAnsi="Times New Roman"/>
          <w:sz w:val="24"/>
          <w:szCs w:val="24"/>
        </w:rPr>
        <w:t xml:space="preserve"> Cette sous composante qui est dotée au départ d’un financement nul devra permettre de financer, à partir des réallocations budgétaires via les autres composantes, une intervention immédiate en cas de crise ou d’urgence éligible </w:t>
      </w:r>
    </w:p>
    <w:p w14:paraId="75549B20" w14:textId="4E0FB997" w:rsidR="008B12DB" w:rsidRPr="00D03BEF" w:rsidRDefault="008B12DB" w:rsidP="00EC24D3">
      <w:pPr>
        <w:jc w:val="both"/>
        <w:rPr>
          <w:rFonts w:ascii="Times New Roman" w:hAnsi="Times New Roman"/>
          <w:sz w:val="24"/>
          <w:szCs w:val="24"/>
        </w:rPr>
      </w:pPr>
      <w:r w:rsidRPr="00C926F8">
        <w:rPr>
          <w:rFonts w:ascii="Times New Roman" w:hAnsi="Times New Roman"/>
          <w:sz w:val="24"/>
          <w:szCs w:val="24"/>
        </w:rPr>
        <w:t>Le PNDA se propose d’utiliser une partie du financement du programme, à titre de dépenses autorisées, pour recruter</w:t>
      </w:r>
      <w:r w:rsidRPr="003D0ABA">
        <w:rPr>
          <w:rFonts w:ascii="Times New Roman" w:hAnsi="Times New Roman"/>
          <w:sz w:val="24"/>
          <w:szCs w:val="24"/>
        </w:rPr>
        <w:t xml:space="preserve"> un/e </w:t>
      </w:r>
      <w:r w:rsidR="008D2DB7">
        <w:rPr>
          <w:rFonts w:ascii="Times New Roman" w:eastAsia="Times New Roman" w:hAnsi="Times New Roman" w:cs="Times New Roman"/>
          <w:sz w:val="24"/>
          <w:szCs w:val="24"/>
        </w:rPr>
        <w:t>expert(e) agronome ou agroéconomiste</w:t>
      </w:r>
      <w:r w:rsidR="00BB071A">
        <w:rPr>
          <w:rFonts w:ascii="Times New Roman" w:hAnsi="Times New Roman"/>
          <w:sz w:val="24"/>
          <w:szCs w:val="24"/>
        </w:rPr>
        <w:t xml:space="preserve"> </w:t>
      </w:r>
      <w:r>
        <w:rPr>
          <w:rFonts w:ascii="Times New Roman" w:hAnsi="Times New Roman"/>
          <w:sz w:val="24"/>
          <w:szCs w:val="24"/>
        </w:rPr>
        <w:t xml:space="preserve">  pour l’UNCP/PNDA.</w:t>
      </w:r>
    </w:p>
    <w:p w14:paraId="49D00998" w14:textId="77777777" w:rsidR="008B12DB" w:rsidRPr="00EB7D27" w:rsidRDefault="008B12DB" w:rsidP="008B12DB">
      <w:pPr>
        <w:rPr>
          <w:rFonts w:ascii="Times New Roman" w:hAnsi="Times New Roman"/>
          <w:b/>
          <w:sz w:val="24"/>
          <w:szCs w:val="24"/>
        </w:rPr>
      </w:pPr>
      <w:r w:rsidRPr="00C926F8">
        <w:rPr>
          <w:rFonts w:ascii="Times New Roman" w:hAnsi="Times New Roman"/>
          <w:b/>
          <w:sz w:val="24"/>
          <w:szCs w:val="24"/>
        </w:rPr>
        <w:t xml:space="preserve">II. </w:t>
      </w:r>
      <w:r w:rsidRPr="00EB7D27">
        <w:rPr>
          <w:rFonts w:ascii="Times New Roman" w:hAnsi="Times New Roman"/>
          <w:b/>
          <w:sz w:val="24"/>
          <w:szCs w:val="24"/>
        </w:rPr>
        <w:t>Fonctions et Responsabilités</w:t>
      </w:r>
    </w:p>
    <w:p w14:paraId="71D4BBB3" w14:textId="77777777" w:rsidR="00BC6D81" w:rsidRPr="0074124F" w:rsidRDefault="008D2DB7" w:rsidP="0074124F">
      <w:pPr>
        <w:spacing w:before="280" w:after="280" w:line="240" w:lineRule="auto"/>
        <w:jc w:val="both"/>
        <w:rPr>
          <w:rFonts w:ascii="Times New Roman" w:eastAsia="Times New Roman" w:hAnsi="Times New Roman" w:cs="Times New Roman"/>
          <w:sz w:val="24"/>
          <w:szCs w:val="24"/>
        </w:rPr>
      </w:pPr>
      <w:r w:rsidRPr="0074124F">
        <w:rPr>
          <w:rFonts w:ascii="Times New Roman" w:eastAsia="Times New Roman" w:hAnsi="Times New Roman" w:cs="Times New Roman"/>
          <w:sz w:val="24"/>
          <w:szCs w:val="24"/>
        </w:rPr>
        <w:t>D’une manière générale, l’expert(e) devra assurer un suivi technique de l’exécution  de la composante 1 en collaboration avec les différents partenaires impliqués dans la mise en œuvre du PNDA afin de leur permettre d’atteindre les objectifs annuels du projet.</w:t>
      </w:r>
    </w:p>
    <w:p w14:paraId="4D0CE682" w14:textId="4C4FA7C0" w:rsidR="000E51C9" w:rsidRPr="000E51C9" w:rsidRDefault="000E51C9" w:rsidP="000E51C9">
      <w:pPr>
        <w:spacing w:before="240" w:after="120" w:line="240" w:lineRule="auto"/>
        <w:jc w:val="both"/>
        <w:rPr>
          <w:rFonts w:ascii="Times New Roman" w:eastAsia="Calibri" w:hAnsi="Times New Roman" w:cs="Times New Roman"/>
        </w:rPr>
      </w:pPr>
      <w:r w:rsidRPr="000E51C9">
        <w:rPr>
          <w:rFonts w:ascii="Times New Roman" w:eastAsia="Times New Roman" w:hAnsi="Times New Roman" w:cs="Times New Roman"/>
        </w:rPr>
        <w:t>S</w:t>
      </w:r>
      <w:r w:rsidRPr="000E51C9">
        <w:rPr>
          <w:rFonts w:ascii="Times New Roman" w:eastAsia="Calibri" w:hAnsi="Times New Roman" w:cs="Times New Roman"/>
        </w:rPr>
        <w:t>ous la responsabilité du Coordonnateur National d</w:t>
      </w:r>
      <w:r w:rsidR="008B12DB">
        <w:rPr>
          <w:rFonts w:ascii="Times New Roman" w:eastAsia="Calibri" w:hAnsi="Times New Roman" w:cs="Times New Roman"/>
        </w:rPr>
        <w:t>u PNDA,</w:t>
      </w:r>
      <w:r w:rsidRPr="000E51C9">
        <w:rPr>
          <w:rFonts w:ascii="Times New Roman" w:eastAsia="Calibri" w:hAnsi="Times New Roman" w:cs="Times New Roman"/>
        </w:rPr>
        <w:t xml:space="preserve"> l’expert</w:t>
      </w:r>
      <w:r w:rsidR="008D2DB7">
        <w:rPr>
          <w:rFonts w:ascii="Times New Roman" w:eastAsia="Times New Roman" w:hAnsi="Times New Roman" w:cs="Times New Roman"/>
        </w:rPr>
        <w:t>(e)</w:t>
      </w:r>
      <w:r w:rsidRPr="000E51C9">
        <w:rPr>
          <w:rFonts w:ascii="Times New Roman" w:eastAsia="Calibri" w:hAnsi="Times New Roman" w:cs="Times New Roman"/>
        </w:rPr>
        <w:t xml:space="preserve"> sera chargé de :</w:t>
      </w:r>
    </w:p>
    <w:p w14:paraId="02F3DE59" w14:textId="443041FC" w:rsidR="000E51C9" w:rsidRDefault="008D2DB7" w:rsidP="0074124F">
      <w:pPr>
        <w:numPr>
          <w:ilvl w:val="0"/>
          <w:numId w:val="17"/>
        </w:numPr>
        <w:spacing w:before="120" w:after="0" w:line="240" w:lineRule="auto"/>
        <w:ind w:left="426" w:hanging="426"/>
        <w:jc w:val="both"/>
        <w:rPr>
          <w:rFonts w:ascii="Times New Roman" w:eastAsia="Calibri" w:hAnsi="Times New Roman" w:cs="Times New Roman"/>
          <w:lang w:eastAsia="fr-FR"/>
        </w:rPr>
      </w:pPr>
      <w:r>
        <w:rPr>
          <w:rFonts w:ascii="Times New Roman" w:eastAsia="Times New Roman" w:hAnsi="Times New Roman" w:cs="Times New Roman"/>
        </w:rPr>
        <w:t>Coordonner</w:t>
      </w:r>
      <w:r w:rsidR="000E51C9" w:rsidRPr="000E51C9">
        <w:rPr>
          <w:rFonts w:ascii="Times New Roman" w:eastAsia="Calibri" w:hAnsi="Times New Roman" w:cs="Times New Roman"/>
          <w:lang w:eastAsia="fr-FR"/>
        </w:rPr>
        <w:t xml:space="preserve"> la programmation</w:t>
      </w:r>
      <w:r>
        <w:rPr>
          <w:rFonts w:ascii="Times New Roman" w:eastAsia="Times New Roman" w:hAnsi="Times New Roman" w:cs="Times New Roman"/>
        </w:rPr>
        <w:t xml:space="preserve"> et faciliter la mise en </w:t>
      </w:r>
      <w:r w:rsidR="003119DA">
        <w:rPr>
          <w:rFonts w:ascii="Times New Roman" w:eastAsia="Times New Roman" w:hAnsi="Times New Roman" w:cs="Times New Roman"/>
        </w:rPr>
        <w:t>œuvre</w:t>
      </w:r>
      <w:r w:rsidR="000E51C9" w:rsidRPr="000E51C9">
        <w:rPr>
          <w:rFonts w:ascii="Times New Roman" w:eastAsia="Calibri" w:hAnsi="Times New Roman" w:cs="Times New Roman"/>
          <w:lang w:eastAsia="fr-FR"/>
        </w:rPr>
        <w:t xml:space="preserve"> des activités de la composante 1 du </w:t>
      </w:r>
      <w:r w:rsidR="008B12DB">
        <w:rPr>
          <w:rFonts w:ascii="Times New Roman" w:eastAsia="Calibri" w:hAnsi="Times New Roman" w:cs="Times New Roman"/>
          <w:lang w:eastAsia="fr-FR"/>
        </w:rPr>
        <w:t xml:space="preserve">PNDA </w:t>
      </w:r>
      <w:r w:rsidR="000E51C9" w:rsidRPr="000E51C9">
        <w:rPr>
          <w:rFonts w:ascii="Times New Roman" w:eastAsia="Calibri" w:hAnsi="Times New Roman" w:cs="Times New Roman"/>
          <w:lang w:eastAsia="fr-FR"/>
        </w:rPr>
        <w:t>et l’élaboration des plans d’action annuels, en relation étroite avec l’Unité de Coordination du Projet ;</w:t>
      </w:r>
    </w:p>
    <w:p w14:paraId="60A5BCFE" w14:textId="63CB1409" w:rsidR="00151AF9" w:rsidRDefault="008D2DB7" w:rsidP="0074124F">
      <w:pPr>
        <w:numPr>
          <w:ilvl w:val="0"/>
          <w:numId w:val="17"/>
        </w:numPr>
        <w:spacing w:after="0" w:line="240" w:lineRule="auto"/>
        <w:ind w:left="426" w:hanging="426"/>
        <w:jc w:val="both"/>
        <w:rPr>
          <w:rFonts w:ascii="Times New Roman" w:eastAsia="Calibri" w:hAnsi="Times New Roman" w:cs="Times New Roman"/>
          <w:lang w:eastAsia="fr-FR"/>
        </w:rPr>
      </w:pPr>
      <w:r>
        <w:rPr>
          <w:rFonts w:ascii="Times New Roman" w:eastAsia="Times New Roman" w:hAnsi="Times New Roman" w:cs="Times New Roman"/>
        </w:rPr>
        <w:t>Faciliter le travail des  équipes</w:t>
      </w:r>
      <w:r w:rsidR="00151AF9">
        <w:rPr>
          <w:rFonts w:ascii="Times New Roman" w:eastAsia="Calibri" w:hAnsi="Times New Roman" w:cs="Times New Roman"/>
        </w:rPr>
        <w:t xml:space="preserve"> en Recherche Agronomique et Appliquée </w:t>
      </w:r>
      <w:r>
        <w:rPr>
          <w:rFonts w:ascii="Times New Roman" w:eastAsia="Times New Roman" w:hAnsi="Times New Roman" w:cs="Times New Roman"/>
        </w:rPr>
        <w:t>(INERA, CGIAR, …) et la coordination avec le PNDA (y compris UPEP, OT,...) et ses partenaires</w:t>
      </w:r>
      <w:r w:rsidR="00752307">
        <w:rPr>
          <w:rFonts w:ascii="Times New Roman" w:eastAsia="Calibri" w:hAnsi="Times New Roman" w:cs="Times New Roman"/>
        </w:rPr>
        <w:t> ;</w:t>
      </w:r>
    </w:p>
    <w:p w14:paraId="0A92D798" w14:textId="17AF01F8" w:rsidR="00F156A5" w:rsidRDefault="008D2DB7" w:rsidP="0074124F">
      <w:pPr>
        <w:numPr>
          <w:ilvl w:val="0"/>
          <w:numId w:val="17"/>
        </w:numPr>
        <w:spacing w:after="0" w:line="240" w:lineRule="auto"/>
        <w:ind w:left="426" w:hanging="426"/>
        <w:jc w:val="both"/>
        <w:rPr>
          <w:rFonts w:ascii="Times New Roman" w:eastAsia="Calibri" w:hAnsi="Times New Roman" w:cs="Times New Roman"/>
          <w:lang w:eastAsia="fr-FR"/>
        </w:rPr>
      </w:pPr>
      <w:r>
        <w:rPr>
          <w:rFonts w:ascii="Times New Roman" w:eastAsia="Times New Roman" w:hAnsi="Times New Roman" w:cs="Times New Roman"/>
        </w:rPr>
        <w:lastRenderedPageBreak/>
        <w:t>A</w:t>
      </w:r>
      <w:r w:rsidR="003247D5" w:rsidRPr="000E51C9">
        <w:rPr>
          <w:rFonts w:ascii="Times New Roman" w:eastAsia="Calibri" w:hAnsi="Times New Roman" w:cs="Times New Roman"/>
          <w:lang w:eastAsia="fr-FR"/>
        </w:rPr>
        <w:t>ssurer le suivi des activités des partenaires techniques et opérationnels œuvrant pour la composante 1</w:t>
      </w:r>
      <w:r>
        <w:rPr>
          <w:rFonts w:ascii="Times New Roman" w:eastAsia="Times New Roman" w:hAnsi="Times New Roman" w:cs="Times New Roman"/>
        </w:rPr>
        <w:t xml:space="preserve"> et faciliter l’identification de solutions aux éventuels problèmes qui apparaîtraient</w:t>
      </w:r>
      <w:r w:rsidR="003247D5" w:rsidRPr="000E51C9">
        <w:rPr>
          <w:rFonts w:ascii="Times New Roman" w:eastAsia="Calibri" w:hAnsi="Times New Roman" w:cs="Times New Roman"/>
          <w:lang w:eastAsia="fr-FR"/>
        </w:rPr>
        <w:t> ;</w:t>
      </w:r>
    </w:p>
    <w:p w14:paraId="2289EE02" w14:textId="704F2C65" w:rsidR="009706B0" w:rsidRPr="00BE5621" w:rsidRDefault="009706B0" w:rsidP="00BE5621">
      <w:pPr>
        <w:numPr>
          <w:ilvl w:val="0"/>
          <w:numId w:val="17"/>
        </w:numPr>
        <w:spacing w:after="0" w:line="240" w:lineRule="auto"/>
        <w:ind w:left="426" w:hanging="426"/>
        <w:jc w:val="both"/>
        <w:rPr>
          <w:rFonts w:ascii="Times New Roman" w:eastAsia="Calibri" w:hAnsi="Times New Roman" w:cs="Times New Roman"/>
          <w:lang w:eastAsia="fr-FR"/>
        </w:rPr>
      </w:pPr>
      <w:r w:rsidRPr="00BE5621">
        <w:rPr>
          <w:rFonts w:ascii="Times New Roman" w:eastAsia="Calibri" w:hAnsi="Times New Roman" w:cs="Times New Roman"/>
          <w:lang w:eastAsia="fr-FR"/>
        </w:rPr>
        <w:t xml:space="preserve">Fournir un soutien technique aux opérations </w:t>
      </w:r>
      <w:r w:rsidR="00D25973" w:rsidRPr="00BE5621">
        <w:rPr>
          <w:rFonts w:ascii="Times New Roman" w:eastAsia="Calibri" w:hAnsi="Times New Roman" w:cs="Times New Roman"/>
          <w:lang w:eastAsia="fr-FR"/>
        </w:rPr>
        <w:t>PNDA ;</w:t>
      </w:r>
    </w:p>
    <w:p w14:paraId="0E49FEA1" w14:textId="61DACAC7" w:rsidR="000E51C9" w:rsidRPr="000E51C9" w:rsidRDefault="000E51C9" w:rsidP="0074124F">
      <w:pPr>
        <w:numPr>
          <w:ilvl w:val="0"/>
          <w:numId w:val="17"/>
        </w:numPr>
        <w:spacing w:after="0" w:line="240" w:lineRule="auto"/>
        <w:ind w:left="426" w:hanging="426"/>
        <w:jc w:val="both"/>
        <w:rPr>
          <w:rFonts w:ascii="Times New Roman" w:eastAsia="Calibri" w:hAnsi="Times New Roman" w:cs="Times New Roman"/>
          <w:lang w:eastAsia="fr-FR"/>
        </w:rPr>
      </w:pPr>
      <w:r w:rsidRPr="000E51C9">
        <w:rPr>
          <w:rFonts w:ascii="Times New Roman" w:eastAsia="Calibri" w:hAnsi="Times New Roman" w:cs="Times New Roman"/>
          <w:lang w:eastAsia="fr-FR"/>
        </w:rPr>
        <w:t>Entretenir des relations basées sur l’information, la complémentarité des actions et la recherche de synergies avec les autres projets dans la zone du projet</w:t>
      </w:r>
      <w:r w:rsidR="008D2DB7">
        <w:rPr>
          <w:rFonts w:ascii="Times New Roman" w:eastAsia="Times New Roman" w:hAnsi="Times New Roman" w:cs="Times New Roman"/>
        </w:rPr>
        <w:t>, organiser des réunions régulières afin d’identifier les synergies éventuelles</w:t>
      </w:r>
      <w:r w:rsidRPr="000E51C9">
        <w:rPr>
          <w:rFonts w:ascii="Times New Roman" w:eastAsia="Calibri" w:hAnsi="Times New Roman" w:cs="Times New Roman"/>
          <w:lang w:eastAsia="fr-FR"/>
        </w:rPr>
        <w:t> ;</w:t>
      </w:r>
    </w:p>
    <w:p w14:paraId="47BA2D12" w14:textId="3429CE32" w:rsidR="000E51C9" w:rsidRDefault="001C6704" w:rsidP="003247D5">
      <w:pPr>
        <w:numPr>
          <w:ilvl w:val="0"/>
          <w:numId w:val="2"/>
        </w:numPr>
        <w:spacing w:before="240" w:after="0" w:line="240" w:lineRule="auto"/>
        <w:ind w:left="426" w:hanging="426"/>
        <w:contextualSpacing/>
        <w:jc w:val="both"/>
        <w:rPr>
          <w:rFonts w:ascii="Times New Roman" w:eastAsia="Calibri" w:hAnsi="Times New Roman" w:cs="Times New Roman"/>
          <w:lang w:eastAsia="fr-FR"/>
        </w:rPr>
      </w:pPr>
      <w:r>
        <w:rPr>
          <w:rFonts w:ascii="Times New Roman" w:eastAsia="Calibri" w:hAnsi="Times New Roman" w:cs="Times New Roman"/>
          <w:lang w:eastAsia="fr-FR"/>
        </w:rPr>
        <w:t>Travailler en étroite</w:t>
      </w:r>
      <w:r w:rsidR="000E51C9" w:rsidRPr="000E51C9">
        <w:rPr>
          <w:rFonts w:ascii="Times New Roman" w:eastAsia="Calibri" w:hAnsi="Times New Roman" w:cs="Times New Roman"/>
          <w:lang w:eastAsia="fr-FR"/>
        </w:rPr>
        <w:t xml:space="preserve"> collaboration avec les</w:t>
      </w:r>
      <w:r w:rsidR="008B12DB">
        <w:rPr>
          <w:rFonts w:ascii="Times New Roman" w:eastAsia="Calibri" w:hAnsi="Times New Roman" w:cs="Times New Roman"/>
          <w:lang w:eastAsia="fr-FR"/>
        </w:rPr>
        <w:t xml:space="preserve"> Opérateurs Techniques en appui à la composante 1, </w:t>
      </w:r>
      <w:r w:rsidR="000E51C9" w:rsidRPr="000E51C9">
        <w:rPr>
          <w:rFonts w:ascii="Times New Roman" w:eastAsia="Calibri" w:hAnsi="Times New Roman" w:cs="Times New Roman"/>
          <w:lang w:eastAsia="fr-FR"/>
        </w:rPr>
        <w:t xml:space="preserve"> </w:t>
      </w:r>
      <w:r>
        <w:rPr>
          <w:rFonts w:ascii="Times New Roman" w:eastAsia="Calibri" w:hAnsi="Times New Roman" w:cs="Times New Roman"/>
          <w:lang w:eastAsia="fr-FR"/>
        </w:rPr>
        <w:t xml:space="preserve">les </w:t>
      </w:r>
      <w:r w:rsidR="000E51C9" w:rsidRPr="000E51C9">
        <w:rPr>
          <w:rFonts w:ascii="Times New Roman" w:eastAsia="Calibri" w:hAnsi="Times New Roman" w:cs="Times New Roman"/>
          <w:lang w:eastAsia="fr-FR"/>
        </w:rPr>
        <w:t>services nationaux, provinciaux et locaux de l’agriculture, développement rural</w:t>
      </w:r>
      <w:r w:rsidR="000A705B">
        <w:rPr>
          <w:rFonts w:ascii="Times New Roman" w:eastAsia="Calibri" w:hAnsi="Times New Roman" w:cs="Times New Roman"/>
          <w:lang w:eastAsia="fr-FR"/>
        </w:rPr>
        <w:t>, pêche et élevage</w:t>
      </w:r>
      <w:r w:rsidR="000E51C9" w:rsidRPr="000E51C9">
        <w:rPr>
          <w:rFonts w:ascii="Times New Roman" w:eastAsia="Calibri" w:hAnsi="Times New Roman" w:cs="Times New Roman"/>
          <w:lang w:eastAsia="fr-FR"/>
        </w:rPr>
        <w:t xml:space="preserve"> et autres partenaires techniques et financiers </w:t>
      </w:r>
      <w:r w:rsidR="006360F5">
        <w:rPr>
          <w:rFonts w:ascii="Times New Roman" w:eastAsia="Calibri" w:hAnsi="Times New Roman" w:cs="Times New Roman"/>
          <w:lang w:eastAsia="fr-FR"/>
        </w:rPr>
        <w:t>impliqués dans la mise en œuvre du projet</w:t>
      </w:r>
      <w:r w:rsidR="000E51C9" w:rsidRPr="000E51C9">
        <w:rPr>
          <w:rFonts w:ascii="Times New Roman" w:eastAsia="Calibri" w:hAnsi="Times New Roman" w:cs="Times New Roman"/>
          <w:lang w:eastAsia="fr-FR"/>
        </w:rPr>
        <w:t xml:space="preserve"> ; </w:t>
      </w:r>
    </w:p>
    <w:p w14:paraId="4C5FE96C" w14:textId="42D817D3" w:rsidR="000E51C9" w:rsidRPr="000E51C9" w:rsidRDefault="009251F7" w:rsidP="0074124F">
      <w:pPr>
        <w:numPr>
          <w:ilvl w:val="0"/>
          <w:numId w:val="17"/>
        </w:numPr>
        <w:spacing w:after="0" w:line="240" w:lineRule="auto"/>
        <w:ind w:left="426" w:hanging="426"/>
        <w:jc w:val="both"/>
        <w:rPr>
          <w:rFonts w:ascii="Times New Roman" w:eastAsia="Calibri" w:hAnsi="Times New Roman" w:cs="Times New Roman"/>
          <w:lang w:eastAsia="fr-FR"/>
        </w:rPr>
      </w:pPr>
      <w:r>
        <w:rPr>
          <w:rFonts w:ascii="Times New Roman" w:eastAsia="Calibri" w:hAnsi="Times New Roman" w:cs="Times New Roman"/>
          <w:lang w:eastAsia="fr-FR"/>
        </w:rPr>
        <w:t>Travailler en étroite collaboration avec le chargé de suivi et évaluation aussi bien au niveau national que provincial</w:t>
      </w:r>
      <w:r w:rsidR="00AD44D6">
        <w:rPr>
          <w:rFonts w:ascii="Times New Roman" w:eastAsia="Calibri" w:hAnsi="Times New Roman" w:cs="Times New Roman"/>
          <w:lang w:eastAsia="fr-FR"/>
        </w:rPr>
        <w:t> ;</w:t>
      </w:r>
    </w:p>
    <w:p w14:paraId="168AC4EE" w14:textId="41DBF906" w:rsidR="000E51C9" w:rsidRPr="000E51C9" w:rsidRDefault="000E51C9" w:rsidP="0074124F">
      <w:pPr>
        <w:numPr>
          <w:ilvl w:val="0"/>
          <w:numId w:val="17"/>
        </w:numPr>
        <w:spacing w:after="0" w:line="240" w:lineRule="auto"/>
        <w:ind w:left="426" w:hanging="426"/>
        <w:jc w:val="both"/>
        <w:rPr>
          <w:rFonts w:ascii="Times New Roman" w:eastAsia="Calibri" w:hAnsi="Times New Roman" w:cs="Times New Roman"/>
          <w:lang w:eastAsia="fr-FR"/>
        </w:rPr>
      </w:pPr>
      <w:r w:rsidRPr="000E51C9">
        <w:rPr>
          <w:rFonts w:ascii="Times New Roman" w:eastAsia="Calibri" w:hAnsi="Times New Roman" w:cs="Times New Roman"/>
          <w:lang w:eastAsia="fr-FR"/>
        </w:rPr>
        <w:t xml:space="preserve">Appuyer les autres experts du projet dans la définition des indicateurs pertinents pour le suivi et évaluation et capitalisation des expériences de la composante 1 ; </w:t>
      </w:r>
    </w:p>
    <w:p w14:paraId="64B19921" w14:textId="5BFE1F29" w:rsidR="000E51C9" w:rsidRPr="000E51C9" w:rsidRDefault="000E51C9" w:rsidP="0074124F">
      <w:pPr>
        <w:numPr>
          <w:ilvl w:val="0"/>
          <w:numId w:val="17"/>
        </w:numPr>
        <w:spacing w:after="0" w:line="240" w:lineRule="auto"/>
        <w:ind w:left="426" w:hanging="426"/>
        <w:jc w:val="both"/>
        <w:rPr>
          <w:rFonts w:ascii="Times New Roman" w:eastAsia="Calibri" w:hAnsi="Times New Roman" w:cs="Times New Roman"/>
          <w:lang w:eastAsia="fr-FR"/>
        </w:rPr>
      </w:pPr>
      <w:r w:rsidRPr="000E51C9">
        <w:rPr>
          <w:rFonts w:ascii="Times New Roman" w:eastAsia="Calibri" w:hAnsi="Times New Roman" w:cs="Times New Roman"/>
          <w:lang w:eastAsia="fr-FR"/>
        </w:rPr>
        <w:t xml:space="preserve">Elaborer les rapports opérationnels de la composante 1 du projet selon la trame souhaitée par les partenaires ; </w:t>
      </w:r>
    </w:p>
    <w:p w14:paraId="21A22044" w14:textId="1ADF0409" w:rsidR="00BC6D81" w:rsidRDefault="008D2DB7">
      <w:pPr>
        <w:numPr>
          <w:ilvl w:val="0"/>
          <w:numId w:val="17"/>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Faciliter la mise en </w:t>
      </w:r>
      <w:r w:rsidR="003119DA">
        <w:rPr>
          <w:rFonts w:ascii="Times New Roman" w:eastAsia="Times New Roman" w:hAnsi="Times New Roman" w:cs="Times New Roman"/>
        </w:rPr>
        <w:t>œuvre</w:t>
      </w:r>
      <w:r>
        <w:rPr>
          <w:rFonts w:ascii="Times New Roman" w:eastAsia="Times New Roman" w:hAnsi="Times New Roman" w:cs="Times New Roman"/>
        </w:rPr>
        <w:t xml:space="preserve"> des études d’impacts du PNDA ;</w:t>
      </w:r>
    </w:p>
    <w:p w14:paraId="0C4C6973" w14:textId="77777777" w:rsidR="000E51C9" w:rsidRPr="000E51C9" w:rsidRDefault="000E51C9" w:rsidP="0074124F">
      <w:pPr>
        <w:numPr>
          <w:ilvl w:val="0"/>
          <w:numId w:val="17"/>
        </w:numPr>
        <w:spacing w:after="0" w:line="240" w:lineRule="auto"/>
        <w:ind w:left="426" w:hanging="426"/>
        <w:jc w:val="both"/>
        <w:rPr>
          <w:rFonts w:ascii="Times New Roman" w:eastAsia="Calibri" w:hAnsi="Times New Roman" w:cs="Times New Roman"/>
          <w:lang w:eastAsia="fr-FR"/>
        </w:rPr>
      </w:pPr>
      <w:r w:rsidRPr="000E51C9">
        <w:rPr>
          <w:rFonts w:ascii="Times New Roman" w:eastAsia="Calibri" w:hAnsi="Times New Roman" w:cs="Times New Roman"/>
          <w:lang w:eastAsia="fr-FR"/>
        </w:rPr>
        <w:t>Capitaliser les résultats et proposer éventuellement à l’U</w:t>
      </w:r>
      <w:r w:rsidR="006360F5">
        <w:rPr>
          <w:rFonts w:ascii="Times New Roman" w:eastAsia="Calibri" w:hAnsi="Times New Roman" w:cs="Times New Roman"/>
          <w:lang w:eastAsia="fr-FR"/>
        </w:rPr>
        <w:t>N</w:t>
      </w:r>
      <w:r w:rsidRPr="000E51C9">
        <w:rPr>
          <w:rFonts w:ascii="Times New Roman" w:eastAsia="Calibri" w:hAnsi="Times New Roman" w:cs="Times New Roman"/>
          <w:lang w:eastAsia="fr-FR"/>
        </w:rPr>
        <w:t>CP les actualisations ou modifications nécessaires à apporter aux activités, aux résultats ou au budget pour soumission au C</w:t>
      </w:r>
      <w:r w:rsidR="003F3830">
        <w:rPr>
          <w:rFonts w:ascii="Times New Roman" w:eastAsia="Calibri" w:hAnsi="Times New Roman" w:cs="Times New Roman"/>
          <w:lang w:eastAsia="fr-FR"/>
        </w:rPr>
        <w:t>omité de Pilotage du Projet (CP</w:t>
      </w:r>
      <w:r w:rsidRPr="000E51C9">
        <w:rPr>
          <w:rFonts w:ascii="Times New Roman" w:eastAsia="Calibri" w:hAnsi="Times New Roman" w:cs="Times New Roman"/>
          <w:lang w:eastAsia="fr-FR"/>
        </w:rPr>
        <w:t>).</w:t>
      </w:r>
    </w:p>
    <w:p w14:paraId="63BCA0BA" w14:textId="77777777" w:rsidR="00BC6D81" w:rsidRDefault="008D2DB7">
      <w:pPr>
        <w:numPr>
          <w:ilvl w:val="0"/>
          <w:numId w:val="17"/>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Systématiser les leçons et expériences acquises durant l’exécution de la composante</w:t>
      </w:r>
    </w:p>
    <w:p w14:paraId="566ED91C" w14:textId="77777777" w:rsidR="00BC6D81" w:rsidRDefault="008D2DB7">
      <w:pPr>
        <w:numPr>
          <w:ilvl w:val="0"/>
          <w:numId w:val="17"/>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Collaborer avec le spécialiste en communication et fournir les informations nécessaires sur les thèmes de la composante</w:t>
      </w:r>
    </w:p>
    <w:p w14:paraId="6A7607D0" w14:textId="77777777" w:rsidR="000E51C9" w:rsidRDefault="00EC24D3" w:rsidP="0074124F">
      <w:pPr>
        <w:keepNext/>
        <w:keepLines/>
        <w:spacing w:before="240" w:after="240" w:line="264" w:lineRule="auto"/>
        <w:ind w:left="426"/>
        <w:rPr>
          <w:rFonts w:ascii="Times New Roman" w:eastAsia="Calibri" w:hAnsi="Times New Roman" w:cs="Times New Roman"/>
          <w:b/>
          <w:bCs/>
          <w:u w:val="single"/>
          <w:lang w:eastAsia="fr-FR"/>
        </w:rPr>
      </w:pPr>
      <w:r>
        <w:rPr>
          <w:rFonts w:ascii="Times New Roman" w:eastAsia="Calibri" w:hAnsi="Times New Roman" w:cs="Times New Roman"/>
          <w:b/>
          <w:bCs/>
          <w:u w:val="single"/>
          <w:lang w:eastAsia="fr-FR"/>
        </w:rPr>
        <w:t>III.</w:t>
      </w:r>
      <w:r w:rsidRPr="000E51C9">
        <w:rPr>
          <w:rFonts w:ascii="Times New Roman" w:eastAsia="Calibri" w:hAnsi="Times New Roman" w:cs="Times New Roman"/>
          <w:b/>
          <w:bCs/>
          <w:u w:val="single"/>
          <w:lang w:eastAsia="fr-FR"/>
        </w:rPr>
        <w:t xml:space="preserve"> Qualifications</w:t>
      </w:r>
      <w:r w:rsidR="000E51C9" w:rsidRPr="000E51C9">
        <w:rPr>
          <w:rFonts w:ascii="Times New Roman" w:eastAsia="Calibri" w:hAnsi="Times New Roman" w:cs="Times New Roman"/>
          <w:b/>
          <w:bCs/>
          <w:u w:val="single"/>
          <w:lang w:eastAsia="fr-FR"/>
        </w:rPr>
        <w:t xml:space="preserve"> et expériences requises</w:t>
      </w:r>
    </w:p>
    <w:p w14:paraId="4D16A8C1" w14:textId="77777777" w:rsidR="003247D5" w:rsidRPr="000E51C9" w:rsidRDefault="003247D5" w:rsidP="0074124F">
      <w:pPr>
        <w:keepNext/>
        <w:keepLines/>
        <w:spacing w:before="240" w:after="240" w:line="264" w:lineRule="auto"/>
        <w:ind w:left="360" w:hanging="360"/>
        <w:rPr>
          <w:rFonts w:ascii="Times New Roman" w:eastAsia="Calibri" w:hAnsi="Times New Roman" w:cs="Times New Roman"/>
          <w:bCs/>
          <w:lang w:eastAsia="fr-FR"/>
        </w:rPr>
      </w:pPr>
      <w:r w:rsidRPr="003247D5">
        <w:rPr>
          <w:rFonts w:ascii="Times New Roman" w:eastAsia="Calibri" w:hAnsi="Times New Roman" w:cs="Times New Roman"/>
          <w:bCs/>
          <w:lang w:eastAsia="fr-FR"/>
        </w:rPr>
        <w:t>L’expert devra :</w:t>
      </w:r>
    </w:p>
    <w:p w14:paraId="7954C70E" w14:textId="3EFE5584" w:rsidR="003F2FE7" w:rsidRDefault="000E51C9" w:rsidP="0074124F">
      <w:pPr>
        <w:numPr>
          <w:ilvl w:val="0"/>
          <w:numId w:val="12"/>
        </w:numPr>
        <w:spacing w:before="280" w:after="0" w:line="240" w:lineRule="auto"/>
        <w:ind w:left="426" w:hanging="426"/>
        <w:jc w:val="both"/>
        <w:rPr>
          <w:rFonts w:ascii="Times New Roman" w:eastAsia="Times New Roman" w:hAnsi="Times New Roman" w:cs="Times New Roman"/>
        </w:rPr>
      </w:pPr>
      <w:r w:rsidRPr="000E51C9">
        <w:rPr>
          <w:rFonts w:ascii="Times New Roman" w:eastAsia="Times New Roman" w:hAnsi="Times New Roman" w:cs="Times New Roman"/>
        </w:rPr>
        <w:t>Posséder</w:t>
      </w:r>
      <w:r w:rsidR="008638D0" w:rsidRPr="008638D0">
        <w:rPr>
          <w:rFonts w:ascii="Times New Roman" w:eastAsia="Times New Roman" w:hAnsi="Times New Roman" w:cs="Times New Roman"/>
        </w:rPr>
        <w:t xml:space="preserve"> </w:t>
      </w:r>
      <w:r w:rsidR="008638D0">
        <w:rPr>
          <w:rFonts w:ascii="Times New Roman" w:eastAsia="Times New Roman" w:hAnsi="Times New Roman" w:cs="Times New Roman"/>
        </w:rPr>
        <w:t xml:space="preserve">au </w:t>
      </w:r>
      <w:r w:rsidR="008638D0" w:rsidRPr="000E51C9">
        <w:rPr>
          <w:rFonts w:ascii="Times New Roman" w:eastAsia="Times New Roman" w:hAnsi="Times New Roman" w:cs="Times New Roman"/>
        </w:rPr>
        <w:t>minimum</w:t>
      </w:r>
      <w:r w:rsidRPr="000E51C9">
        <w:rPr>
          <w:rFonts w:ascii="Times New Roman" w:eastAsia="Times New Roman" w:hAnsi="Times New Roman" w:cs="Times New Roman"/>
        </w:rPr>
        <w:t xml:space="preserve"> un diplôme de Master en économie agricole, </w:t>
      </w:r>
      <w:r w:rsidR="008D2DB7">
        <w:rPr>
          <w:rFonts w:ascii="Times New Roman" w:eastAsia="Times New Roman" w:hAnsi="Times New Roman" w:cs="Times New Roman"/>
        </w:rPr>
        <w:t xml:space="preserve"> en agronomie </w:t>
      </w:r>
      <w:r w:rsidRPr="000E51C9">
        <w:rPr>
          <w:rFonts w:ascii="Times New Roman" w:eastAsia="Times New Roman" w:hAnsi="Times New Roman" w:cs="Times New Roman"/>
        </w:rPr>
        <w:t xml:space="preserve">ou </w:t>
      </w:r>
      <w:r w:rsidR="008638D0">
        <w:rPr>
          <w:rFonts w:ascii="Times New Roman" w:eastAsia="Times New Roman" w:hAnsi="Times New Roman" w:cs="Times New Roman"/>
        </w:rPr>
        <w:t xml:space="preserve">dans un domaine </w:t>
      </w:r>
      <w:r w:rsidRPr="000E51C9">
        <w:rPr>
          <w:rFonts w:ascii="Times New Roman" w:eastAsia="Times New Roman" w:hAnsi="Times New Roman" w:cs="Times New Roman"/>
        </w:rPr>
        <w:t xml:space="preserve">équivalent; </w:t>
      </w:r>
    </w:p>
    <w:p w14:paraId="44656736" w14:textId="77777777" w:rsidR="000E51C9" w:rsidRPr="000E51C9" w:rsidRDefault="000E51C9" w:rsidP="0074124F">
      <w:pPr>
        <w:numPr>
          <w:ilvl w:val="0"/>
          <w:numId w:val="12"/>
        </w:numPr>
        <w:spacing w:after="0" w:line="240" w:lineRule="auto"/>
        <w:ind w:left="426" w:hanging="426"/>
        <w:jc w:val="both"/>
        <w:rPr>
          <w:rFonts w:ascii="Times New Roman" w:eastAsia="Times New Roman" w:hAnsi="Times New Roman" w:cs="Times New Roman"/>
        </w:rPr>
      </w:pPr>
      <w:r w:rsidRPr="000E51C9">
        <w:rPr>
          <w:rFonts w:ascii="Times New Roman" w:eastAsia="Times New Roman" w:hAnsi="Times New Roman" w:cs="Times New Roman"/>
        </w:rPr>
        <w:t>Avoir une expérience professionnelle d’au moins 10 ans dans la gestion de projet ou dans la planification opérationnelle ;</w:t>
      </w:r>
    </w:p>
    <w:p w14:paraId="129D1DC1" w14:textId="77777777" w:rsidR="00BC6D81" w:rsidRDefault="008D2DB7">
      <w:pPr>
        <w:numPr>
          <w:ilvl w:val="0"/>
          <w:numId w:val="12"/>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Posséder un sens pragmatique orienté vers le résultat ;  </w:t>
      </w:r>
    </w:p>
    <w:p w14:paraId="013557AA" w14:textId="77777777" w:rsidR="000E51C9" w:rsidRDefault="000E51C9" w:rsidP="0074124F">
      <w:pPr>
        <w:numPr>
          <w:ilvl w:val="1"/>
          <w:numId w:val="18"/>
        </w:numPr>
        <w:spacing w:after="0" w:line="240" w:lineRule="auto"/>
        <w:ind w:left="426" w:hanging="426"/>
        <w:jc w:val="both"/>
        <w:rPr>
          <w:rFonts w:ascii="Times New Roman" w:eastAsia="Times New Roman" w:hAnsi="Times New Roman" w:cs="Times New Roman"/>
        </w:rPr>
      </w:pPr>
      <w:r w:rsidRPr="000E51C9">
        <w:rPr>
          <w:rFonts w:ascii="Times New Roman" w:eastAsia="Times New Roman" w:hAnsi="Times New Roman" w:cs="Times New Roman"/>
        </w:rPr>
        <w:t>Avoir une expertise dans le développement agricole et/ou le développement rural ;</w:t>
      </w:r>
    </w:p>
    <w:p w14:paraId="7670CE73" w14:textId="3E2378D4" w:rsidR="00DB76D1" w:rsidRDefault="00DB76D1" w:rsidP="0074124F">
      <w:pPr>
        <w:numPr>
          <w:ilvl w:val="1"/>
          <w:numId w:val="18"/>
        </w:numPr>
        <w:spacing w:after="0" w:line="240" w:lineRule="auto"/>
        <w:ind w:left="426" w:hanging="426"/>
        <w:jc w:val="both"/>
        <w:rPr>
          <w:rFonts w:ascii="Times New Roman" w:eastAsia="Times New Roman" w:hAnsi="Times New Roman" w:cs="Times New Roman"/>
          <w:color w:val="FF0000"/>
        </w:rPr>
      </w:pPr>
      <w:r w:rsidRPr="000E51C9">
        <w:rPr>
          <w:rFonts w:ascii="Times New Roman" w:eastAsia="Times New Roman" w:hAnsi="Times New Roman" w:cs="Times New Roman"/>
        </w:rPr>
        <w:t>Justifier d’une excellente connaissance et expérience de la zone du projet</w:t>
      </w:r>
      <w:r w:rsidRPr="00A70640">
        <w:rPr>
          <w:rFonts w:ascii="Times New Roman" w:eastAsia="Times New Roman" w:hAnsi="Times New Roman" w:cs="Times New Roman"/>
          <w:color w:val="FF0000"/>
        </w:rPr>
        <w:t> ; </w:t>
      </w:r>
    </w:p>
    <w:p w14:paraId="423762EB" w14:textId="192619CE" w:rsidR="00B94726" w:rsidRPr="0074124F" w:rsidRDefault="00CE194E" w:rsidP="0074124F">
      <w:pPr>
        <w:numPr>
          <w:ilvl w:val="1"/>
          <w:numId w:val="18"/>
        </w:numPr>
        <w:spacing w:after="0" w:line="240" w:lineRule="auto"/>
        <w:ind w:left="426" w:hanging="426"/>
        <w:jc w:val="both"/>
        <w:rPr>
          <w:rFonts w:ascii="Times New Roman" w:eastAsia="Times New Roman" w:hAnsi="Times New Roman" w:cs="Times New Roman"/>
        </w:rPr>
      </w:pPr>
      <w:r w:rsidRPr="0074124F">
        <w:rPr>
          <w:rFonts w:ascii="Times New Roman" w:eastAsia="Times New Roman" w:hAnsi="Times New Roman" w:cs="Times New Roman"/>
        </w:rPr>
        <w:t>A</w:t>
      </w:r>
      <w:r w:rsidR="0030557E" w:rsidRPr="0074124F">
        <w:rPr>
          <w:rFonts w:ascii="Times New Roman" w:eastAsia="Times New Roman" w:hAnsi="Times New Roman" w:cs="Times New Roman"/>
        </w:rPr>
        <w:t xml:space="preserve">voir une bonne connaissance de l’agriculture congolaise. </w:t>
      </w:r>
    </w:p>
    <w:p w14:paraId="32D0139A" w14:textId="77777777" w:rsidR="0074124F" w:rsidRPr="0074124F" w:rsidRDefault="0074124F" w:rsidP="0074124F">
      <w:pPr>
        <w:spacing w:after="0" w:line="240" w:lineRule="auto"/>
        <w:ind w:left="1080"/>
        <w:jc w:val="both"/>
        <w:rPr>
          <w:rFonts w:ascii="Times New Roman" w:eastAsia="Times New Roman" w:hAnsi="Times New Roman" w:cs="Times New Roman"/>
        </w:rPr>
      </w:pPr>
    </w:p>
    <w:p w14:paraId="28721520" w14:textId="76B04EC1" w:rsidR="00730A52" w:rsidRDefault="00730A52" w:rsidP="00730A52">
      <w:pPr>
        <w:keepNext/>
        <w:keepLines/>
        <w:spacing w:before="240" w:after="240" w:line="264" w:lineRule="auto"/>
        <w:ind w:left="426"/>
        <w:outlineLvl w:val="0"/>
        <w:rPr>
          <w:rFonts w:ascii="Times New Roman" w:eastAsia="Calibri" w:hAnsi="Times New Roman" w:cs="Times New Roman"/>
          <w:b/>
          <w:bCs/>
          <w:u w:val="single"/>
          <w:lang w:eastAsia="fr-FR"/>
        </w:rPr>
      </w:pPr>
      <w:r>
        <w:rPr>
          <w:rFonts w:ascii="Times New Roman" w:eastAsia="Calibri" w:hAnsi="Times New Roman" w:cs="Times New Roman"/>
          <w:b/>
          <w:bCs/>
          <w:u w:val="single"/>
          <w:lang w:eastAsia="fr-FR"/>
        </w:rPr>
        <w:t>IV.</w:t>
      </w:r>
      <w:r w:rsidRPr="000E51C9">
        <w:rPr>
          <w:rFonts w:ascii="Times New Roman" w:eastAsia="Calibri" w:hAnsi="Times New Roman" w:cs="Times New Roman"/>
          <w:b/>
          <w:bCs/>
          <w:u w:val="single"/>
          <w:lang w:eastAsia="fr-FR"/>
        </w:rPr>
        <w:t xml:space="preserve"> </w:t>
      </w:r>
      <w:r>
        <w:rPr>
          <w:rFonts w:ascii="Times New Roman" w:eastAsia="Calibri" w:hAnsi="Times New Roman" w:cs="Times New Roman"/>
          <w:b/>
          <w:bCs/>
          <w:u w:val="single"/>
          <w:lang w:eastAsia="fr-FR"/>
        </w:rPr>
        <w:t>Compétences</w:t>
      </w:r>
      <w:r w:rsidRPr="000E51C9">
        <w:rPr>
          <w:rFonts w:ascii="Times New Roman" w:eastAsia="Calibri" w:hAnsi="Times New Roman" w:cs="Times New Roman"/>
          <w:b/>
          <w:bCs/>
          <w:u w:val="single"/>
          <w:lang w:eastAsia="fr-FR"/>
        </w:rPr>
        <w:t xml:space="preserve"> et </w:t>
      </w:r>
      <w:r>
        <w:rPr>
          <w:rFonts w:ascii="Times New Roman" w:eastAsia="Calibri" w:hAnsi="Times New Roman" w:cs="Times New Roman"/>
          <w:b/>
          <w:bCs/>
          <w:u w:val="single"/>
          <w:lang w:eastAsia="fr-FR"/>
        </w:rPr>
        <w:t xml:space="preserve">aptitudes </w:t>
      </w:r>
      <w:r w:rsidRPr="000E51C9">
        <w:rPr>
          <w:rFonts w:ascii="Times New Roman" w:eastAsia="Calibri" w:hAnsi="Times New Roman" w:cs="Times New Roman"/>
          <w:b/>
          <w:bCs/>
          <w:u w:val="single"/>
          <w:lang w:eastAsia="fr-FR"/>
        </w:rPr>
        <w:t>requises</w:t>
      </w:r>
    </w:p>
    <w:p w14:paraId="797B47DD" w14:textId="77777777" w:rsidR="00730A52" w:rsidRPr="000E51C9" w:rsidRDefault="00730A52" w:rsidP="00730A52">
      <w:pPr>
        <w:numPr>
          <w:ilvl w:val="1"/>
          <w:numId w:val="3"/>
        </w:numPr>
        <w:spacing w:before="100" w:beforeAutospacing="1" w:after="100" w:afterAutospacing="1" w:line="240" w:lineRule="auto"/>
        <w:ind w:left="426" w:hanging="426"/>
        <w:contextualSpacing/>
        <w:jc w:val="both"/>
        <w:rPr>
          <w:rFonts w:ascii="Times New Roman" w:eastAsia="Times New Roman" w:hAnsi="Times New Roman" w:cs="Times New Roman"/>
        </w:rPr>
      </w:pPr>
      <w:r>
        <w:rPr>
          <w:rFonts w:ascii="Times New Roman" w:eastAsia="Times New Roman" w:hAnsi="Times New Roman" w:cs="Times New Roman"/>
        </w:rPr>
        <w:t>Etre capable</w:t>
      </w:r>
      <w:r w:rsidRPr="000E51C9">
        <w:rPr>
          <w:rFonts w:ascii="Times New Roman" w:eastAsia="Times New Roman" w:hAnsi="Times New Roman" w:cs="Times New Roman"/>
        </w:rPr>
        <w:t xml:space="preserve"> </w:t>
      </w:r>
      <w:r>
        <w:rPr>
          <w:rFonts w:ascii="Times New Roman" w:eastAsia="Times New Roman" w:hAnsi="Times New Roman" w:cs="Times New Roman"/>
        </w:rPr>
        <w:t>de</w:t>
      </w:r>
      <w:r w:rsidRPr="000E51C9">
        <w:rPr>
          <w:rFonts w:ascii="Times New Roman" w:eastAsia="Times New Roman" w:hAnsi="Times New Roman" w:cs="Times New Roman"/>
        </w:rPr>
        <w:t xml:space="preserve"> travailler en équipe et à gérer un personnel des origines variées ;</w:t>
      </w:r>
    </w:p>
    <w:p w14:paraId="6D9B1F2C" w14:textId="5C99781E" w:rsidR="00B94726" w:rsidRDefault="00AE6A69" w:rsidP="0074124F">
      <w:pPr>
        <w:numPr>
          <w:ilvl w:val="1"/>
          <w:numId w:val="18"/>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Etre capable de travailler sous pression</w:t>
      </w:r>
    </w:p>
    <w:p w14:paraId="69CE7085" w14:textId="43EEFB9C" w:rsidR="000E51C9" w:rsidRPr="000E51C9" w:rsidRDefault="000E51C9" w:rsidP="0074124F">
      <w:pPr>
        <w:numPr>
          <w:ilvl w:val="1"/>
          <w:numId w:val="18"/>
        </w:numPr>
        <w:spacing w:after="0" w:line="240" w:lineRule="auto"/>
        <w:ind w:left="426" w:hanging="426"/>
        <w:jc w:val="both"/>
        <w:rPr>
          <w:rFonts w:ascii="Times New Roman" w:eastAsia="Times New Roman" w:hAnsi="Times New Roman" w:cs="Times New Roman"/>
        </w:rPr>
      </w:pPr>
      <w:r w:rsidRPr="000E51C9">
        <w:rPr>
          <w:rFonts w:ascii="Times New Roman" w:eastAsia="Times New Roman" w:hAnsi="Times New Roman" w:cs="Times New Roman"/>
        </w:rPr>
        <w:t xml:space="preserve">Avoir une connaissance </w:t>
      </w:r>
      <w:r w:rsidR="008638D0">
        <w:rPr>
          <w:rFonts w:ascii="Times New Roman" w:eastAsia="Times New Roman" w:hAnsi="Times New Roman" w:cs="Times New Roman"/>
        </w:rPr>
        <w:t>avérée</w:t>
      </w:r>
      <w:r w:rsidRPr="000E51C9">
        <w:rPr>
          <w:rFonts w:ascii="Times New Roman" w:eastAsia="Times New Roman" w:hAnsi="Times New Roman" w:cs="Times New Roman"/>
        </w:rPr>
        <w:t xml:space="preserve"> des activités de </w:t>
      </w:r>
      <w:r w:rsidR="008638D0">
        <w:rPr>
          <w:rFonts w:ascii="Times New Roman" w:eastAsia="Times New Roman" w:hAnsi="Times New Roman" w:cs="Times New Roman"/>
        </w:rPr>
        <w:t>monitoring, de tableaux de bord et</w:t>
      </w:r>
      <w:r w:rsidRPr="000E51C9">
        <w:rPr>
          <w:rFonts w:ascii="Times New Roman" w:eastAsia="Times New Roman" w:hAnsi="Times New Roman" w:cs="Times New Roman"/>
        </w:rPr>
        <w:t xml:space="preserve"> d’évaluation des résultats ;</w:t>
      </w:r>
    </w:p>
    <w:p w14:paraId="2FBF918F" w14:textId="77777777" w:rsidR="000E51C9" w:rsidRPr="000E51C9" w:rsidRDefault="000E51C9" w:rsidP="0074124F">
      <w:pPr>
        <w:numPr>
          <w:ilvl w:val="1"/>
          <w:numId w:val="18"/>
        </w:numPr>
        <w:spacing w:after="0" w:line="240" w:lineRule="auto"/>
        <w:ind w:left="426" w:hanging="426"/>
        <w:jc w:val="both"/>
        <w:rPr>
          <w:rFonts w:ascii="Times New Roman" w:eastAsia="Times New Roman" w:hAnsi="Times New Roman" w:cs="Times New Roman"/>
        </w:rPr>
      </w:pPr>
      <w:r w:rsidRPr="000E51C9">
        <w:rPr>
          <w:rFonts w:ascii="Times New Roman" w:eastAsia="Times New Roman" w:hAnsi="Times New Roman" w:cs="Times New Roman"/>
        </w:rPr>
        <w:t>Avoir une excellente pratique des logiciels classiques de suivi et évaluation ;</w:t>
      </w:r>
    </w:p>
    <w:p w14:paraId="633FDC5C" w14:textId="46C71509" w:rsidR="000E51C9" w:rsidRDefault="000E51C9" w:rsidP="0074124F">
      <w:pPr>
        <w:numPr>
          <w:ilvl w:val="1"/>
          <w:numId w:val="18"/>
        </w:numPr>
        <w:spacing w:after="0" w:line="240" w:lineRule="auto"/>
        <w:ind w:left="426" w:hanging="426"/>
        <w:jc w:val="both"/>
        <w:rPr>
          <w:rFonts w:ascii="Times New Roman" w:eastAsia="Times New Roman" w:hAnsi="Times New Roman" w:cs="Times New Roman"/>
        </w:rPr>
      </w:pPr>
      <w:r w:rsidRPr="000E51C9">
        <w:rPr>
          <w:rFonts w:ascii="Times New Roman" w:eastAsia="Times New Roman" w:hAnsi="Times New Roman" w:cs="Times New Roman"/>
        </w:rPr>
        <w:t>Avoir u</w:t>
      </w:r>
      <w:r w:rsidR="008638D0">
        <w:rPr>
          <w:rFonts w:ascii="Times New Roman" w:eastAsia="Times New Roman" w:hAnsi="Times New Roman" w:cs="Times New Roman"/>
        </w:rPr>
        <w:t xml:space="preserve">ne excellente connaissance orale et écrite </w:t>
      </w:r>
      <w:r w:rsidRPr="000E51C9">
        <w:rPr>
          <w:rFonts w:ascii="Times New Roman" w:eastAsia="Times New Roman" w:hAnsi="Times New Roman" w:cs="Times New Roman"/>
        </w:rPr>
        <w:t>du français</w:t>
      </w:r>
      <w:r w:rsidR="00E208B7" w:rsidRPr="000E51C9">
        <w:rPr>
          <w:rFonts w:ascii="Times New Roman" w:eastAsia="Times New Roman" w:hAnsi="Times New Roman" w:cs="Times New Roman"/>
        </w:rPr>
        <w:t>.</w:t>
      </w:r>
    </w:p>
    <w:p w14:paraId="7358E714" w14:textId="752FE0FA" w:rsidR="00E0247F" w:rsidRPr="0074124F" w:rsidRDefault="0033449B" w:rsidP="0074124F">
      <w:pPr>
        <w:numPr>
          <w:ilvl w:val="1"/>
          <w:numId w:val="3"/>
        </w:numPr>
        <w:spacing w:before="240" w:after="120" w:line="240" w:lineRule="auto"/>
        <w:ind w:left="426" w:hanging="426"/>
        <w:contextualSpacing/>
        <w:jc w:val="both"/>
        <w:rPr>
          <w:rFonts w:ascii="Times New Roman" w:hAnsi="Times New Roman"/>
        </w:rPr>
      </w:pPr>
      <w:r>
        <w:rPr>
          <w:rFonts w:ascii="Times New Roman" w:eastAsia="Times New Roman" w:hAnsi="Times New Roman" w:cs="Times New Roman"/>
        </w:rPr>
        <w:t>Avoir la c</w:t>
      </w:r>
      <w:r w:rsidR="00E0247F" w:rsidRPr="0074124F">
        <w:rPr>
          <w:rFonts w:ascii="Times New Roman" w:eastAsia="Times New Roman" w:hAnsi="Times New Roman" w:cs="Times New Roman"/>
        </w:rPr>
        <w:t xml:space="preserve">apacité </w:t>
      </w:r>
      <w:r w:rsidR="00727819">
        <w:rPr>
          <w:rFonts w:ascii="Times New Roman" w:eastAsia="Times New Roman" w:hAnsi="Times New Roman" w:cs="Times New Roman"/>
        </w:rPr>
        <w:t>de</w:t>
      </w:r>
      <w:r w:rsidR="00E0247F" w:rsidRPr="0074124F">
        <w:rPr>
          <w:rFonts w:ascii="Times New Roman" w:eastAsia="Times New Roman" w:hAnsi="Times New Roman" w:cs="Times New Roman"/>
        </w:rPr>
        <w:t xml:space="preserve"> travailler en autonomie, </w:t>
      </w:r>
      <w:r w:rsidR="00727819">
        <w:rPr>
          <w:rFonts w:ascii="Times New Roman" w:eastAsia="Times New Roman" w:hAnsi="Times New Roman" w:cs="Times New Roman"/>
        </w:rPr>
        <w:t>de</w:t>
      </w:r>
      <w:r>
        <w:rPr>
          <w:rFonts w:ascii="Times New Roman" w:eastAsia="Times New Roman" w:hAnsi="Times New Roman" w:cs="Times New Roman"/>
        </w:rPr>
        <w:t xml:space="preserve"> </w:t>
      </w:r>
      <w:r w:rsidR="00E0247F" w:rsidRPr="0074124F">
        <w:rPr>
          <w:rFonts w:ascii="Times New Roman" w:eastAsia="Times New Roman" w:hAnsi="Times New Roman" w:cs="Times New Roman"/>
        </w:rPr>
        <w:t xml:space="preserve">rendre compte et </w:t>
      </w:r>
      <w:r w:rsidR="00727819">
        <w:rPr>
          <w:rFonts w:ascii="Times New Roman" w:eastAsia="Times New Roman" w:hAnsi="Times New Roman" w:cs="Times New Roman"/>
        </w:rPr>
        <w:t>de</w:t>
      </w:r>
      <w:r w:rsidR="00E0247F" w:rsidRPr="0074124F">
        <w:rPr>
          <w:rFonts w:ascii="Times New Roman" w:eastAsia="Times New Roman" w:hAnsi="Times New Roman" w:cs="Times New Roman"/>
        </w:rPr>
        <w:t xml:space="preserve"> </w:t>
      </w:r>
      <w:r w:rsidR="00727819">
        <w:rPr>
          <w:rFonts w:ascii="Times New Roman" w:eastAsia="Times New Roman" w:hAnsi="Times New Roman" w:cs="Times New Roman"/>
        </w:rPr>
        <w:t>gérer une importan</w:t>
      </w:r>
      <w:r w:rsidR="00670AF0">
        <w:rPr>
          <w:rFonts w:ascii="Times New Roman" w:eastAsia="Times New Roman" w:hAnsi="Times New Roman" w:cs="Times New Roman"/>
        </w:rPr>
        <w:t xml:space="preserve">te </w:t>
      </w:r>
      <w:r w:rsidR="00E0247F" w:rsidRPr="0074124F">
        <w:rPr>
          <w:rFonts w:ascii="Times New Roman" w:eastAsia="Times New Roman" w:hAnsi="Times New Roman" w:cs="Times New Roman"/>
        </w:rPr>
        <w:t>charge de travail ;</w:t>
      </w:r>
    </w:p>
    <w:p w14:paraId="34A5EDD7" w14:textId="405FD2DB" w:rsidR="00E0247F" w:rsidRPr="00BF2086" w:rsidRDefault="00670AF0" w:rsidP="0074124F">
      <w:pPr>
        <w:numPr>
          <w:ilvl w:val="1"/>
          <w:numId w:val="3"/>
        </w:numPr>
        <w:spacing w:before="240" w:after="120" w:line="240" w:lineRule="auto"/>
        <w:ind w:left="426" w:hanging="426"/>
        <w:contextualSpacing/>
        <w:jc w:val="both"/>
        <w:rPr>
          <w:rFonts w:ascii="Times New Roman" w:hAnsi="Times New Roman"/>
        </w:rPr>
      </w:pPr>
      <w:r>
        <w:rPr>
          <w:rFonts w:ascii="Times New Roman" w:eastAsia="Times New Roman" w:hAnsi="Times New Roman" w:cs="Times New Roman"/>
        </w:rPr>
        <w:t>Disposer d’e</w:t>
      </w:r>
      <w:r w:rsidR="00E0247F" w:rsidRPr="0074124F">
        <w:rPr>
          <w:rFonts w:ascii="Times New Roman" w:eastAsia="Times New Roman" w:hAnsi="Times New Roman" w:cs="Times New Roman"/>
        </w:rPr>
        <w:t xml:space="preserve">xcellentes capacités rédactionnelles et </w:t>
      </w:r>
      <w:r>
        <w:rPr>
          <w:rFonts w:ascii="Times New Roman" w:eastAsia="Times New Roman" w:hAnsi="Times New Roman" w:cs="Times New Roman"/>
        </w:rPr>
        <w:t xml:space="preserve">d’un </w:t>
      </w:r>
      <w:r w:rsidR="00E0247F" w:rsidRPr="0074124F">
        <w:rPr>
          <w:rFonts w:ascii="Times New Roman" w:eastAsia="Times New Roman" w:hAnsi="Times New Roman" w:cs="Times New Roman"/>
        </w:rPr>
        <w:t>esprit de synthèse ;</w:t>
      </w:r>
    </w:p>
    <w:p w14:paraId="23F5A538" w14:textId="65B8B698" w:rsidR="00A70640" w:rsidRPr="00BF2086" w:rsidRDefault="00770898" w:rsidP="0074124F">
      <w:pPr>
        <w:numPr>
          <w:ilvl w:val="1"/>
          <w:numId w:val="3"/>
        </w:numPr>
        <w:spacing w:before="240" w:after="120" w:line="240" w:lineRule="auto"/>
        <w:ind w:left="426" w:hanging="426"/>
        <w:contextualSpacing/>
        <w:jc w:val="both"/>
        <w:rPr>
          <w:rFonts w:ascii="Times New Roman" w:hAnsi="Times New Roman"/>
        </w:rPr>
      </w:pPr>
      <w:r w:rsidRPr="00BF2086">
        <w:rPr>
          <w:rFonts w:ascii="Times New Roman" w:eastAsia="Times New Roman" w:hAnsi="Times New Roman" w:cs="Times New Roman"/>
        </w:rPr>
        <w:t>Avoir u</w:t>
      </w:r>
      <w:r w:rsidR="00995B7C" w:rsidRPr="00BF2086">
        <w:rPr>
          <w:rFonts w:ascii="Times New Roman" w:eastAsia="Times New Roman" w:hAnsi="Times New Roman" w:cs="Times New Roman"/>
        </w:rPr>
        <w:t xml:space="preserve">ne bonne compréhension des défis opérationnels dans un contexte </w:t>
      </w:r>
      <w:r w:rsidR="000A082F" w:rsidRPr="00BF2086">
        <w:rPr>
          <w:rFonts w:ascii="Times New Roman" w:eastAsia="Times New Roman" w:hAnsi="Times New Roman" w:cs="Times New Roman"/>
        </w:rPr>
        <w:t xml:space="preserve">parfois difficile et être </w:t>
      </w:r>
      <w:r w:rsidR="001C556D" w:rsidRPr="00BF2086">
        <w:rPr>
          <w:rFonts w:ascii="Times New Roman" w:eastAsia="Times New Roman" w:hAnsi="Times New Roman" w:cs="Times New Roman"/>
        </w:rPr>
        <w:t>suffisamment</w:t>
      </w:r>
      <w:r w:rsidR="000A082F" w:rsidRPr="00BF2086">
        <w:rPr>
          <w:rFonts w:ascii="Times New Roman" w:eastAsia="Times New Roman" w:hAnsi="Times New Roman" w:cs="Times New Roman"/>
        </w:rPr>
        <w:t xml:space="preserve"> proactif </w:t>
      </w:r>
      <w:r w:rsidR="001C556D" w:rsidRPr="00BF2086">
        <w:rPr>
          <w:rFonts w:ascii="Times New Roman" w:eastAsia="Times New Roman" w:hAnsi="Times New Roman" w:cs="Times New Roman"/>
        </w:rPr>
        <w:t>par rapport aux contraintes</w:t>
      </w:r>
      <w:r w:rsidR="008A039E" w:rsidRPr="00BF2086">
        <w:rPr>
          <w:rFonts w:ascii="Times New Roman" w:eastAsia="Times New Roman" w:hAnsi="Times New Roman" w:cs="Times New Roman"/>
        </w:rPr>
        <w:t xml:space="preserve"> de toutes sortes</w:t>
      </w:r>
      <w:r w:rsidR="003F499A" w:rsidRPr="00BF2086">
        <w:rPr>
          <w:rFonts w:ascii="Times New Roman" w:eastAsia="Times New Roman" w:hAnsi="Times New Roman" w:cs="Times New Roman"/>
        </w:rPr>
        <w:t> ;</w:t>
      </w:r>
    </w:p>
    <w:p w14:paraId="21D0091F" w14:textId="7A41DF59" w:rsidR="00A70640" w:rsidRPr="000E51C9" w:rsidRDefault="00A70640" w:rsidP="0074124F">
      <w:pPr>
        <w:keepNext/>
        <w:keepLines/>
        <w:spacing w:before="120" w:after="240" w:line="264" w:lineRule="auto"/>
        <w:rPr>
          <w:rFonts w:ascii="Times New Roman" w:eastAsia="Calibri" w:hAnsi="Times New Roman" w:cs="Times New Roman"/>
          <w:b/>
          <w:bCs/>
          <w:u w:val="single"/>
        </w:rPr>
      </w:pPr>
      <w:r>
        <w:rPr>
          <w:rFonts w:ascii="Times New Roman" w:eastAsia="Calibri" w:hAnsi="Times New Roman" w:cs="Times New Roman"/>
          <w:b/>
          <w:bCs/>
          <w:u w:val="single"/>
        </w:rPr>
        <w:lastRenderedPageBreak/>
        <w:t>V .</w:t>
      </w:r>
      <w:r w:rsidRPr="000E51C9">
        <w:rPr>
          <w:rFonts w:ascii="Times New Roman" w:eastAsia="Calibri" w:hAnsi="Times New Roman" w:cs="Times New Roman"/>
          <w:b/>
          <w:bCs/>
          <w:u w:val="single"/>
        </w:rPr>
        <w:t>Durée et lieu de la mission</w:t>
      </w:r>
    </w:p>
    <w:p w14:paraId="44FAB172" w14:textId="77777777" w:rsidR="00A70640" w:rsidRPr="00C926F8" w:rsidRDefault="00A70640" w:rsidP="00A70640">
      <w:pPr>
        <w:rPr>
          <w:rFonts w:ascii="Times New Roman" w:hAnsi="Times New Roman"/>
          <w:color w:val="000000"/>
          <w:sz w:val="24"/>
          <w:szCs w:val="24"/>
          <w:lang w:eastAsia="fr-FR"/>
        </w:rPr>
      </w:pPr>
      <w:r w:rsidRPr="00C926F8">
        <w:rPr>
          <w:rFonts w:ascii="Times New Roman" w:hAnsi="Times New Roman"/>
          <w:color w:val="000000"/>
          <w:sz w:val="24"/>
          <w:szCs w:val="24"/>
          <w:lang w:eastAsia="fr-FR"/>
        </w:rPr>
        <w:t>La durée du contrat est de 12 mois avec possibilité de renouvellement.</w:t>
      </w:r>
    </w:p>
    <w:p w14:paraId="60762B51" w14:textId="4C225C62" w:rsidR="00E163DB" w:rsidRPr="004069BE" w:rsidRDefault="008D2DB7" w:rsidP="0074124F">
      <w:pPr>
        <w:keepNext/>
        <w:keepLines/>
        <w:spacing w:before="240" w:after="240" w:line="264" w:lineRule="auto"/>
        <w:rPr>
          <w:rFonts w:ascii="Times New Roman" w:eastAsia="Calibri" w:hAnsi="Times New Roman" w:cs="Times New Roman"/>
          <w:b/>
          <w:bCs/>
          <w:u w:val="single"/>
          <w:lang w:eastAsia="fr-FR"/>
        </w:rPr>
      </w:pPr>
      <w:r>
        <w:rPr>
          <w:rFonts w:ascii="Times New Roman" w:eastAsia="Times New Roman" w:hAnsi="Times New Roman" w:cs="Times New Roman"/>
          <w:b/>
          <w:u w:val="single"/>
        </w:rPr>
        <w:t>V</w:t>
      </w:r>
      <w:r w:rsidR="00730A52">
        <w:rPr>
          <w:rFonts w:ascii="Times New Roman" w:eastAsia="Calibri" w:hAnsi="Times New Roman" w:cs="Times New Roman"/>
          <w:b/>
          <w:bCs/>
          <w:u w:val="single"/>
          <w:lang w:eastAsia="fr-FR"/>
        </w:rPr>
        <w:t>I</w:t>
      </w:r>
      <w:r w:rsidR="00151AF9">
        <w:rPr>
          <w:rFonts w:ascii="Times New Roman" w:eastAsia="Calibri" w:hAnsi="Times New Roman" w:cs="Times New Roman"/>
          <w:b/>
          <w:bCs/>
          <w:u w:val="single"/>
          <w:lang w:eastAsia="fr-FR"/>
        </w:rPr>
        <w:t>.</w:t>
      </w:r>
      <w:r w:rsidR="00151AF9" w:rsidRPr="004069BE">
        <w:rPr>
          <w:rFonts w:ascii="Times New Roman" w:eastAsia="Calibri" w:hAnsi="Times New Roman" w:cs="Times New Roman"/>
          <w:b/>
          <w:bCs/>
          <w:u w:val="single"/>
          <w:lang w:eastAsia="fr-FR"/>
        </w:rPr>
        <w:t xml:space="preserve"> Livrables</w:t>
      </w:r>
    </w:p>
    <w:p w14:paraId="3068B884" w14:textId="49C3EFA2" w:rsidR="00E163DB" w:rsidRDefault="008D2DB7" w:rsidP="0074124F">
      <w:pPr>
        <w:spacing w:before="280" w:after="280" w:line="240" w:lineRule="auto"/>
        <w:jc w:val="both"/>
        <w:rPr>
          <w:rFonts w:ascii="Times New Roman" w:hAnsi="Times New Roman" w:cs="Times New Roman"/>
          <w:bCs/>
        </w:rPr>
      </w:pPr>
      <w:r>
        <w:rPr>
          <w:rFonts w:ascii="Times New Roman" w:eastAsia="Times New Roman" w:hAnsi="Times New Roman" w:cs="Times New Roman"/>
        </w:rPr>
        <w:t xml:space="preserve">L’expert(e) soumettra </w:t>
      </w:r>
      <w:r w:rsidR="0028069E">
        <w:rPr>
          <w:rFonts w:ascii="Times New Roman" w:eastAsia="Times New Roman" w:hAnsi="Times New Roman" w:cs="Times New Roman"/>
          <w:bCs/>
          <w:lang w:eastAsia="en-GB"/>
        </w:rPr>
        <w:t>des rapports</w:t>
      </w:r>
      <w:r w:rsidR="00F50613">
        <w:rPr>
          <w:rFonts w:ascii="Times New Roman" w:eastAsia="Times New Roman" w:hAnsi="Times New Roman" w:cs="Times New Roman"/>
          <w:bCs/>
          <w:lang w:eastAsia="en-GB"/>
        </w:rPr>
        <w:t xml:space="preserve"> </w:t>
      </w:r>
      <w:r w:rsidR="00C82FF5">
        <w:rPr>
          <w:rFonts w:ascii="Times New Roman" w:eastAsia="Times New Roman" w:hAnsi="Times New Roman" w:cs="Times New Roman"/>
          <w:bCs/>
          <w:lang w:eastAsia="en-GB"/>
        </w:rPr>
        <w:t>ad hoc</w:t>
      </w:r>
      <w:r w:rsidR="00F50613">
        <w:rPr>
          <w:rFonts w:ascii="Times New Roman" w:eastAsia="Times New Roman" w:hAnsi="Times New Roman" w:cs="Times New Roman"/>
          <w:bCs/>
          <w:lang w:eastAsia="en-GB"/>
        </w:rPr>
        <w:t>,</w:t>
      </w:r>
      <w:r w:rsidR="0074124F">
        <w:rPr>
          <w:rFonts w:ascii="Times New Roman" w:eastAsia="Times New Roman" w:hAnsi="Times New Roman" w:cs="Times New Roman"/>
          <w:bCs/>
          <w:lang w:eastAsia="en-GB"/>
        </w:rPr>
        <w:t xml:space="preserve"> </w:t>
      </w:r>
      <w:r w:rsidR="0028069E">
        <w:rPr>
          <w:rFonts w:ascii="Times New Roman" w:eastAsia="Times New Roman" w:hAnsi="Times New Roman" w:cs="Times New Roman"/>
          <w:bCs/>
          <w:lang w:eastAsia="en-GB"/>
        </w:rPr>
        <w:t>trimestriels et annuels</w:t>
      </w:r>
      <w:r>
        <w:rPr>
          <w:rFonts w:ascii="Times New Roman" w:eastAsia="Times New Roman" w:hAnsi="Times New Roman" w:cs="Times New Roman"/>
        </w:rPr>
        <w:t xml:space="preserve"> sur ses activités, les résultats obtenus, la mise en œuvre de la composante</w:t>
      </w:r>
      <w:r w:rsidR="00E163DB" w:rsidRPr="004069BE">
        <w:rPr>
          <w:rFonts w:ascii="Times New Roman" w:eastAsia="Times New Roman" w:hAnsi="Times New Roman" w:cs="Times New Roman"/>
          <w:bCs/>
          <w:lang w:eastAsia="en-GB"/>
        </w:rPr>
        <w:t xml:space="preserve">. </w:t>
      </w:r>
    </w:p>
    <w:p w14:paraId="3C7B5D9F" w14:textId="7CCD03B9" w:rsidR="000E51C9" w:rsidRPr="000E51C9" w:rsidRDefault="008D2DB7" w:rsidP="0074124F">
      <w:pPr>
        <w:keepNext/>
        <w:keepLines/>
        <w:spacing w:before="240" w:after="240" w:line="264" w:lineRule="auto"/>
        <w:rPr>
          <w:rFonts w:ascii="Times New Roman" w:eastAsia="Calibri" w:hAnsi="Times New Roman" w:cs="Times New Roman"/>
          <w:b/>
          <w:bCs/>
          <w:u w:val="single"/>
          <w:lang w:eastAsia="fr-FR"/>
        </w:rPr>
      </w:pPr>
      <w:r>
        <w:rPr>
          <w:rFonts w:ascii="Times New Roman" w:eastAsia="Times New Roman" w:hAnsi="Times New Roman" w:cs="Times New Roman"/>
          <w:b/>
          <w:u w:val="single"/>
        </w:rPr>
        <w:t>VI</w:t>
      </w:r>
      <w:r w:rsidR="00730A52">
        <w:rPr>
          <w:rFonts w:ascii="Times New Roman" w:eastAsia="Calibri" w:hAnsi="Times New Roman" w:cs="Times New Roman"/>
          <w:b/>
          <w:bCs/>
          <w:u w:val="single"/>
          <w:lang w:eastAsia="fr-FR"/>
        </w:rPr>
        <w:t>I</w:t>
      </w:r>
      <w:r w:rsidR="0028069E">
        <w:rPr>
          <w:rFonts w:ascii="Times New Roman" w:eastAsia="Calibri" w:hAnsi="Times New Roman" w:cs="Times New Roman"/>
          <w:b/>
          <w:bCs/>
          <w:u w:val="single"/>
          <w:lang w:eastAsia="fr-FR"/>
        </w:rPr>
        <w:t>.</w:t>
      </w:r>
      <w:r w:rsidR="0028069E" w:rsidRPr="000E51C9">
        <w:rPr>
          <w:rFonts w:ascii="Times New Roman" w:eastAsia="Calibri" w:hAnsi="Times New Roman" w:cs="Times New Roman"/>
          <w:b/>
          <w:bCs/>
          <w:u w:val="single"/>
          <w:lang w:eastAsia="fr-FR"/>
        </w:rPr>
        <w:t xml:space="preserve"> Méthode</w:t>
      </w:r>
      <w:r w:rsidR="000E51C9" w:rsidRPr="000E51C9">
        <w:rPr>
          <w:rFonts w:ascii="Times New Roman" w:eastAsia="Calibri" w:hAnsi="Times New Roman" w:cs="Times New Roman"/>
          <w:b/>
          <w:bCs/>
          <w:u w:val="single"/>
          <w:lang w:eastAsia="fr-FR"/>
        </w:rPr>
        <w:t xml:space="preserve"> </w:t>
      </w:r>
      <w:r w:rsidR="003535E7">
        <w:rPr>
          <w:rFonts w:ascii="Times New Roman" w:eastAsia="Calibri" w:hAnsi="Times New Roman" w:cs="Times New Roman"/>
          <w:b/>
          <w:bCs/>
          <w:u w:val="single"/>
          <w:lang w:eastAsia="fr-FR"/>
        </w:rPr>
        <w:t xml:space="preserve">de </w:t>
      </w:r>
      <w:r w:rsidR="000E51C9" w:rsidRPr="000E51C9">
        <w:rPr>
          <w:rFonts w:ascii="Times New Roman" w:eastAsia="Calibri" w:hAnsi="Times New Roman" w:cs="Times New Roman"/>
          <w:b/>
          <w:bCs/>
          <w:u w:val="single"/>
          <w:lang w:eastAsia="fr-FR"/>
        </w:rPr>
        <w:t>sélection</w:t>
      </w:r>
    </w:p>
    <w:p w14:paraId="63C3630B" w14:textId="40847289" w:rsidR="0028069E" w:rsidRPr="00151AF9" w:rsidRDefault="0028069E" w:rsidP="00151AF9">
      <w:pPr>
        <w:jc w:val="both"/>
        <w:rPr>
          <w:rFonts w:ascii="Times New Roman" w:hAnsi="Times New Roman"/>
          <w:sz w:val="24"/>
          <w:szCs w:val="24"/>
        </w:rPr>
      </w:pPr>
      <w:r w:rsidRPr="00151AF9">
        <w:rPr>
          <w:rFonts w:ascii="Times New Roman" w:hAnsi="Times New Roman"/>
          <w:sz w:val="24"/>
          <w:szCs w:val="24"/>
        </w:rPr>
        <w:t xml:space="preserve">Le processus de </w:t>
      </w:r>
      <w:r w:rsidR="003433C4">
        <w:rPr>
          <w:rFonts w:ascii="Times New Roman" w:hAnsi="Times New Roman"/>
          <w:sz w:val="24"/>
          <w:szCs w:val="24"/>
        </w:rPr>
        <w:t>recrutement</w:t>
      </w:r>
      <w:r w:rsidRPr="00151AF9">
        <w:rPr>
          <w:rFonts w:ascii="Times New Roman" w:hAnsi="Times New Roman"/>
          <w:sz w:val="24"/>
          <w:szCs w:val="24"/>
        </w:rPr>
        <w:t xml:space="preserve"> sera conduit par la méthode de sélection des consultants individuels par approche ouverte conformément à la Nouvelle </w:t>
      </w:r>
      <w:r w:rsidR="008D2DB7">
        <w:rPr>
          <w:rFonts w:ascii="Times New Roman" w:eastAsia="Times New Roman" w:hAnsi="Times New Roman" w:cs="Times New Roman"/>
          <w:sz w:val="24"/>
          <w:szCs w:val="24"/>
        </w:rPr>
        <w:t>Réglementation</w:t>
      </w:r>
      <w:r w:rsidRPr="00151AF9">
        <w:rPr>
          <w:rFonts w:ascii="Times New Roman" w:hAnsi="Times New Roman"/>
          <w:sz w:val="24"/>
          <w:szCs w:val="24"/>
        </w:rPr>
        <w:t xml:space="preserve"> de passation des marchés de la Banque mondiale pour les Emprunteurs sollicitant le Financement de Projets d’Investissement (FPI),</w:t>
      </w:r>
      <w:r w:rsidRPr="00151AF9" w:rsidDel="00E50203">
        <w:rPr>
          <w:rFonts w:ascii="Times New Roman" w:hAnsi="Times New Roman"/>
          <w:sz w:val="24"/>
          <w:szCs w:val="24"/>
        </w:rPr>
        <w:t xml:space="preserve"> </w:t>
      </w:r>
      <w:r w:rsidRPr="00151AF9">
        <w:rPr>
          <w:rFonts w:ascii="Times New Roman" w:hAnsi="Times New Roman"/>
          <w:sz w:val="24"/>
          <w:szCs w:val="24"/>
        </w:rPr>
        <w:t>Fournitures, Travaux, Services Autres que des Services de Consultants et Services de Consultants de Juillet 2016, Révisée en Novembre 2017, Août 2018 et Novembre 2020.</w:t>
      </w:r>
      <w:r w:rsidRPr="00151AF9" w:rsidDel="00E50203">
        <w:rPr>
          <w:rFonts w:ascii="Times New Roman" w:hAnsi="Times New Roman"/>
          <w:sz w:val="24"/>
          <w:szCs w:val="24"/>
        </w:rPr>
        <w:t xml:space="preserve"> </w:t>
      </w:r>
    </w:p>
    <w:p w14:paraId="59BB855F" w14:textId="77777777" w:rsidR="000E51C9" w:rsidRPr="000E51C9" w:rsidRDefault="000E51C9" w:rsidP="00151AF9">
      <w:pPr>
        <w:rPr>
          <w:rFonts w:ascii="Times New Roman" w:eastAsia="Times New Roman" w:hAnsi="Times New Roman" w:cs="Times New Roman"/>
        </w:rPr>
      </w:pPr>
    </w:p>
    <w:sectPr w:rsidR="000E51C9" w:rsidRPr="000E51C9" w:rsidSect="0074124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54E7" w16cex:dateUtc="2022-03-25T13:49:00Z"/>
  <w16cex:commentExtensible w16cex:durableId="25E85673" w16cex:dateUtc="2022-03-25T13:55:00Z"/>
  <w16cex:commentExtensible w16cex:durableId="25E855C3" w16cex:dateUtc="2022-03-25T13:52:00Z"/>
  <w16cex:commentExtensible w16cex:durableId="25E856FE" w16cex:dateUtc="2022-03-25T13:58:00Z"/>
  <w16cex:commentExtensible w16cex:durableId="25E85756" w16cex:dateUtc="2022-03-25T13:59:00Z"/>
  <w16cex:commentExtensible w16cex:durableId="25E8580D" w16cex:dateUtc="2022-03-25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392EF" w16cid:durableId="25E854E7"/>
  <w16cid:commentId w16cid:paraId="3A637FF5" w16cid:durableId="25E85673"/>
  <w16cid:commentId w16cid:paraId="7673198E" w16cid:durableId="25E855C3"/>
  <w16cid:commentId w16cid:paraId="511C830F" w16cid:durableId="25E856FE"/>
  <w16cid:commentId w16cid:paraId="6C6161B9" w16cid:durableId="25E85756"/>
  <w16cid:commentId w16cid:paraId="6AAB6DB0" w16cid:durableId="25E8580D"/>
  <w16cid:commentId w16cid:paraId="144084DC" w16cid:durableId="25F0EC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D55E" w14:textId="77777777" w:rsidR="005E4D3C" w:rsidRDefault="005E4D3C">
      <w:pPr>
        <w:spacing w:after="0" w:line="240" w:lineRule="auto"/>
      </w:pPr>
      <w:r>
        <w:separator/>
      </w:r>
    </w:p>
  </w:endnote>
  <w:endnote w:type="continuationSeparator" w:id="0">
    <w:p w14:paraId="5F275059" w14:textId="77777777" w:rsidR="005E4D3C" w:rsidRDefault="005E4D3C">
      <w:pPr>
        <w:spacing w:after="0" w:line="240" w:lineRule="auto"/>
      </w:pPr>
      <w:r>
        <w:continuationSeparator/>
      </w:r>
    </w:p>
  </w:endnote>
  <w:endnote w:type="continuationNotice" w:id="1">
    <w:p w14:paraId="472DF569" w14:textId="77777777" w:rsidR="005E4D3C" w:rsidRDefault="005E4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auto"/>
    <w:notTrueType/>
    <w:pitch w:val="default"/>
    <w:sig w:usb0="00000001" w:usb1="00000000" w:usb2="00000000" w:usb3="00000000" w:csb0="0000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A1D4" w14:textId="77777777" w:rsidR="00174CE6" w:rsidRPr="0074124F" w:rsidRDefault="00E163DB" w:rsidP="0074124F">
    <w:pPr>
      <w:pBdr>
        <w:top w:val="nil"/>
        <w:left w:val="nil"/>
        <w:bottom w:val="nil"/>
        <w:right w:val="nil"/>
        <w:between w:val="nil"/>
      </w:pBdr>
      <w:tabs>
        <w:tab w:val="center" w:pos="4536"/>
        <w:tab w:val="right" w:pos="9072"/>
      </w:tabs>
      <w:spacing w:after="0" w:line="240" w:lineRule="auto"/>
      <w:jc w:val="center"/>
      <w:rPr>
        <w:rFonts w:ascii="Times New Roman" w:hAnsi="Times New Roman"/>
        <w:color w:val="000000"/>
        <w:sz w:val="24"/>
      </w:rPr>
    </w:pPr>
    <w:r w:rsidRPr="0074124F">
      <w:rPr>
        <w:color w:val="000000"/>
      </w:rPr>
      <w:fldChar w:fldCharType="begin"/>
    </w:r>
    <w:r>
      <w:rPr>
        <w:rStyle w:val="Numrodepage"/>
      </w:rPr>
      <w:instrText xml:space="preserve">PAGE  </w:instrText>
    </w:r>
    <w:r w:rsidRPr="0074124F">
      <w:rPr>
        <w:color w:val="000000"/>
      </w:rPr>
      <w:fldChar w:fldCharType="separate"/>
    </w:r>
    <w:r>
      <w:rPr>
        <w:rStyle w:val="Numrodepage"/>
        <w:noProof/>
      </w:rPr>
      <w:t>1</w:t>
    </w:r>
    <w:r w:rsidRPr="0074124F">
      <w:rPr>
        <w:color w:val="000000"/>
      </w:rPr>
      <w:fldChar w:fldCharType="end"/>
    </w:r>
  </w:p>
  <w:p w14:paraId="496C327C" w14:textId="77777777" w:rsidR="00174CE6" w:rsidRPr="0074124F" w:rsidRDefault="005E4D3C" w:rsidP="0074124F">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E5AC" w14:textId="77777777" w:rsidR="00174CE6" w:rsidRPr="0074124F" w:rsidRDefault="00E163DB" w:rsidP="0074124F">
    <w:pPr>
      <w:pBdr>
        <w:top w:val="nil"/>
        <w:left w:val="nil"/>
        <w:bottom w:val="nil"/>
        <w:right w:val="nil"/>
        <w:between w:val="nil"/>
      </w:pBdr>
      <w:tabs>
        <w:tab w:val="center" w:pos="4536"/>
        <w:tab w:val="right" w:pos="9072"/>
      </w:tabs>
      <w:spacing w:after="0" w:line="240" w:lineRule="auto"/>
      <w:jc w:val="center"/>
      <w:rPr>
        <w:rFonts w:ascii="Times New Roman" w:hAnsi="Times New Roman"/>
        <w:color w:val="000000"/>
      </w:rPr>
    </w:pPr>
    <w:r w:rsidRPr="0074124F">
      <w:rPr>
        <w:color w:val="000000"/>
      </w:rPr>
      <w:fldChar w:fldCharType="begin"/>
    </w:r>
    <w:r>
      <w:rPr>
        <w:rStyle w:val="Numrodepage"/>
        <w:bCs/>
      </w:rPr>
      <w:instrText xml:space="preserve">PAGE  </w:instrText>
    </w:r>
    <w:r w:rsidRPr="0074124F">
      <w:rPr>
        <w:color w:val="000000"/>
      </w:rPr>
      <w:fldChar w:fldCharType="separate"/>
    </w:r>
    <w:r w:rsidR="002D0326">
      <w:rPr>
        <w:rStyle w:val="Numrodepage"/>
        <w:bCs/>
        <w:noProof/>
      </w:rPr>
      <w:t>6</w:t>
    </w:r>
    <w:r w:rsidRPr="0074124F">
      <w:rPr>
        <w:color w:val="000000"/>
      </w:rPr>
      <w:fldChar w:fldCharType="end"/>
    </w:r>
  </w:p>
  <w:p w14:paraId="46DAE601" w14:textId="77777777" w:rsidR="00174CE6" w:rsidRPr="0074124F" w:rsidRDefault="005E4D3C" w:rsidP="0074124F">
    <w:pPr>
      <w:pBdr>
        <w:top w:val="nil"/>
        <w:left w:val="nil"/>
        <w:bottom w:val="nil"/>
        <w:right w:val="nil"/>
        <w:between w:val="nil"/>
      </w:pBdr>
      <w:tabs>
        <w:tab w:val="center" w:pos="4536"/>
        <w:tab w:val="right" w:pos="9072"/>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737BD" w14:textId="4D3E5173" w:rsidR="00156A35" w:rsidRPr="0074124F" w:rsidRDefault="008D2DB7" w:rsidP="0074124F">
    <w:pPr>
      <w:pBdr>
        <w:top w:val="nil"/>
        <w:left w:val="nil"/>
        <w:bottom w:val="nil"/>
        <w:right w:val="nil"/>
        <w:between w:val="nil"/>
      </w:pBdr>
      <w:tabs>
        <w:tab w:val="center" w:pos="4536"/>
        <w:tab w:val="right" w:pos="9072"/>
      </w:tabs>
      <w:spacing w:after="0"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D032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30C7" w14:textId="77777777" w:rsidR="005E4D3C" w:rsidRDefault="005E4D3C">
      <w:pPr>
        <w:spacing w:after="0" w:line="240" w:lineRule="auto"/>
      </w:pPr>
      <w:r>
        <w:separator/>
      </w:r>
    </w:p>
  </w:footnote>
  <w:footnote w:type="continuationSeparator" w:id="0">
    <w:p w14:paraId="67D58C31" w14:textId="77777777" w:rsidR="005E4D3C" w:rsidRDefault="005E4D3C">
      <w:pPr>
        <w:spacing w:after="0" w:line="240" w:lineRule="auto"/>
      </w:pPr>
      <w:r>
        <w:continuationSeparator/>
      </w:r>
    </w:p>
  </w:footnote>
  <w:footnote w:type="continuationNotice" w:id="1">
    <w:p w14:paraId="188527AD" w14:textId="77777777" w:rsidR="005E4D3C" w:rsidRDefault="005E4D3C">
      <w:pPr>
        <w:spacing w:after="0" w:line="240" w:lineRule="auto"/>
      </w:pPr>
    </w:p>
  </w:footnote>
  <w:footnote w:id="2">
    <w:p w14:paraId="15F3AC65" w14:textId="77777777" w:rsidR="008B12DB" w:rsidRPr="00A91FB6" w:rsidRDefault="008B12DB" w:rsidP="008B12DB">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3">
    <w:p w14:paraId="402956E3" w14:textId="77777777" w:rsidR="008B12DB" w:rsidRPr="00A91FB6" w:rsidRDefault="008B12DB" w:rsidP="008B12DB">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4">
    <w:p w14:paraId="0CF72526" w14:textId="77777777" w:rsidR="008B12DB" w:rsidRPr="00A91FB6" w:rsidRDefault="008B12DB" w:rsidP="008B12DB">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5">
    <w:p w14:paraId="0058DEC0" w14:textId="18D6EAC1" w:rsidR="008B12DB" w:rsidRPr="0074477D" w:rsidRDefault="008D2DB7" w:rsidP="0074124F">
      <w:pPr>
        <w:widowControl w:val="0"/>
        <w:pBdr>
          <w:top w:val="nil"/>
          <w:left w:val="nil"/>
          <w:bottom w:val="nil"/>
          <w:right w:val="nil"/>
          <w:between w:val="nil"/>
        </w:pBdr>
        <w:spacing w:after="0" w:line="240" w:lineRule="auto"/>
        <w:ind w:left="5" w:hanging="7"/>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91B9" w14:textId="77777777" w:rsidR="00317152" w:rsidRPr="0074124F" w:rsidRDefault="00317152" w:rsidP="007412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A2F2" w14:textId="77777777" w:rsidR="00317152" w:rsidRPr="0074124F" w:rsidRDefault="00317152" w:rsidP="0074124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AF420" w14:textId="77777777" w:rsidR="00317152" w:rsidRPr="0074124F" w:rsidRDefault="00317152" w:rsidP="007412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7A69"/>
    <w:multiLevelType w:val="multilevel"/>
    <w:tmpl w:val="CBE841BC"/>
    <w:lvl w:ilvl="0">
      <w:start w:val="1"/>
      <w:numFmt w:val="lowerRoman"/>
      <w:lvlText w:val="(%1)"/>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3">
    <w:nsid w:val="0E2558A3"/>
    <w:multiLevelType w:val="multilevel"/>
    <w:tmpl w:val="67FC8FF4"/>
    <w:lvl w:ilvl="0">
      <w:start w:val="1"/>
      <w:numFmt w:val="upperRoman"/>
      <w:lvlText w:val="%1."/>
      <w:lvlJc w:val="left"/>
      <w:pPr>
        <w:ind w:left="1080" w:hanging="720"/>
      </w:pPr>
      <w:rPr>
        <w:rFonts w:hint="default"/>
        <w:b/>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693D22"/>
    <w:multiLevelType w:val="multilevel"/>
    <w:tmpl w:val="DDEAE302"/>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C26EA2"/>
    <w:multiLevelType w:val="multilevel"/>
    <w:tmpl w:val="1DCEA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03345ED"/>
    <w:multiLevelType w:val="multilevel"/>
    <w:tmpl w:val="C82CF15A"/>
    <w:lvl w:ilvl="0">
      <w:start w:val="1"/>
      <w:numFmt w:val="upperRoman"/>
      <w:lvlText w:val="%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054329"/>
    <w:multiLevelType w:val="multilevel"/>
    <w:tmpl w:val="71D8F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C2E5DCD"/>
    <w:multiLevelType w:val="hybridMultilevel"/>
    <w:tmpl w:val="A800B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B3157F"/>
    <w:multiLevelType w:val="multilevel"/>
    <w:tmpl w:val="E19C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983A96"/>
    <w:multiLevelType w:val="multilevel"/>
    <w:tmpl w:val="B85ADCD0"/>
    <w:lvl w:ilvl="0">
      <w:start w:val="1"/>
      <w:numFmt w:val="upperRoman"/>
      <w:lvlText w:val="%1."/>
      <w:lvlJc w:val="left"/>
      <w:pPr>
        <w:ind w:left="1080" w:hanging="720"/>
      </w:pPr>
      <w:rPr>
        <w:rFonts w:hint="default"/>
        <w:b/>
        <w:color w:val="auto"/>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D7C4D8D"/>
    <w:multiLevelType w:val="hybridMultilevel"/>
    <w:tmpl w:val="32CE8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E055D5"/>
    <w:multiLevelType w:val="multilevel"/>
    <w:tmpl w:val="23C81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7C8580F"/>
    <w:multiLevelType w:val="multilevel"/>
    <w:tmpl w:val="08B0C984"/>
    <w:lvl w:ilvl="0">
      <w:start w:val="1"/>
      <w:numFmt w:val="upperRoman"/>
      <w:lvlText w:val="%1."/>
      <w:lvlJc w:val="left"/>
      <w:pPr>
        <w:ind w:left="1080" w:hanging="720"/>
      </w:pPr>
      <w:rPr>
        <w:b/>
        <w:color w:val="000000"/>
      </w:rPr>
    </w:lvl>
    <w:lvl w:ilvl="1">
      <w:start w:val="1"/>
      <w:numFmt w:val="bullet"/>
      <w:lvlText w:val="●"/>
      <w:lvlJc w:val="left"/>
      <w:pPr>
        <w:ind w:left="1080" w:hanging="720"/>
      </w:pPr>
      <w:rPr>
        <w:rFonts w:ascii="Noto Sans Symbols" w:eastAsia="Noto Sans Symbols" w:hAnsi="Noto Sans Symbols" w:cs="Noto Sans Symbols"/>
        <w:b w:val="0"/>
        <w:color w:val="000000"/>
      </w:rPr>
    </w:lvl>
    <w:lvl w:ilvl="2">
      <w:start w:val="1"/>
      <w:numFmt w:val="decimal"/>
      <w:lvlText w:val="%1.●.%3."/>
      <w:lvlJc w:val="left"/>
      <w:pPr>
        <w:ind w:left="1080" w:hanging="720"/>
      </w:pPr>
    </w:lvl>
    <w:lvl w:ilvl="3">
      <w:start w:val="1"/>
      <w:numFmt w:val="decimal"/>
      <w:lvlText w:val="%1.●.%3.%4."/>
      <w:lvlJc w:val="left"/>
      <w:pPr>
        <w:ind w:left="1440" w:hanging="1080"/>
      </w:pPr>
    </w:lvl>
    <w:lvl w:ilvl="4">
      <w:start w:val="1"/>
      <w:numFmt w:val="decimal"/>
      <w:lvlText w:val="%1.●.%3.%4.%5."/>
      <w:lvlJc w:val="left"/>
      <w:pPr>
        <w:ind w:left="1440" w:hanging="1080"/>
      </w:pPr>
    </w:lvl>
    <w:lvl w:ilvl="5">
      <w:start w:val="1"/>
      <w:numFmt w:val="decimal"/>
      <w:lvlText w:val="%1.●.%3.%4.%5.%6."/>
      <w:lvlJc w:val="left"/>
      <w:pPr>
        <w:ind w:left="1800" w:hanging="1440"/>
      </w:pPr>
    </w:lvl>
    <w:lvl w:ilvl="6">
      <w:start w:val="1"/>
      <w:numFmt w:val="decimal"/>
      <w:lvlText w:val="%1.●.%3.%4.%5.%6.%7."/>
      <w:lvlJc w:val="left"/>
      <w:pPr>
        <w:ind w:left="2160" w:hanging="1800"/>
      </w:pPr>
    </w:lvl>
    <w:lvl w:ilvl="7">
      <w:start w:val="1"/>
      <w:numFmt w:val="decimal"/>
      <w:lvlText w:val="%1.●.%3.%4.%5.%6.%7.%8."/>
      <w:lvlJc w:val="left"/>
      <w:pPr>
        <w:ind w:left="2160" w:hanging="1800"/>
      </w:pPr>
    </w:lvl>
    <w:lvl w:ilvl="8">
      <w:start w:val="1"/>
      <w:numFmt w:val="decimal"/>
      <w:lvlText w:val="%1.●.%3.%4.%5.%6.%7.%8.%9."/>
      <w:lvlJc w:val="left"/>
      <w:pPr>
        <w:ind w:left="2520" w:hanging="2160"/>
      </w:pPr>
    </w:lvl>
  </w:abstractNum>
  <w:abstractNum w:abstractNumId="16">
    <w:nsid w:val="5C125CFA"/>
    <w:multiLevelType w:val="multilevel"/>
    <w:tmpl w:val="67FC8FF4"/>
    <w:lvl w:ilvl="0">
      <w:start w:val="1"/>
      <w:numFmt w:val="upperRoman"/>
      <w:lvlText w:val="%1."/>
      <w:lvlJc w:val="left"/>
      <w:pPr>
        <w:ind w:left="1080" w:hanging="720"/>
      </w:pPr>
      <w:rPr>
        <w:rFonts w:hint="default"/>
        <w:b/>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FA47C07"/>
    <w:multiLevelType w:val="hybridMultilevel"/>
    <w:tmpl w:val="2D662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6"/>
  </w:num>
  <w:num w:numId="5">
    <w:abstractNumId w:val="17"/>
  </w:num>
  <w:num w:numId="6">
    <w:abstractNumId w:val="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5"/>
  </w:num>
  <w:num w:numId="13">
    <w:abstractNumId w:val="6"/>
  </w:num>
  <w:num w:numId="14">
    <w:abstractNumId w:val="14"/>
  </w:num>
  <w:num w:numId="15">
    <w:abstractNumId w:val="1"/>
  </w:num>
  <w:num w:numId="16">
    <w:abstractNumId w:val="4"/>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C9"/>
    <w:rsid w:val="0000556E"/>
    <w:rsid w:val="00005A2E"/>
    <w:rsid w:val="00047D18"/>
    <w:rsid w:val="00060D56"/>
    <w:rsid w:val="0008786C"/>
    <w:rsid w:val="000A082F"/>
    <w:rsid w:val="000A705B"/>
    <w:rsid w:val="000B2DED"/>
    <w:rsid w:val="000E51C9"/>
    <w:rsid w:val="001064F5"/>
    <w:rsid w:val="00151AF9"/>
    <w:rsid w:val="0018326F"/>
    <w:rsid w:val="001942F0"/>
    <w:rsid w:val="001C556D"/>
    <w:rsid w:val="001C6704"/>
    <w:rsid w:val="001D5930"/>
    <w:rsid w:val="001F0AEA"/>
    <w:rsid w:val="002532FB"/>
    <w:rsid w:val="0028069E"/>
    <w:rsid w:val="002B7C52"/>
    <w:rsid w:val="002D0326"/>
    <w:rsid w:val="0030557E"/>
    <w:rsid w:val="003119DA"/>
    <w:rsid w:val="00317152"/>
    <w:rsid w:val="0031799C"/>
    <w:rsid w:val="003247D5"/>
    <w:rsid w:val="003273B0"/>
    <w:rsid w:val="0033449B"/>
    <w:rsid w:val="003433C4"/>
    <w:rsid w:val="003535E7"/>
    <w:rsid w:val="003948AE"/>
    <w:rsid w:val="003C0348"/>
    <w:rsid w:val="003F2FE7"/>
    <w:rsid w:val="003F3830"/>
    <w:rsid w:val="003F499A"/>
    <w:rsid w:val="00421ADA"/>
    <w:rsid w:val="00445D05"/>
    <w:rsid w:val="00470125"/>
    <w:rsid w:val="00492A20"/>
    <w:rsid w:val="004C5803"/>
    <w:rsid w:val="0050029C"/>
    <w:rsid w:val="00522541"/>
    <w:rsid w:val="005266E5"/>
    <w:rsid w:val="005C3D6E"/>
    <w:rsid w:val="005E4D3C"/>
    <w:rsid w:val="005F3E16"/>
    <w:rsid w:val="005F4626"/>
    <w:rsid w:val="00603250"/>
    <w:rsid w:val="006360F5"/>
    <w:rsid w:val="00670AF0"/>
    <w:rsid w:val="00697036"/>
    <w:rsid w:val="006C1AE6"/>
    <w:rsid w:val="00727819"/>
    <w:rsid w:val="00730047"/>
    <w:rsid w:val="00730A52"/>
    <w:rsid w:val="0074124F"/>
    <w:rsid w:val="0074477D"/>
    <w:rsid w:val="00752307"/>
    <w:rsid w:val="00770898"/>
    <w:rsid w:val="00773187"/>
    <w:rsid w:val="007767D4"/>
    <w:rsid w:val="00777D63"/>
    <w:rsid w:val="00785649"/>
    <w:rsid w:val="007B5BB2"/>
    <w:rsid w:val="007C6A6E"/>
    <w:rsid w:val="007D3AA4"/>
    <w:rsid w:val="007F1852"/>
    <w:rsid w:val="00811448"/>
    <w:rsid w:val="00827E6E"/>
    <w:rsid w:val="00835FAE"/>
    <w:rsid w:val="008638D0"/>
    <w:rsid w:val="00893062"/>
    <w:rsid w:val="00894D57"/>
    <w:rsid w:val="00895910"/>
    <w:rsid w:val="008A039E"/>
    <w:rsid w:val="008B12DB"/>
    <w:rsid w:val="008D2DB7"/>
    <w:rsid w:val="009251F7"/>
    <w:rsid w:val="009706B0"/>
    <w:rsid w:val="00995B7C"/>
    <w:rsid w:val="009A54A9"/>
    <w:rsid w:val="009A56A3"/>
    <w:rsid w:val="00A5650A"/>
    <w:rsid w:val="00A6795F"/>
    <w:rsid w:val="00A70640"/>
    <w:rsid w:val="00A93D3F"/>
    <w:rsid w:val="00AB22DF"/>
    <w:rsid w:val="00AB6478"/>
    <w:rsid w:val="00AD1531"/>
    <w:rsid w:val="00AD44D6"/>
    <w:rsid w:val="00AE6A69"/>
    <w:rsid w:val="00B13C15"/>
    <w:rsid w:val="00B26843"/>
    <w:rsid w:val="00B31883"/>
    <w:rsid w:val="00B33081"/>
    <w:rsid w:val="00B36D3E"/>
    <w:rsid w:val="00B7323C"/>
    <w:rsid w:val="00B94726"/>
    <w:rsid w:val="00BB071A"/>
    <w:rsid w:val="00BC233D"/>
    <w:rsid w:val="00BC6D81"/>
    <w:rsid w:val="00BE5621"/>
    <w:rsid w:val="00BF1F1C"/>
    <w:rsid w:val="00BF2086"/>
    <w:rsid w:val="00C30E46"/>
    <w:rsid w:val="00C30EEF"/>
    <w:rsid w:val="00C5362A"/>
    <w:rsid w:val="00C82FF5"/>
    <w:rsid w:val="00CB390D"/>
    <w:rsid w:val="00CB6F12"/>
    <w:rsid w:val="00CE194E"/>
    <w:rsid w:val="00CE6281"/>
    <w:rsid w:val="00D01C56"/>
    <w:rsid w:val="00D25973"/>
    <w:rsid w:val="00D6403F"/>
    <w:rsid w:val="00D93C60"/>
    <w:rsid w:val="00DB76D1"/>
    <w:rsid w:val="00DD6BBA"/>
    <w:rsid w:val="00E00782"/>
    <w:rsid w:val="00E0247F"/>
    <w:rsid w:val="00E163DB"/>
    <w:rsid w:val="00E208B7"/>
    <w:rsid w:val="00E51ED1"/>
    <w:rsid w:val="00E9302B"/>
    <w:rsid w:val="00EB6FAF"/>
    <w:rsid w:val="00EB7D27"/>
    <w:rsid w:val="00EC24D3"/>
    <w:rsid w:val="00ED6EF1"/>
    <w:rsid w:val="00F156A5"/>
    <w:rsid w:val="00F2140D"/>
    <w:rsid w:val="00F279A6"/>
    <w:rsid w:val="00F50613"/>
    <w:rsid w:val="00F64C31"/>
    <w:rsid w:val="00F77430"/>
    <w:rsid w:val="00F9210C"/>
    <w:rsid w:val="00FB5E2D"/>
    <w:rsid w:val="00FB7F5B"/>
    <w:rsid w:val="00FD023C"/>
    <w:rsid w:val="00FD3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4BB7"/>
  <w15:docId w15:val="{65F4FBA8-7039-45EA-8030-CA2B21D6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tabs>
        <w:tab w:val="left" w:pos="0"/>
        <w:tab w:val="left" w:pos="720"/>
      </w:tabs>
      <w:spacing w:after="0" w:line="240" w:lineRule="auto"/>
      <w:jc w:val="center"/>
      <w:outlineLvl w:val="0"/>
    </w:pPr>
    <w:rPr>
      <w:rFonts w:ascii="Arial Narrow" w:eastAsia="Arial Narrow" w:hAnsi="Arial Narrow" w:cs="Arial Narrow"/>
      <w:b/>
      <w:sz w:val="24"/>
      <w:szCs w:val="24"/>
    </w:rPr>
  </w:style>
  <w:style w:type="paragraph" w:styleId="Titre2">
    <w:name w:val="heading 2"/>
    <w:basedOn w:val="Normal"/>
    <w:next w:val="Normal"/>
    <w:link w:val="Titre2Car"/>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link w:val="Titre3Car"/>
    <w:uiPriority w:val="9"/>
    <w:semiHidden/>
    <w:unhideWhenUsed/>
    <w:qFormat/>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link w:val="Titre4Car"/>
    <w:uiPriority w:val="9"/>
    <w:semiHidden/>
    <w:unhideWhenUsed/>
    <w:qFormat/>
    <w:pPr>
      <w:keepNext/>
      <w:keepLines/>
      <w:spacing w:before="240" w:after="40"/>
      <w:outlineLvl w:val="3"/>
    </w:pPr>
    <w:rPr>
      <w:rFonts w:ascii="Calibri" w:eastAsia="Calibri" w:hAnsi="Calibri" w:cs="Calibri"/>
      <w:b/>
      <w:sz w:val="24"/>
      <w:szCs w:val="24"/>
    </w:rPr>
  </w:style>
  <w:style w:type="paragraph" w:styleId="Titre5">
    <w:name w:val="heading 5"/>
    <w:basedOn w:val="Normal"/>
    <w:next w:val="Normal"/>
    <w:link w:val="Titre5Car"/>
    <w:uiPriority w:val="9"/>
    <w:semiHidden/>
    <w:unhideWhenUsed/>
    <w:qFormat/>
    <w:pPr>
      <w:keepNext/>
      <w:keepLines/>
      <w:spacing w:before="220" w:after="40"/>
      <w:outlineLvl w:val="4"/>
    </w:pPr>
    <w:rPr>
      <w:rFonts w:ascii="Calibri" w:eastAsia="Calibri" w:hAnsi="Calibri" w:cs="Calibri"/>
      <w:b/>
    </w:rPr>
  </w:style>
  <w:style w:type="paragraph" w:styleId="Titre6">
    <w:name w:val="heading 6"/>
    <w:basedOn w:val="Normal"/>
    <w:next w:val="Normal"/>
    <w:link w:val="Titre6Car"/>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E51C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PieddepageCar">
    <w:name w:val="Pied de page Car"/>
    <w:basedOn w:val="Policepardfaut"/>
    <w:link w:val="Pieddepage"/>
    <w:uiPriority w:val="99"/>
    <w:rsid w:val="000E51C9"/>
    <w:rPr>
      <w:rFonts w:ascii="Times New Roman" w:eastAsia="Times New Roman" w:hAnsi="Times New Roman" w:cs="Times New Roman"/>
      <w:sz w:val="24"/>
      <w:szCs w:val="20"/>
    </w:rPr>
  </w:style>
  <w:style w:type="character" w:styleId="Numrodepage">
    <w:name w:val="page number"/>
    <w:basedOn w:val="Policepardfaut"/>
    <w:rsid w:val="000E51C9"/>
  </w:style>
  <w:style w:type="paragraph" w:customStyle="1" w:styleId="Text1">
    <w:name w:val="Text 1"/>
    <w:basedOn w:val="Normal"/>
    <w:rsid w:val="00E163DB"/>
    <w:pPr>
      <w:spacing w:after="240" w:line="240" w:lineRule="auto"/>
      <w:ind w:left="482"/>
      <w:jc w:val="both"/>
    </w:pPr>
    <w:rPr>
      <w:rFonts w:ascii="Arial" w:eastAsia="Times New Roman" w:hAnsi="Arial" w:cs="Times New Roman"/>
      <w:sz w:val="20"/>
      <w:szCs w:val="20"/>
      <w:lang w:eastAsia="en-GB"/>
    </w:rPr>
  </w:style>
  <w:style w:type="character" w:customStyle="1" w:styleId="Titre1Car">
    <w:name w:val="Titre 1 Car"/>
    <w:basedOn w:val="Policepardfaut"/>
    <w:link w:val="Titre1"/>
    <w:uiPriority w:val="9"/>
    <w:rsid w:val="008B12DB"/>
    <w:rPr>
      <w:rFonts w:ascii="Arial Narrow" w:eastAsia="Arial Narrow" w:hAnsi="Arial Narrow" w:cs="Arial Narrow"/>
      <w:b/>
      <w:sz w:val="24"/>
      <w:szCs w:val="24"/>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8B12DB"/>
    <w:pPr>
      <w:widowControl w:val="0"/>
      <w:autoSpaceDE w:val="0"/>
      <w:autoSpaceDN w:val="0"/>
      <w:adjustRightInd w:val="0"/>
      <w:spacing w:after="0" w:line="240" w:lineRule="auto"/>
    </w:pPr>
    <w:rPr>
      <w:rFonts w:eastAsiaTheme="minorEastAsia" w:cs="Arial"/>
      <w:color w:val="000000"/>
      <w:sz w:val="18"/>
      <w:szCs w:val="20"/>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8B12DB"/>
    <w:rPr>
      <w:rFonts w:eastAsiaTheme="minorEastAsia" w:cs="Arial"/>
      <w:color w:val="000000"/>
      <w:sz w:val="18"/>
      <w:szCs w:val="20"/>
      <w:lang w:val="en-US"/>
    </w:rPr>
  </w:style>
  <w:style w:type="paragraph" w:styleId="Textedebulles">
    <w:name w:val="Balloon Text"/>
    <w:basedOn w:val="Normal"/>
    <w:link w:val="TextedebullesCar"/>
    <w:uiPriority w:val="99"/>
    <w:semiHidden/>
    <w:unhideWhenUsed/>
    <w:rsid w:val="008B12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2DB"/>
    <w:rPr>
      <w:rFonts w:ascii="Segoe UI" w:hAnsi="Segoe UI" w:cs="Segoe UI"/>
      <w:sz w:val="18"/>
      <w:szCs w:val="18"/>
    </w:rPr>
  </w:style>
  <w:style w:type="paragraph" w:styleId="Paragraphedeliste">
    <w:name w:val="List Paragraph"/>
    <w:basedOn w:val="Normal"/>
    <w:uiPriority w:val="34"/>
    <w:qFormat/>
    <w:rsid w:val="0028069E"/>
    <w:pPr>
      <w:ind w:left="720"/>
      <w:contextualSpacing/>
    </w:pPr>
  </w:style>
  <w:style w:type="paragraph" w:styleId="En-tte">
    <w:name w:val="header"/>
    <w:basedOn w:val="Normal"/>
    <w:link w:val="En-tteCar"/>
    <w:uiPriority w:val="99"/>
    <w:unhideWhenUsed/>
    <w:rsid w:val="00317152"/>
    <w:pPr>
      <w:tabs>
        <w:tab w:val="center" w:pos="4680"/>
        <w:tab w:val="right" w:pos="9360"/>
      </w:tabs>
      <w:spacing w:after="0" w:line="240" w:lineRule="auto"/>
    </w:pPr>
  </w:style>
  <w:style w:type="character" w:customStyle="1" w:styleId="En-tteCar">
    <w:name w:val="En-tête Car"/>
    <w:basedOn w:val="Policepardfaut"/>
    <w:link w:val="En-tte"/>
    <w:uiPriority w:val="99"/>
    <w:rsid w:val="00317152"/>
  </w:style>
  <w:style w:type="character" w:styleId="Marquedecommentaire">
    <w:name w:val="annotation reference"/>
    <w:basedOn w:val="Policepardfaut"/>
    <w:uiPriority w:val="99"/>
    <w:semiHidden/>
    <w:unhideWhenUsed/>
    <w:rsid w:val="00C30E46"/>
    <w:rPr>
      <w:sz w:val="16"/>
      <w:szCs w:val="16"/>
    </w:rPr>
  </w:style>
  <w:style w:type="paragraph" w:styleId="Commentaire">
    <w:name w:val="annotation text"/>
    <w:basedOn w:val="Normal"/>
    <w:link w:val="CommentaireCar"/>
    <w:uiPriority w:val="99"/>
    <w:semiHidden/>
    <w:unhideWhenUsed/>
    <w:rsid w:val="00C30E46"/>
    <w:pPr>
      <w:spacing w:line="240" w:lineRule="auto"/>
    </w:pPr>
    <w:rPr>
      <w:sz w:val="20"/>
      <w:szCs w:val="20"/>
    </w:rPr>
  </w:style>
  <w:style w:type="character" w:customStyle="1" w:styleId="CommentaireCar">
    <w:name w:val="Commentaire Car"/>
    <w:basedOn w:val="Policepardfaut"/>
    <w:link w:val="Commentaire"/>
    <w:uiPriority w:val="99"/>
    <w:semiHidden/>
    <w:rsid w:val="00C30E46"/>
    <w:rPr>
      <w:sz w:val="20"/>
      <w:szCs w:val="20"/>
    </w:rPr>
  </w:style>
  <w:style w:type="paragraph" w:styleId="Objetducommentaire">
    <w:name w:val="annotation subject"/>
    <w:basedOn w:val="Commentaire"/>
    <w:next w:val="Commentaire"/>
    <w:link w:val="ObjetducommentaireCar"/>
    <w:uiPriority w:val="99"/>
    <w:semiHidden/>
    <w:unhideWhenUsed/>
    <w:rsid w:val="00C30E46"/>
    <w:rPr>
      <w:b/>
      <w:bCs/>
    </w:rPr>
  </w:style>
  <w:style w:type="character" w:customStyle="1" w:styleId="ObjetducommentaireCar">
    <w:name w:val="Objet du commentaire Car"/>
    <w:basedOn w:val="CommentaireCar"/>
    <w:link w:val="Objetducommentaire"/>
    <w:uiPriority w:val="99"/>
    <w:semiHidden/>
    <w:rsid w:val="00C30E46"/>
    <w:rPr>
      <w:b/>
      <w:bCs/>
      <w:sz w:val="20"/>
      <w:szCs w:val="20"/>
    </w:rPr>
  </w:style>
  <w:style w:type="character" w:styleId="lev">
    <w:name w:val="Strong"/>
    <w:basedOn w:val="Policepardfaut"/>
    <w:uiPriority w:val="22"/>
    <w:qFormat/>
    <w:rsid w:val="009706B0"/>
    <w:rPr>
      <w:b/>
      <w:bCs/>
    </w:rPr>
  </w:style>
  <w:style w:type="paragraph" w:styleId="NormalWeb">
    <w:name w:val="Normal (Web)"/>
    <w:basedOn w:val="Normal"/>
    <w:uiPriority w:val="99"/>
    <w:semiHidden/>
    <w:unhideWhenUsed/>
    <w:rsid w:val="00E024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2Car">
    <w:name w:val="Titre 2 Car"/>
    <w:basedOn w:val="Policepardfaut"/>
    <w:link w:val="Titre2"/>
    <w:uiPriority w:val="9"/>
    <w:semiHidden/>
    <w:rsid w:val="00F64C31"/>
    <w:rPr>
      <w:rFonts w:ascii="Calibri" w:eastAsia="Calibri" w:hAnsi="Calibri" w:cs="Calibri"/>
      <w:b/>
      <w:sz w:val="36"/>
      <w:szCs w:val="36"/>
    </w:rPr>
  </w:style>
  <w:style w:type="character" w:customStyle="1" w:styleId="Titre3Car">
    <w:name w:val="Titre 3 Car"/>
    <w:basedOn w:val="Policepardfaut"/>
    <w:link w:val="Titre3"/>
    <w:uiPriority w:val="9"/>
    <w:semiHidden/>
    <w:rsid w:val="00F64C31"/>
    <w:rPr>
      <w:rFonts w:ascii="Calibri" w:eastAsia="Calibri" w:hAnsi="Calibri" w:cs="Calibri"/>
      <w:b/>
      <w:sz w:val="28"/>
      <w:szCs w:val="28"/>
    </w:rPr>
  </w:style>
  <w:style w:type="character" w:customStyle="1" w:styleId="Titre4Car">
    <w:name w:val="Titre 4 Car"/>
    <w:basedOn w:val="Policepardfaut"/>
    <w:link w:val="Titre4"/>
    <w:uiPriority w:val="9"/>
    <w:semiHidden/>
    <w:rsid w:val="00F64C31"/>
    <w:rPr>
      <w:rFonts w:ascii="Calibri" w:eastAsia="Calibri" w:hAnsi="Calibri" w:cs="Calibri"/>
      <w:b/>
      <w:sz w:val="24"/>
      <w:szCs w:val="24"/>
    </w:rPr>
  </w:style>
  <w:style w:type="character" w:customStyle="1" w:styleId="Titre5Car">
    <w:name w:val="Titre 5 Car"/>
    <w:basedOn w:val="Policepardfaut"/>
    <w:link w:val="Titre5"/>
    <w:uiPriority w:val="9"/>
    <w:semiHidden/>
    <w:rsid w:val="00F64C31"/>
    <w:rPr>
      <w:rFonts w:ascii="Calibri" w:eastAsia="Calibri" w:hAnsi="Calibri" w:cs="Calibri"/>
      <w:b/>
    </w:rPr>
  </w:style>
  <w:style w:type="character" w:customStyle="1" w:styleId="Titre6Car">
    <w:name w:val="Titre 6 Car"/>
    <w:basedOn w:val="Policepardfaut"/>
    <w:link w:val="Titre6"/>
    <w:uiPriority w:val="9"/>
    <w:semiHidden/>
    <w:rsid w:val="00F64C31"/>
    <w:rPr>
      <w:rFonts w:ascii="Calibri" w:eastAsia="Calibri" w:hAnsi="Calibri" w:cs="Calibri"/>
      <w:b/>
      <w:sz w:val="20"/>
      <w:szCs w:val="20"/>
    </w:rPr>
  </w:style>
  <w:style w:type="paragraph" w:styleId="Titre">
    <w:name w:val="Title"/>
    <w:basedOn w:val="Normal"/>
    <w:next w:val="Normal"/>
    <w:link w:val="TitreCar"/>
    <w:uiPriority w:val="10"/>
    <w:qFormat/>
    <w:pPr>
      <w:keepNext/>
      <w:keepLines/>
      <w:spacing w:before="480" w:after="120"/>
    </w:pPr>
    <w:rPr>
      <w:rFonts w:ascii="Calibri" w:eastAsia="Calibri" w:hAnsi="Calibri" w:cs="Calibri"/>
      <w:b/>
      <w:sz w:val="72"/>
      <w:szCs w:val="72"/>
    </w:rPr>
  </w:style>
  <w:style w:type="character" w:customStyle="1" w:styleId="TitreCar">
    <w:name w:val="Titre Car"/>
    <w:basedOn w:val="Policepardfaut"/>
    <w:link w:val="Titre"/>
    <w:uiPriority w:val="10"/>
    <w:rsid w:val="00F64C31"/>
    <w:rPr>
      <w:rFonts w:ascii="Calibri" w:eastAsia="Calibri" w:hAnsi="Calibri" w:cs="Calibri"/>
      <w:b/>
      <w:sz w:val="72"/>
      <w:szCs w:val="72"/>
    </w:rPr>
  </w:style>
  <w:style w:type="paragraph" w:styleId="Sous-titre">
    <w:name w:val="Subtitle"/>
    <w:basedOn w:val="Normal"/>
    <w:next w:val="Normal"/>
    <w:link w:val="Sous-titreCar"/>
    <w:uiPriority w:val="11"/>
    <w:qFormat/>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F64C31"/>
    <w:rPr>
      <w:rFonts w:ascii="Georgia" w:eastAsia="Georgia" w:hAnsi="Georgia" w:cs="Georgia"/>
      <w:i/>
      <w:color w:val="666666"/>
      <w:sz w:val="48"/>
      <w:szCs w:val="48"/>
    </w:rPr>
  </w:style>
  <w:style w:type="paragraph" w:styleId="Rvision">
    <w:name w:val="Revision"/>
    <w:hidden/>
    <w:uiPriority w:val="99"/>
    <w:semiHidden/>
    <w:rsid w:val="00F15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70217">
      <w:bodyDiv w:val="1"/>
      <w:marLeft w:val="0"/>
      <w:marRight w:val="0"/>
      <w:marTop w:val="0"/>
      <w:marBottom w:val="0"/>
      <w:divBdr>
        <w:top w:val="none" w:sz="0" w:space="0" w:color="auto"/>
        <w:left w:val="none" w:sz="0" w:space="0" w:color="auto"/>
        <w:bottom w:val="none" w:sz="0" w:space="0" w:color="auto"/>
        <w:right w:val="none" w:sz="0" w:space="0" w:color="auto"/>
      </w:divBdr>
    </w:div>
    <w:div w:id="21255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42632-C5AB-42CB-AFDB-EFB0CD2F9DDD}">
  <ds:schemaRefs>
    <ds:schemaRef ds:uri="http://schemas.microsoft.com/sharepoint/v3/contenttype/forms"/>
  </ds:schemaRefs>
</ds:datastoreItem>
</file>

<file path=customXml/itemProps2.xml><?xml version="1.0" encoding="utf-8"?>
<ds:datastoreItem xmlns:ds="http://schemas.openxmlformats.org/officeDocument/2006/customXml" ds:itemID="{1E00BB22-627D-41A7-934F-0F6E5E079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36363-73A3-4E93-90E0-01E954D1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12107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MCP_Journal</cp:lastModifiedBy>
  <cp:revision>2</cp:revision>
  <cp:lastPrinted>2022-04-11T11:29:00Z</cp:lastPrinted>
  <dcterms:created xsi:type="dcterms:W3CDTF">2022-10-05T17:32:00Z</dcterms:created>
  <dcterms:modified xsi:type="dcterms:W3CDTF">2022-10-05T17:32:00Z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