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C8FC8" w14:textId="24F45344" w:rsidR="00543E19" w:rsidRPr="00F55F67" w:rsidRDefault="009E238F" w:rsidP="006C2825">
      <w:pPr>
        <w:tabs>
          <w:tab w:val="left" w:pos="2500"/>
        </w:tabs>
        <w:spacing w:line="276" w:lineRule="auto"/>
        <w:jc w:val="both"/>
        <w:rPr>
          <w:rFonts w:ascii="Arial Narrow" w:hAnsi="Arial Narrow" w:cs="Times New Roman"/>
          <w:color w:val="000000" w:themeColor="text1"/>
        </w:rPr>
      </w:pPr>
      <w:bookmarkStart w:id="0" w:name="_GoBack"/>
      <w:bookmarkEnd w:id="0"/>
      <w:r w:rsidRPr="00F55F67">
        <w:rPr>
          <w:rFonts w:ascii="Arial Narrow" w:hAnsi="Arial Narrow" w:cs="Times New Roman"/>
          <w:noProof/>
          <w:lang w:eastAsia="fr-FR"/>
        </w:rPr>
        <w:drawing>
          <wp:anchor distT="0" distB="0" distL="114300" distR="114300" simplePos="0" relativeHeight="251658752" behindDoc="0" locked="0" layoutInCell="1" allowOverlap="1" wp14:anchorId="54E43710" wp14:editId="4C2B1ED0">
            <wp:simplePos x="0" y="0"/>
            <wp:positionH relativeFrom="margin">
              <wp:align>center</wp:align>
            </wp:positionH>
            <wp:positionV relativeFrom="paragraph">
              <wp:posOffset>161905</wp:posOffset>
            </wp:positionV>
            <wp:extent cx="698500" cy="609600"/>
            <wp:effectExtent l="0" t="0" r="6350" b="0"/>
            <wp:wrapNone/>
            <wp:docPr id="28" name="Image 28" descr="http://tbn0.google.com/images?q=tbn:56PIxq_uYtfjXM:http://upload.wikimedia.org/wikipedia/commons/thumb/1/1f/Coat_of_Arms_of_the_R%C3%A9publique_D%C3%A9mocratique_du_Congo.svg/140px-Coat_of_Arms_of_the_R%C3%A9publique_D%C3%A9mocratique_du_Congo.svg.png">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tbn0.google.com/images?q=tbn:56PIxq_uYtfjXM:http://upload.wikimedia.org/wikipedia/commons/thumb/1/1f/Coat_of_Arms_of_the_R%C3%A9publique_D%C3%A9mocratique_du_Congo.svg/140px-Coat_of_Arms_of_the_R%C3%A9publique_D%C3%A9mocratique_du_Congo.svg.png">
                      <a:hlinkClick r:id="rId8" tgtFrame="_top"/>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609600"/>
                    </a:xfrm>
                    <a:prstGeom prst="rect">
                      <a:avLst/>
                    </a:prstGeom>
                    <a:noFill/>
                  </pic:spPr>
                </pic:pic>
              </a:graphicData>
            </a:graphic>
            <wp14:sizeRelH relativeFrom="page">
              <wp14:pctWidth>0</wp14:pctWidth>
            </wp14:sizeRelH>
            <wp14:sizeRelV relativeFrom="page">
              <wp14:pctHeight>0</wp14:pctHeight>
            </wp14:sizeRelV>
          </wp:anchor>
        </w:drawing>
      </w:r>
    </w:p>
    <w:p w14:paraId="5EA51D69" w14:textId="000D9AB2" w:rsidR="004F7032" w:rsidRPr="00F55F67" w:rsidRDefault="004F7032" w:rsidP="006C2825">
      <w:pPr>
        <w:tabs>
          <w:tab w:val="left" w:pos="2500"/>
        </w:tabs>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b/>
      </w:r>
    </w:p>
    <w:p w14:paraId="78810E55" w14:textId="6B80C22F" w:rsidR="00517FC9" w:rsidRPr="00F55F67" w:rsidRDefault="00517FC9" w:rsidP="006C2825">
      <w:pPr>
        <w:tabs>
          <w:tab w:val="left" w:pos="2500"/>
        </w:tabs>
        <w:spacing w:line="276" w:lineRule="auto"/>
        <w:jc w:val="both"/>
        <w:rPr>
          <w:rFonts w:ascii="Arial Narrow" w:hAnsi="Arial Narrow" w:cs="Times New Roman"/>
          <w:color w:val="000000" w:themeColor="text1"/>
        </w:rPr>
      </w:pPr>
    </w:p>
    <w:p w14:paraId="410BE587" w14:textId="0071442A" w:rsidR="00517FC9" w:rsidRPr="00F55F67" w:rsidRDefault="00517FC9" w:rsidP="006C2825">
      <w:pPr>
        <w:tabs>
          <w:tab w:val="left" w:pos="2500"/>
        </w:tabs>
        <w:spacing w:line="276" w:lineRule="auto"/>
        <w:jc w:val="both"/>
        <w:rPr>
          <w:rFonts w:ascii="Arial Narrow" w:hAnsi="Arial Narrow" w:cs="Times New Roman"/>
          <w:color w:val="000000" w:themeColor="text1"/>
        </w:rPr>
      </w:pPr>
    </w:p>
    <w:p w14:paraId="1450A3C0" w14:textId="74A6C1D5" w:rsidR="00517FC9" w:rsidRPr="00F55F67" w:rsidRDefault="00517FC9" w:rsidP="006C2825">
      <w:pPr>
        <w:tabs>
          <w:tab w:val="left" w:pos="2500"/>
        </w:tabs>
        <w:spacing w:line="276" w:lineRule="auto"/>
        <w:jc w:val="both"/>
        <w:rPr>
          <w:rFonts w:ascii="Arial Narrow" w:hAnsi="Arial Narrow" w:cs="Times New Roman"/>
          <w:color w:val="000000" w:themeColor="text1"/>
          <w:sz w:val="28"/>
          <w:szCs w:val="28"/>
        </w:rPr>
      </w:pPr>
    </w:p>
    <w:p w14:paraId="5A2523C8" w14:textId="77777777" w:rsidR="00427B2F" w:rsidRPr="00F55F67" w:rsidRDefault="00517FC9" w:rsidP="006C2825">
      <w:pPr>
        <w:pStyle w:val="Sansinterligne"/>
        <w:spacing w:line="276" w:lineRule="auto"/>
        <w:jc w:val="center"/>
        <w:rPr>
          <w:rFonts w:ascii="Arial Narrow" w:hAnsi="Arial Narrow" w:cs="Times New Roman"/>
          <w:b/>
          <w:bCs/>
          <w:color w:val="000000" w:themeColor="text1"/>
          <w:sz w:val="28"/>
          <w:szCs w:val="28"/>
          <w:lang w:val="fr-BE" w:eastAsia="en-GB"/>
        </w:rPr>
      </w:pPr>
      <w:r w:rsidRPr="00F55F67">
        <w:rPr>
          <w:rFonts w:ascii="Arial Narrow" w:hAnsi="Arial Narrow" w:cs="Times New Roman"/>
          <w:b/>
          <w:bCs/>
          <w:color w:val="000000" w:themeColor="text1"/>
          <w:sz w:val="28"/>
          <w:szCs w:val="28"/>
          <w:lang w:val="fr-BE" w:eastAsia="en-GB"/>
        </w:rPr>
        <w:t>Procédures de Gestion de la Main d’œuvre (PGMO)</w:t>
      </w:r>
      <w:r w:rsidR="00427B2F" w:rsidRPr="00F55F67">
        <w:rPr>
          <w:rFonts w:ascii="Arial Narrow" w:hAnsi="Arial Narrow" w:cs="Times New Roman"/>
          <w:b/>
          <w:bCs/>
          <w:color w:val="000000" w:themeColor="text1"/>
          <w:sz w:val="28"/>
          <w:szCs w:val="28"/>
          <w:lang w:val="fr-BE" w:eastAsia="en-GB"/>
        </w:rPr>
        <w:t xml:space="preserve"> </w:t>
      </w:r>
    </w:p>
    <w:p w14:paraId="26ED3B60" w14:textId="77777777" w:rsidR="00427B2F" w:rsidRPr="00F55F67" w:rsidRDefault="00427B2F" w:rsidP="006C2825">
      <w:pPr>
        <w:pStyle w:val="Sansinterligne"/>
        <w:spacing w:line="276" w:lineRule="auto"/>
        <w:jc w:val="center"/>
        <w:rPr>
          <w:rFonts w:ascii="Arial Narrow" w:hAnsi="Arial Narrow" w:cs="Times New Roman"/>
          <w:b/>
          <w:bCs/>
          <w:color w:val="000000" w:themeColor="text1"/>
          <w:sz w:val="28"/>
          <w:szCs w:val="28"/>
          <w:lang w:val="fr-BE" w:eastAsia="en-GB"/>
        </w:rPr>
      </w:pPr>
    </w:p>
    <w:p w14:paraId="3F9201FF" w14:textId="5DDA9E06" w:rsidR="00517FC9" w:rsidRPr="00F55F67" w:rsidRDefault="00517FC9" w:rsidP="006C2825">
      <w:pPr>
        <w:pStyle w:val="Sansinterligne"/>
        <w:spacing w:line="276" w:lineRule="auto"/>
        <w:jc w:val="center"/>
        <w:rPr>
          <w:rFonts w:ascii="Arial Narrow" w:eastAsia="Calibri" w:hAnsi="Arial Narrow" w:cs="Times New Roman"/>
          <w:b/>
          <w:bCs/>
          <w:color w:val="000000" w:themeColor="text1"/>
          <w:sz w:val="28"/>
          <w:szCs w:val="28"/>
          <w:lang w:eastAsia="en-GB"/>
        </w:rPr>
      </w:pPr>
      <w:r w:rsidRPr="00F55F67">
        <w:rPr>
          <w:rFonts w:ascii="Arial Narrow" w:eastAsia="Calibri" w:hAnsi="Arial Narrow" w:cs="Times New Roman"/>
          <w:b/>
          <w:bCs/>
          <w:color w:val="000000" w:themeColor="text1"/>
          <w:sz w:val="28"/>
          <w:szCs w:val="28"/>
          <w:lang w:eastAsia="en-GB"/>
        </w:rPr>
        <w:t>Pour</w:t>
      </w:r>
    </w:p>
    <w:p w14:paraId="6D0B2104" w14:textId="77777777" w:rsidR="000440E0" w:rsidRPr="00F55F67" w:rsidRDefault="000440E0" w:rsidP="006C2825">
      <w:pPr>
        <w:pStyle w:val="Sansinterligne"/>
        <w:spacing w:line="276" w:lineRule="auto"/>
        <w:jc w:val="center"/>
        <w:rPr>
          <w:rFonts w:ascii="Arial Narrow" w:hAnsi="Arial Narrow" w:cs="Times New Roman"/>
          <w:b/>
          <w:bCs/>
          <w:smallCaps/>
          <w:color w:val="000000" w:themeColor="text1"/>
          <w:sz w:val="28"/>
          <w:szCs w:val="28"/>
        </w:rPr>
      </w:pPr>
    </w:p>
    <w:p w14:paraId="67960066" w14:textId="77777777" w:rsidR="000440E0" w:rsidRPr="00F55F67" w:rsidRDefault="000440E0" w:rsidP="006C2825">
      <w:pPr>
        <w:pStyle w:val="Sansinterligne"/>
        <w:spacing w:line="276" w:lineRule="auto"/>
        <w:jc w:val="center"/>
        <w:rPr>
          <w:rFonts w:ascii="Arial Narrow" w:hAnsi="Arial Narrow" w:cs="Times New Roman"/>
          <w:b/>
          <w:bCs/>
          <w:smallCaps/>
          <w:color w:val="000000" w:themeColor="text1"/>
          <w:sz w:val="28"/>
          <w:szCs w:val="28"/>
        </w:rPr>
      </w:pPr>
    </w:p>
    <w:p w14:paraId="59DAD510" w14:textId="25A262D8" w:rsidR="001A60D2" w:rsidRPr="00F55F67" w:rsidRDefault="00940E44" w:rsidP="006C2825">
      <w:pPr>
        <w:pStyle w:val="Sansinterligne"/>
        <w:spacing w:line="276" w:lineRule="auto"/>
        <w:jc w:val="center"/>
        <w:rPr>
          <w:rFonts w:ascii="Arial Narrow" w:hAnsi="Arial Narrow" w:cs="Times New Roman"/>
          <w:b/>
          <w:bCs/>
          <w:smallCaps/>
          <w:color w:val="000000" w:themeColor="text1"/>
          <w:sz w:val="28"/>
          <w:szCs w:val="28"/>
        </w:rPr>
      </w:pPr>
      <w:r w:rsidRPr="00F55F67">
        <w:rPr>
          <w:rFonts w:ascii="Arial Narrow" w:hAnsi="Arial Narrow" w:cs="Times New Roman"/>
          <w:b/>
          <w:bCs/>
          <w:smallCaps/>
          <w:color w:val="000000" w:themeColor="text1"/>
          <w:sz w:val="28"/>
          <w:szCs w:val="28"/>
        </w:rPr>
        <w:t xml:space="preserve">  LE PROJET DE D’APPRENTISSAGE </w:t>
      </w:r>
      <w:r w:rsidR="00F55F67" w:rsidRPr="00F55F67">
        <w:rPr>
          <w:rFonts w:ascii="Arial Narrow" w:hAnsi="Arial Narrow" w:cs="Times New Roman"/>
          <w:b/>
          <w:bCs/>
          <w:smallCaps/>
          <w:color w:val="000000" w:themeColor="text1"/>
          <w:sz w:val="28"/>
          <w:szCs w:val="28"/>
        </w:rPr>
        <w:t>ET D’AUTONOMISATION</w:t>
      </w:r>
      <w:r w:rsidRPr="00F55F67">
        <w:rPr>
          <w:rFonts w:ascii="Arial Narrow" w:hAnsi="Arial Narrow" w:cs="Times New Roman"/>
          <w:b/>
          <w:bCs/>
          <w:smallCaps/>
          <w:color w:val="000000" w:themeColor="text1"/>
          <w:sz w:val="28"/>
          <w:szCs w:val="28"/>
        </w:rPr>
        <w:t xml:space="preserve"> DES FILLES </w:t>
      </w:r>
    </w:p>
    <w:p w14:paraId="3952C165" w14:textId="77777777" w:rsidR="001A60D2" w:rsidRPr="00F55F67" w:rsidRDefault="001A60D2" w:rsidP="006C2825">
      <w:pPr>
        <w:pStyle w:val="Sansinterligne"/>
        <w:spacing w:line="276" w:lineRule="auto"/>
        <w:jc w:val="center"/>
        <w:rPr>
          <w:rFonts w:ascii="Arial Narrow" w:hAnsi="Arial Narrow" w:cs="Times New Roman"/>
          <w:b/>
          <w:bCs/>
          <w:smallCaps/>
          <w:color w:val="000000" w:themeColor="text1"/>
          <w:sz w:val="28"/>
          <w:szCs w:val="28"/>
        </w:rPr>
      </w:pPr>
    </w:p>
    <w:p w14:paraId="5F6363E2" w14:textId="352153C9" w:rsidR="00517FC9" w:rsidRPr="00F55F67" w:rsidRDefault="00517FC9" w:rsidP="006C2825">
      <w:pPr>
        <w:pStyle w:val="Sansinterligne"/>
        <w:spacing w:line="276" w:lineRule="auto"/>
        <w:jc w:val="center"/>
        <w:rPr>
          <w:rFonts w:ascii="Arial Narrow" w:hAnsi="Arial Narrow" w:cs="Times New Roman"/>
          <w:b/>
          <w:bCs/>
          <w:smallCaps/>
          <w:color w:val="000000" w:themeColor="text1"/>
          <w:sz w:val="28"/>
          <w:szCs w:val="28"/>
        </w:rPr>
      </w:pPr>
      <w:r w:rsidRPr="00F55F67">
        <w:rPr>
          <w:rFonts w:ascii="Arial Narrow" w:hAnsi="Arial Narrow" w:cs="Times New Roman"/>
          <w:b/>
          <w:bCs/>
          <w:smallCaps/>
          <w:color w:val="000000" w:themeColor="text1"/>
          <w:sz w:val="28"/>
          <w:szCs w:val="28"/>
        </w:rPr>
        <w:t>P1</w:t>
      </w:r>
      <w:r w:rsidR="000440E0" w:rsidRPr="00F55F67">
        <w:rPr>
          <w:rFonts w:ascii="Arial Narrow" w:hAnsi="Arial Narrow" w:cs="Times New Roman"/>
          <w:b/>
          <w:bCs/>
          <w:smallCaps/>
          <w:color w:val="000000" w:themeColor="text1"/>
          <w:sz w:val="28"/>
          <w:szCs w:val="28"/>
        </w:rPr>
        <w:t>7</w:t>
      </w:r>
      <w:r w:rsidR="00DB018B" w:rsidRPr="00F55F67">
        <w:rPr>
          <w:rFonts w:ascii="Arial Narrow" w:hAnsi="Arial Narrow" w:cs="Times New Roman"/>
          <w:b/>
          <w:bCs/>
          <w:smallCaps/>
          <w:color w:val="000000" w:themeColor="text1"/>
          <w:sz w:val="28"/>
          <w:szCs w:val="28"/>
        </w:rPr>
        <w:t>8</w:t>
      </w:r>
      <w:r w:rsidR="004766E7" w:rsidRPr="00F55F67">
        <w:rPr>
          <w:rFonts w:ascii="Arial Narrow" w:hAnsi="Arial Narrow" w:cs="Times New Roman"/>
          <w:b/>
          <w:bCs/>
          <w:smallCaps/>
          <w:color w:val="000000" w:themeColor="text1"/>
          <w:sz w:val="28"/>
          <w:szCs w:val="28"/>
        </w:rPr>
        <w:t>684</w:t>
      </w:r>
    </w:p>
    <w:p w14:paraId="3C66FFDA" w14:textId="0FB41900" w:rsidR="00517FC9" w:rsidRPr="00F55F67" w:rsidRDefault="00517FC9" w:rsidP="006C2825">
      <w:pPr>
        <w:tabs>
          <w:tab w:val="left" w:pos="2500"/>
        </w:tabs>
        <w:spacing w:line="276" w:lineRule="auto"/>
        <w:jc w:val="center"/>
        <w:rPr>
          <w:rFonts w:ascii="Arial Narrow" w:hAnsi="Arial Narrow" w:cs="Times New Roman"/>
          <w:color w:val="000000" w:themeColor="text1"/>
          <w:sz w:val="28"/>
          <w:szCs w:val="28"/>
        </w:rPr>
      </w:pPr>
    </w:p>
    <w:p w14:paraId="0B2FE121" w14:textId="46DC7772" w:rsidR="00517FC9" w:rsidRPr="00F55F67" w:rsidRDefault="00517FC9" w:rsidP="006C2825">
      <w:pPr>
        <w:tabs>
          <w:tab w:val="left" w:pos="2500"/>
        </w:tabs>
        <w:spacing w:line="276" w:lineRule="auto"/>
        <w:jc w:val="center"/>
        <w:rPr>
          <w:rFonts w:ascii="Arial Narrow" w:hAnsi="Arial Narrow" w:cs="Times New Roman"/>
          <w:color w:val="000000" w:themeColor="text1"/>
        </w:rPr>
      </w:pPr>
    </w:p>
    <w:p w14:paraId="12DF1CB2" w14:textId="145C88B2" w:rsidR="00517FC9" w:rsidRPr="00F55F67" w:rsidRDefault="00517FC9" w:rsidP="006C2825">
      <w:pPr>
        <w:tabs>
          <w:tab w:val="left" w:pos="2500"/>
        </w:tabs>
        <w:spacing w:line="276" w:lineRule="auto"/>
        <w:jc w:val="center"/>
        <w:rPr>
          <w:rFonts w:ascii="Arial Narrow" w:hAnsi="Arial Narrow" w:cs="Times New Roman"/>
          <w:color w:val="000000" w:themeColor="text1"/>
        </w:rPr>
      </w:pPr>
    </w:p>
    <w:p w14:paraId="3CF4D8B3" w14:textId="0F8F95E3" w:rsidR="00517FC9" w:rsidRPr="00F55F67" w:rsidRDefault="00517FC9" w:rsidP="006C2825">
      <w:pPr>
        <w:tabs>
          <w:tab w:val="left" w:pos="2500"/>
        </w:tabs>
        <w:spacing w:line="276" w:lineRule="auto"/>
        <w:jc w:val="center"/>
        <w:rPr>
          <w:rFonts w:ascii="Arial Narrow" w:hAnsi="Arial Narrow" w:cs="Times New Roman"/>
          <w:color w:val="000000" w:themeColor="text1"/>
        </w:rPr>
      </w:pPr>
    </w:p>
    <w:p w14:paraId="100C1CA4" w14:textId="62D8E818" w:rsidR="00517FC9" w:rsidRPr="00F55F67" w:rsidRDefault="00517FC9" w:rsidP="006C2825">
      <w:pPr>
        <w:tabs>
          <w:tab w:val="left" w:pos="2500"/>
        </w:tabs>
        <w:spacing w:line="276" w:lineRule="auto"/>
        <w:jc w:val="center"/>
        <w:rPr>
          <w:rFonts w:ascii="Arial Narrow" w:hAnsi="Arial Narrow" w:cs="Times New Roman"/>
          <w:color w:val="000000" w:themeColor="text1"/>
        </w:rPr>
      </w:pPr>
    </w:p>
    <w:p w14:paraId="21FF5C59" w14:textId="5C867B80" w:rsidR="004D273C" w:rsidRPr="00F55F67" w:rsidRDefault="004D273C" w:rsidP="006C2825">
      <w:pPr>
        <w:tabs>
          <w:tab w:val="left" w:pos="2500"/>
        </w:tabs>
        <w:spacing w:line="276" w:lineRule="auto"/>
        <w:jc w:val="center"/>
        <w:rPr>
          <w:rFonts w:ascii="Arial Narrow" w:hAnsi="Arial Narrow" w:cs="Times New Roman"/>
          <w:color w:val="000000" w:themeColor="text1"/>
        </w:rPr>
      </w:pPr>
    </w:p>
    <w:p w14:paraId="2E3CCE0B" w14:textId="6DB94F17" w:rsidR="004D273C" w:rsidRPr="00F55F67" w:rsidRDefault="004D273C" w:rsidP="006C2825">
      <w:pPr>
        <w:tabs>
          <w:tab w:val="left" w:pos="2500"/>
        </w:tabs>
        <w:spacing w:line="276" w:lineRule="auto"/>
        <w:jc w:val="center"/>
        <w:rPr>
          <w:rFonts w:ascii="Arial Narrow" w:hAnsi="Arial Narrow" w:cs="Times New Roman"/>
          <w:color w:val="000000" w:themeColor="text1"/>
        </w:rPr>
      </w:pPr>
    </w:p>
    <w:p w14:paraId="791C100D" w14:textId="44C198FE" w:rsidR="002A16F1" w:rsidRPr="00F55F67" w:rsidRDefault="006A3C94" w:rsidP="006C2825">
      <w:pPr>
        <w:tabs>
          <w:tab w:val="left" w:pos="2500"/>
        </w:tabs>
        <w:spacing w:line="276" w:lineRule="auto"/>
        <w:jc w:val="center"/>
        <w:rPr>
          <w:rFonts w:ascii="Arial Narrow" w:hAnsi="Arial Narrow" w:cs="Times New Roman"/>
          <w:color w:val="000000" w:themeColor="text1"/>
        </w:rPr>
      </w:pPr>
      <w:r w:rsidRPr="00F55F67">
        <w:rPr>
          <w:rFonts w:ascii="Arial Narrow" w:hAnsi="Arial Narrow" w:cs="Times New Roman"/>
          <w:color w:val="000000" w:themeColor="text1"/>
        </w:rPr>
        <w:t xml:space="preserve">Février </w:t>
      </w:r>
      <w:r w:rsidR="004D273C" w:rsidRPr="00F55F67">
        <w:rPr>
          <w:rFonts w:ascii="Arial Narrow" w:hAnsi="Arial Narrow" w:cs="Times New Roman"/>
          <w:color w:val="000000" w:themeColor="text1"/>
        </w:rPr>
        <w:t>202</w:t>
      </w:r>
      <w:r w:rsidR="004E4FDF" w:rsidRPr="00F55F67">
        <w:rPr>
          <w:rFonts w:ascii="Arial Narrow" w:hAnsi="Arial Narrow" w:cs="Times New Roman"/>
          <w:color w:val="000000" w:themeColor="text1"/>
        </w:rPr>
        <w:t>3</w:t>
      </w:r>
    </w:p>
    <w:p w14:paraId="15DEC8EA" w14:textId="77777777" w:rsidR="002A16F1" w:rsidRPr="00F55F67" w:rsidRDefault="002A16F1" w:rsidP="006C2825">
      <w:pPr>
        <w:spacing w:line="276" w:lineRule="auto"/>
        <w:rPr>
          <w:rFonts w:ascii="Arial Narrow" w:hAnsi="Arial Narrow" w:cs="Times New Roman"/>
          <w:color w:val="000000" w:themeColor="text1"/>
        </w:rPr>
      </w:pPr>
      <w:r w:rsidRPr="00F55F67">
        <w:rPr>
          <w:rFonts w:ascii="Arial Narrow" w:hAnsi="Arial Narrow" w:cs="Times New Roman"/>
          <w:color w:val="000000" w:themeColor="text1"/>
        </w:rPr>
        <w:br w:type="page"/>
      </w:r>
    </w:p>
    <w:sdt>
      <w:sdtPr>
        <w:rPr>
          <w:rFonts w:ascii="Arial Narrow" w:eastAsiaTheme="minorHAnsi" w:hAnsi="Arial Narrow" w:cs="Times New Roman"/>
          <w:color w:val="auto"/>
          <w:sz w:val="24"/>
          <w:szCs w:val="24"/>
          <w:lang w:val="fr-FR"/>
        </w:rPr>
        <w:id w:val="1420598754"/>
        <w:docPartObj>
          <w:docPartGallery w:val="Table of Contents"/>
          <w:docPartUnique/>
        </w:docPartObj>
      </w:sdtPr>
      <w:sdtEndPr>
        <w:rPr>
          <w:b/>
          <w:bCs/>
          <w:sz w:val="22"/>
          <w:szCs w:val="22"/>
        </w:rPr>
      </w:sdtEndPr>
      <w:sdtContent>
        <w:p w14:paraId="1EAD78D3" w14:textId="0D92CD15" w:rsidR="0048079B" w:rsidRPr="00F55F67" w:rsidRDefault="0048079B" w:rsidP="006C2825">
          <w:pPr>
            <w:pStyle w:val="En-ttedetabledesmatires"/>
            <w:spacing w:line="276" w:lineRule="auto"/>
            <w:rPr>
              <w:rFonts w:ascii="Arial Narrow" w:hAnsi="Arial Narrow" w:cs="Times New Roman"/>
              <w:sz w:val="24"/>
              <w:szCs w:val="24"/>
              <w:lang w:val="fr-FR"/>
            </w:rPr>
          </w:pPr>
          <w:r w:rsidRPr="00F55F67">
            <w:rPr>
              <w:rFonts w:ascii="Arial Narrow" w:hAnsi="Arial Narrow" w:cs="Times New Roman"/>
              <w:sz w:val="24"/>
              <w:szCs w:val="24"/>
              <w:lang w:val="fr-FR"/>
            </w:rPr>
            <w:t>Table des matières</w:t>
          </w:r>
        </w:p>
        <w:p w14:paraId="53D26210" w14:textId="77777777" w:rsidR="00933946" w:rsidRPr="00F55F67" w:rsidRDefault="00933946" w:rsidP="006C2825">
          <w:pPr>
            <w:spacing w:line="276" w:lineRule="auto"/>
            <w:rPr>
              <w:rFonts w:ascii="Arial Narrow" w:hAnsi="Arial Narrow"/>
            </w:rPr>
          </w:pPr>
        </w:p>
        <w:p w14:paraId="4BFB6781" w14:textId="4B3C7DC2" w:rsidR="00152B70" w:rsidRPr="00F55F67" w:rsidRDefault="0048079B">
          <w:pPr>
            <w:pStyle w:val="TM1"/>
            <w:rPr>
              <w:rFonts w:ascii="Arial Narrow" w:eastAsiaTheme="minorEastAsia" w:hAnsi="Arial Narrow"/>
              <w:noProof/>
              <w:lang w:val="en-US"/>
            </w:rPr>
          </w:pPr>
          <w:r w:rsidRPr="00F55F67">
            <w:rPr>
              <w:rFonts w:ascii="Arial Narrow" w:hAnsi="Arial Narrow" w:cs="Times New Roman"/>
            </w:rPr>
            <w:fldChar w:fldCharType="begin"/>
          </w:r>
          <w:r w:rsidRPr="00F55F67">
            <w:rPr>
              <w:rFonts w:ascii="Arial Narrow" w:hAnsi="Arial Narrow" w:cs="Times New Roman"/>
            </w:rPr>
            <w:instrText xml:space="preserve"> TOC \o "1-3" \h \z \u </w:instrText>
          </w:r>
          <w:r w:rsidRPr="00F55F67">
            <w:rPr>
              <w:rFonts w:ascii="Arial Narrow" w:hAnsi="Arial Narrow" w:cs="Times New Roman"/>
            </w:rPr>
            <w:fldChar w:fldCharType="separate"/>
          </w:r>
          <w:hyperlink w:anchor="_Toc127860427" w:history="1">
            <w:r w:rsidR="00152B70" w:rsidRPr="00F55F67">
              <w:rPr>
                <w:rStyle w:val="Lienhypertexte"/>
                <w:rFonts w:ascii="Arial Narrow" w:hAnsi="Arial Narrow" w:cs="Times New Roman"/>
                <w:b/>
                <w:bCs/>
                <w:noProof/>
              </w:rPr>
              <w:t>1.</w:t>
            </w:r>
            <w:r w:rsidR="00152B70" w:rsidRPr="00F55F67">
              <w:rPr>
                <w:rFonts w:ascii="Arial Narrow" w:eastAsiaTheme="minorEastAsia" w:hAnsi="Arial Narrow"/>
                <w:noProof/>
                <w:lang w:val="en-US"/>
              </w:rPr>
              <w:tab/>
            </w:r>
            <w:r w:rsidR="00152B70" w:rsidRPr="00F55F67">
              <w:rPr>
                <w:rStyle w:val="Lienhypertexte"/>
                <w:rFonts w:ascii="Arial Narrow" w:hAnsi="Arial Narrow" w:cs="Times New Roman"/>
                <w:b/>
                <w:bCs/>
                <w:noProof/>
              </w:rPr>
              <w:t>DESCRIPTION DU PROJET</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_Toc127860427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3</w:t>
            </w:r>
            <w:r w:rsidR="00152B70" w:rsidRPr="00F55F67">
              <w:rPr>
                <w:rFonts w:ascii="Arial Narrow" w:hAnsi="Arial Narrow"/>
                <w:noProof/>
                <w:webHidden/>
              </w:rPr>
              <w:fldChar w:fldCharType="end"/>
            </w:r>
          </w:hyperlink>
        </w:p>
        <w:p w14:paraId="06BEAD56" w14:textId="5F8990B8" w:rsidR="00152B70" w:rsidRPr="00F55F67" w:rsidRDefault="009C6DB4">
          <w:pPr>
            <w:pStyle w:val="TM1"/>
            <w:rPr>
              <w:rFonts w:ascii="Arial Narrow" w:eastAsiaTheme="minorEastAsia" w:hAnsi="Arial Narrow"/>
              <w:noProof/>
              <w:lang w:val="en-US"/>
            </w:rPr>
          </w:pPr>
          <w:hyperlink w:anchor="_Toc127860428" w:history="1">
            <w:r w:rsidR="00152B70" w:rsidRPr="00F55F67">
              <w:rPr>
                <w:rStyle w:val="Lienhypertexte"/>
                <w:rFonts w:ascii="Arial Narrow" w:hAnsi="Arial Narrow" w:cs="Times New Roman"/>
                <w:b/>
                <w:bCs/>
                <w:noProof/>
              </w:rPr>
              <w:t>2.</w:t>
            </w:r>
            <w:r w:rsidR="00152B70" w:rsidRPr="00F55F67">
              <w:rPr>
                <w:rFonts w:ascii="Arial Narrow" w:eastAsiaTheme="minorEastAsia" w:hAnsi="Arial Narrow"/>
                <w:noProof/>
                <w:lang w:val="en-US"/>
              </w:rPr>
              <w:tab/>
            </w:r>
            <w:r w:rsidR="00152B70" w:rsidRPr="00F55F67">
              <w:rPr>
                <w:rStyle w:val="Lienhypertexte"/>
                <w:rFonts w:ascii="Arial Narrow" w:hAnsi="Arial Narrow" w:cs="Times New Roman"/>
                <w:b/>
                <w:bCs/>
                <w:noProof/>
              </w:rPr>
              <w:t>GENERALITE SUR L’UTILISATION DE LA MAIN D’ŒUVRE DANS LE CADRE DU PROJET PAAF</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_Toc127860428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6</w:t>
            </w:r>
            <w:r w:rsidR="00152B70" w:rsidRPr="00F55F67">
              <w:rPr>
                <w:rFonts w:ascii="Arial Narrow" w:hAnsi="Arial Narrow"/>
                <w:noProof/>
                <w:webHidden/>
              </w:rPr>
              <w:fldChar w:fldCharType="end"/>
            </w:r>
          </w:hyperlink>
        </w:p>
        <w:p w14:paraId="5C0C7E2D" w14:textId="55FD1C21" w:rsidR="00152B70" w:rsidRPr="00F55F67" w:rsidRDefault="009C6DB4">
          <w:pPr>
            <w:pStyle w:val="TM1"/>
            <w:rPr>
              <w:rFonts w:ascii="Arial Narrow" w:eastAsiaTheme="minorEastAsia" w:hAnsi="Arial Narrow"/>
              <w:noProof/>
              <w:lang w:val="en-US"/>
            </w:rPr>
          </w:pPr>
          <w:hyperlink w:anchor="_Toc127860429" w:history="1">
            <w:r w:rsidR="00152B70" w:rsidRPr="00F55F67">
              <w:rPr>
                <w:rStyle w:val="Lienhypertexte"/>
                <w:rFonts w:ascii="Arial Narrow" w:hAnsi="Arial Narrow" w:cs="Times New Roman"/>
                <w:b/>
                <w:bCs/>
                <w:noProof/>
              </w:rPr>
              <w:t>3.</w:t>
            </w:r>
            <w:r w:rsidR="00152B70" w:rsidRPr="00F55F67">
              <w:rPr>
                <w:rFonts w:ascii="Arial Narrow" w:eastAsiaTheme="minorEastAsia" w:hAnsi="Arial Narrow"/>
                <w:noProof/>
                <w:lang w:val="en-US"/>
              </w:rPr>
              <w:tab/>
            </w:r>
            <w:r w:rsidR="00152B70" w:rsidRPr="00F55F67">
              <w:rPr>
                <w:rStyle w:val="Lienhypertexte"/>
                <w:rFonts w:ascii="Arial Narrow" w:hAnsi="Arial Narrow" w:cs="Times New Roman"/>
                <w:b/>
                <w:bCs/>
                <w:noProof/>
              </w:rPr>
              <w:t>EVALUATION DES PRINCIPAUX RISQUES LIES A LA MAIN D’ŒUVRE</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_Toc127860429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9</w:t>
            </w:r>
            <w:r w:rsidR="00152B70" w:rsidRPr="00F55F67">
              <w:rPr>
                <w:rFonts w:ascii="Arial Narrow" w:hAnsi="Arial Narrow"/>
                <w:noProof/>
                <w:webHidden/>
              </w:rPr>
              <w:fldChar w:fldCharType="end"/>
            </w:r>
          </w:hyperlink>
        </w:p>
        <w:p w14:paraId="66517E8E" w14:textId="5B69FFF7" w:rsidR="00152B70" w:rsidRPr="00F55F67" w:rsidRDefault="009C6DB4">
          <w:pPr>
            <w:pStyle w:val="TM1"/>
            <w:rPr>
              <w:rFonts w:ascii="Arial Narrow" w:eastAsiaTheme="minorEastAsia" w:hAnsi="Arial Narrow"/>
              <w:noProof/>
              <w:lang w:val="en-US"/>
            </w:rPr>
          </w:pPr>
          <w:hyperlink w:anchor="_Toc127860430" w:history="1">
            <w:r w:rsidR="00152B70" w:rsidRPr="00F55F67">
              <w:rPr>
                <w:rStyle w:val="Lienhypertexte"/>
                <w:rFonts w:ascii="Arial Narrow" w:hAnsi="Arial Narrow" w:cs="Times New Roman"/>
                <w:b/>
                <w:bCs/>
                <w:noProof/>
              </w:rPr>
              <w:t>4. BREF TOUR D’HORIZON DE LA LÉGISLATION DU TRAVAIL : CONDITIONS GÉNÉRALES</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_Toc127860430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19</w:t>
            </w:r>
            <w:r w:rsidR="00152B70" w:rsidRPr="00F55F67">
              <w:rPr>
                <w:rFonts w:ascii="Arial Narrow" w:hAnsi="Arial Narrow"/>
                <w:noProof/>
                <w:webHidden/>
              </w:rPr>
              <w:fldChar w:fldCharType="end"/>
            </w:r>
          </w:hyperlink>
        </w:p>
        <w:p w14:paraId="5F70F13D" w14:textId="6C891CD0" w:rsidR="00152B70" w:rsidRPr="00F55F67" w:rsidRDefault="009C6DB4">
          <w:pPr>
            <w:pStyle w:val="TM1"/>
            <w:rPr>
              <w:rFonts w:ascii="Arial Narrow" w:eastAsiaTheme="minorEastAsia" w:hAnsi="Arial Narrow"/>
              <w:noProof/>
              <w:lang w:val="en-US"/>
            </w:rPr>
          </w:pPr>
          <w:hyperlink w:anchor="_Toc127860431" w:history="1">
            <w:r w:rsidR="00152B70" w:rsidRPr="00F55F67">
              <w:rPr>
                <w:rStyle w:val="Lienhypertexte"/>
                <w:rFonts w:ascii="Arial Narrow" w:hAnsi="Arial Narrow" w:cs="Times New Roman"/>
                <w:b/>
                <w:bCs/>
                <w:noProof/>
              </w:rPr>
              <w:t>5. BREF TOUR D’HORIZON DE LA LÉGISLATION DU TRAVAIL : SANTÉ ET SÉCURITÉ AU TRAVAIL</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_Toc127860431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25</w:t>
            </w:r>
            <w:r w:rsidR="00152B70" w:rsidRPr="00F55F67">
              <w:rPr>
                <w:rFonts w:ascii="Arial Narrow" w:hAnsi="Arial Narrow"/>
                <w:noProof/>
                <w:webHidden/>
              </w:rPr>
              <w:fldChar w:fldCharType="end"/>
            </w:r>
          </w:hyperlink>
        </w:p>
        <w:p w14:paraId="0AE3A155" w14:textId="1DCF0593" w:rsidR="00152B70" w:rsidRPr="00F55F67" w:rsidRDefault="009C6DB4">
          <w:pPr>
            <w:pStyle w:val="TM1"/>
            <w:rPr>
              <w:rFonts w:ascii="Arial Narrow" w:eastAsiaTheme="minorEastAsia" w:hAnsi="Arial Narrow"/>
              <w:noProof/>
              <w:lang w:val="en-US"/>
            </w:rPr>
          </w:pPr>
          <w:hyperlink w:anchor="_Toc127860432" w:history="1">
            <w:r w:rsidR="00152B70" w:rsidRPr="00F55F67">
              <w:rPr>
                <w:rStyle w:val="Lienhypertexte"/>
                <w:rFonts w:ascii="Arial Narrow" w:hAnsi="Arial Narrow" w:cs="Times New Roman"/>
                <w:b/>
                <w:bCs/>
                <w:noProof/>
              </w:rPr>
              <w:t>6. PERSONNEL RESPONSABLE</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_Toc127860432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31</w:t>
            </w:r>
            <w:r w:rsidR="00152B70" w:rsidRPr="00F55F67">
              <w:rPr>
                <w:rFonts w:ascii="Arial Narrow" w:hAnsi="Arial Narrow"/>
                <w:noProof/>
                <w:webHidden/>
              </w:rPr>
              <w:fldChar w:fldCharType="end"/>
            </w:r>
          </w:hyperlink>
        </w:p>
        <w:p w14:paraId="59B0EA22" w14:textId="35D645F4" w:rsidR="00152B70" w:rsidRPr="00F55F67" w:rsidRDefault="009C6DB4">
          <w:pPr>
            <w:pStyle w:val="TM1"/>
            <w:rPr>
              <w:rFonts w:ascii="Arial Narrow" w:eastAsiaTheme="minorEastAsia" w:hAnsi="Arial Narrow"/>
              <w:noProof/>
              <w:lang w:val="en-US"/>
            </w:rPr>
          </w:pPr>
          <w:hyperlink w:anchor="_Toc127860433" w:history="1">
            <w:r w:rsidR="00152B70" w:rsidRPr="00F55F67">
              <w:rPr>
                <w:rStyle w:val="Lienhypertexte"/>
                <w:rFonts w:ascii="Arial Narrow" w:hAnsi="Arial Narrow" w:cs="Times New Roman"/>
                <w:b/>
                <w:bCs/>
                <w:noProof/>
              </w:rPr>
              <w:t>7. POLITIQUES ET PROCEDURES</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_Toc127860433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33</w:t>
            </w:r>
            <w:r w:rsidR="00152B70" w:rsidRPr="00F55F67">
              <w:rPr>
                <w:rFonts w:ascii="Arial Narrow" w:hAnsi="Arial Narrow"/>
                <w:noProof/>
                <w:webHidden/>
              </w:rPr>
              <w:fldChar w:fldCharType="end"/>
            </w:r>
          </w:hyperlink>
        </w:p>
        <w:p w14:paraId="7312F34A" w14:textId="52533D98" w:rsidR="00152B70" w:rsidRPr="00F55F67" w:rsidRDefault="009C6DB4">
          <w:pPr>
            <w:pStyle w:val="TM1"/>
            <w:rPr>
              <w:rFonts w:ascii="Arial Narrow" w:eastAsiaTheme="minorEastAsia" w:hAnsi="Arial Narrow"/>
              <w:noProof/>
              <w:lang w:val="en-US"/>
            </w:rPr>
          </w:pPr>
          <w:hyperlink w:anchor="_Toc127860434" w:history="1">
            <w:r w:rsidR="00152B70" w:rsidRPr="00F55F67">
              <w:rPr>
                <w:rStyle w:val="Lienhypertexte"/>
                <w:rFonts w:ascii="Arial Narrow" w:hAnsi="Arial Narrow" w:cs="Times New Roman"/>
                <w:b/>
                <w:bCs/>
                <w:noProof/>
              </w:rPr>
              <w:t>8. AGE D’ADMISSION ET TRAVAIL FORCE</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_Toc127860434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37</w:t>
            </w:r>
            <w:r w:rsidR="00152B70" w:rsidRPr="00F55F67">
              <w:rPr>
                <w:rFonts w:ascii="Arial Narrow" w:hAnsi="Arial Narrow"/>
                <w:noProof/>
                <w:webHidden/>
              </w:rPr>
              <w:fldChar w:fldCharType="end"/>
            </w:r>
          </w:hyperlink>
        </w:p>
        <w:p w14:paraId="390C4F06" w14:textId="1155D40E" w:rsidR="00152B70" w:rsidRPr="00F55F67" w:rsidRDefault="009C6DB4">
          <w:pPr>
            <w:pStyle w:val="TM1"/>
            <w:rPr>
              <w:rFonts w:ascii="Arial Narrow" w:eastAsiaTheme="minorEastAsia" w:hAnsi="Arial Narrow"/>
              <w:noProof/>
              <w:lang w:val="en-US"/>
            </w:rPr>
          </w:pPr>
          <w:hyperlink w:anchor="_Toc127860435" w:history="1">
            <w:r w:rsidR="00152B70" w:rsidRPr="00F55F67">
              <w:rPr>
                <w:rStyle w:val="Lienhypertexte"/>
                <w:rFonts w:ascii="Arial Narrow" w:hAnsi="Arial Narrow" w:cs="Times New Roman"/>
                <w:b/>
                <w:bCs/>
                <w:noProof/>
              </w:rPr>
              <w:t>9.  TERMES ET CONDITIONS DU TRAVAIL</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_Toc127860435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38</w:t>
            </w:r>
            <w:r w:rsidR="00152B70" w:rsidRPr="00F55F67">
              <w:rPr>
                <w:rFonts w:ascii="Arial Narrow" w:hAnsi="Arial Narrow"/>
                <w:noProof/>
                <w:webHidden/>
              </w:rPr>
              <w:fldChar w:fldCharType="end"/>
            </w:r>
          </w:hyperlink>
        </w:p>
        <w:p w14:paraId="28407DCF" w14:textId="0EA84B6E" w:rsidR="00152B70" w:rsidRPr="00F55F67" w:rsidRDefault="009C6DB4">
          <w:pPr>
            <w:pStyle w:val="TM1"/>
            <w:rPr>
              <w:rFonts w:ascii="Arial Narrow" w:eastAsiaTheme="minorEastAsia" w:hAnsi="Arial Narrow"/>
              <w:noProof/>
              <w:lang w:val="en-US"/>
            </w:rPr>
          </w:pPr>
          <w:hyperlink w:anchor="_Toc127860436" w:history="1">
            <w:r w:rsidR="00152B70" w:rsidRPr="00F55F67">
              <w:rPr>
                <w:rStyle w:val="Lienhypertexte"/>
                <w:rFonts w:ascii="Arial Narrow" w:hAnsi="Arial Narrow" w:cs="Times New Roman"/>
                <w:b/>
                <w:bCs/>
                <w:noProof/>
              </w:rPr>
              <w:t>10.  MECANISME DE GESTION DES PLAINTES DES TRAVAILLEURS (MGPT)</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_Toc127860436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39</w:t>
            </w:r>
            <w:r w:rsidR="00152B70" w:rsidRPr="00F55F67">
              <w:rPr>
                <w:rFonts w:ascii="Arial Narrow" w:hAnsi="Arial Narrow"/>
                <w:noProof/>
                <w:webHidden/>
              </w:rPr>
              <w:fldChar w:fldCharType="end"/>
            </w:r>
          </w:hyperlink>
        </w:p>
        <w:p w14:paraId="4D2745DD" w14:textId="5E72E525" w:rsidR="00152B70" w:rsidRPr="00F55F67" w:rsidRDefault="009C6DB4">
          <w:pPr>
            <w:pStyle w:val="TM1"/>
            <w:rPr>
              <w:rFonts w:ascii="Arial Narrow" w:eastAsiaTheme="minorEastAsia" w:hAnsi="Arial Narrow"/>
              <w:noProof/>
              <w:lang w:val="en-US"/>
            </w:rPr>
          </w:pPr>
          <w:hyperlink w:anchor="_Toc127860437" w:history="1">
            <w:r w:rsidR="00152B70" w:rsidRPr="00F55F67">
              <w:rPr>
                <w:rStyle w:val="Lienhypertexte"/>
                <w:rFonts w:ascii="Arial Narrow" w:hAnsi="Arial Narrow" w:cs="Times New Roman"/>
                <w:b/>
                <w:bCs/>
                <w:noProof/>
              </w:rPr>
              <w:t>11. GESTION DES FOURNISSEURS ET PRESTATAIRES</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_Toc127860437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48</w:t>
            </w:r>
            <w:r w:rsidR="00152B70" w:rsidRPr="00F55F67">
              <w:rPr>
                <w:rFonts w:ascii="Arial Narrow" w:hAnsi="Arial Narrow"/>
                <w:noProof/>
                <w:webHidden/>
              </w:rPr>
              <w:fldChar w:fldCharType="end"/>
            </w:r>
          </w:hyperlink>
        </w:p>
        <w:p w14:paraId="76B01D0D" w14:textId="773796B5" w:rsidR="00152B70" w:rsidRPr="00F55F67" w:rsidRDefault="009C6DB4">
          <w:pPr>
            <w:pStyle w:val="TM1"/>
            <w:rPr>
              <w:rFonts w:ascii="Arial Narrow" w:eastAsiaTheme="minorEastAsia" w:hAnsi="Arial Narrow"/>
              <w:noProof/>
              <w:lang w:val="en-US"/>
            </w:rPr>
          </w:pPr>
          <w:hyperlink w:anchor="_Toc127860438" w:history="1">
            <w:r w:rsidR="00152B70" w:rsidRPr="00F55F67">
              <w:rPr>
                <w:rStyle w:val="Lienhypertexte"/>
                <w:rFonts w:ascii="Arial Narrow" w:hAnsi="Arial Narrow" w:cs="Times New Roman"/>
                <w:b/>
                <w:bCs/>
                <w:noProof/>
              </w:rPr>
              <w:t>12. TRAVAILLEURS COMMUNAUTAIRES</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_Toc127860438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49</w:t>
            </w:r>
            <w:r w:rsidR="00152B70" w:rsidRPr="00F55F67">
              <w:rPr>
                <w:rFonts w:ascii="Arial Narrow" w:hAnsi="Arial Narrow"/>
                <w:noProof/>
                <w:webHidden/>
              </w:rPr>
              <w:fldChar w:fldCharType="end"/>
            </w:r>
          </w:hyperlink>
        </w:p>
        <w:p w14:paraId="5D577FE5" w14:textId="19FB252F" w:rsidR="00152B70" w:rsidRPr="00F55F67" w:rsidRDefault="009C6DB4">
          <w:pPr>
            <w:pStyle w:val="TM1"/>
            <w:rPr>
              <w:rFonts w:ascii="Arial Narrow" w:eastAsiaTheme="minorEastAsia" w:hAnsi="Arial Narrow"/>
              <w:noProof/>
              <w:lang w:val="en-US"/>
            </w:rPr>
          </w:pPr>
          <w:hyperlink w:anchor="_Toc127860439" w:history="1">
            <w:r w:rsidR="00152B70" w:rsidRPr="00F55F67">
              <w:rPr>
                <w:rStyle w:val="Lienhypertexte"/>
                <w:rFonts w:ascii="Arial Narrow" w:hAnsi="Arial Narrow" w:cs="Times New Roman"/>
                <w:b/>
                <w:bCs/>
                <w:noProof/>
              </w:rPr>
              <w:t>13.  EMPLOYES DES FOURNISSEURS PRINCIPAUX</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_Toc127860439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49</w:t>
            </w:r>
            <w:r w:rsidR="00152B70" w:rsidRPr="00F55F67">
              <w:rPr>
                <w:rFonts w:ascii="Arial Narrow" w:hAnsi="Arial Narrow"/>
                <w:noProof/>
                <w:webHidden/>
              </w:rPr>
              <w:fldChar w:fldCharType="end"/>
            </w:r>
          </w:hyperlink>
        </w:p>
        <w:p w14:paraId="00D25DEB" w14:textId="67A5AFAF" w:rsidR="00152B70" w:rsidRPr="00F55F67" w:rsidRDefault="009C6DB4">
          <w:pPr>
            <w:pStyle w:val="TM1"/>
            <w:rPr>
              <w:rFonts w:ascii="Arial Narrow" w:eastAsiaTheme="minorEastAsia" w:hAnsi="Arial Narrow"/>
              <w:noProof/>
              <w:lang w:val="en-US"/>
            </w:rPr>
          </w:pPr>
          <w:hyperlink w:anchor="_Toc127860440" w:history="1">
            <w:r w:rsidR="00152B70" w:rsidRPr="00F55F67">
              <w:rPr>
                <w:rStyle w:val="Lienhypertexte"/>
                <w:rFonts w:ascii="Arial Narrow" w:hAnsi="Arial Narrow" w:cs="Times New Roman"/>
                <w:b/>
                <w:bCs/>
                <w:noProof/>
              </w:rPr>
              <w:t>ANNEXES</w:t>
            </w:r>
            <w:r w:rsidR="00152B70" w:rsidRPr="00F55F67">
              <w:rPr>
                <w:rFonts w:ascii="Arial Narrow" w:hAnsi="Arial Narrow"/>
                <w:noProof/>
                <w:webHidden/>
              </w:rPr>
              <w:tab/>
            </w:r>
            <w:r w:rsidR="00152B70" w:rsidRPr="00F55F67">
              <w:rPr>
                <w:rFonts w:ascii="Arial Narrow" w:hAnsi="Arial Narrow"/>
                <w:noProof/>
                <w:webHidden/>
              </w:rPr>
              <w:fldChar w:fldCharType="begin"/>
            </w:r>
            <w:r w:rsidR="00152B70" w:rsidRPr="00F55F67">
              <w:rPr>
                <w:rFonts w:ascii="Arial Narrow" w:hAnsi="Arial Narrow"/>
                <w:noProof/>
                <w:webHidden/>
              </w:rPr>
              <w:instrText xml:space="preserve"> PAGEREF _Toc127860440 \h </w:instrText>
            </w:r>
            <w:r w:rsidR="00152B70" w:rsidRPr="00F55F67">
              <w:rPr>
                <w:rFonts w:ascii="Arial Narrow" w:hAnsi="Arial Narrow"/>
                <w:noProof/>
                <w:webHidden/>
              </w:rPr>
            </w:r>
            <w:r w:rsidR="00152B70" w:rsidRPr="00F55F67">
              <w:rPr>
                <w:rFonts w:ascii="Arial Narrow" w:hAnsi="Arial Narrow"/>
                <w:noProof/>
                <w:webHidden/>
              </w:rPr>
              <w:fldChar w:fldCharType="separate"/>
            </w:r>
            <w:r w:rsidR="00152B70" w:rsidRPr="00F55F67">
              <w:rPr>
                <w:rFonts w:ascii="Arial Narrow" w:hAnsi="Arial Narrow"/>
                <w:noProof/>
                <w:webHidden/>
              </w:rPr>
              <w:t>50</w:t>
            </w:r>
            <w:r w:rsidR="00152B70" w:rsidRPr="00F55F67">
              <w:rPr>
                <w:rFonts w:ascii="Arial Narrow" w:hAnsi="Arial Narrow"/>
                <w:noProof/>
                <w:webHidden/>
              </w:rPr>
              <w:fldChar w:fldCharType="end"/>
            </w:r>
          </w:hyperlink>
        </w:p>
        <w:p w14:paraId="0001039C" w14:textId="2169BF2A" w:rsidR="0048079B" w:rsidRPr="00F55F67" w:rsidRDefault="0048079B" w:rsidP="006C2825">
          <w:pPr>
            <w:spacing w:line="276" w:lineRule="auto"/>
            <w:rPr>
              <w:rFonts w:ascii="Arial Narrow" w:hAnsi="Arial Narrow" w:cs="Times New Roman"/>
            </w:rPr>
          </w:pPr>
          <w:r w:rsidRPr="00F55F67">
            <w:rPr>
              <w:rFonts w:ascii="Arial Narrow" w:hAnsi="Arial Narrow" w:cs="Times New Roman"/>
              <w:b/>
              <w:bCs/>
            </w:rPr>
            <w:fldChar w:fldCharType="end"/>
          </w:r>
        </w:p>
      </w:sdtContent>
    </w:sdt>
    <w:p w14:paraId="1E25D737" w14:textId="77777777" w:rsidR="004D273C" w:rsidRPr="00F55F67" w:rsidRDefault="004D273C" w:rsidP="006C2825">
      <w:pPr>
        <w:tabs>
          <w:tab w:val="left" w:pos="2500"/>
        </w:tabs>
        <w:spacing w:line="276" w:lineRule="auto"/>
        <w:jc w:val="center"/>
        <w:rPr>
          <w:rFonts w:ascii="Arial Narrow" w:hAnsi="Arial Narrow" w:cs="Times New Roman"/>
          <w:color w:val="000000" w:themeColor="text1"/>
        </w:rPr>
      </w:pPr>
    </w:p>
    <w:p w14:paraId="05EA2BB9" w14:textId="3DDAE34F" w:rsidR="00864FA6" w:rsidRPr="00F55F67" w:rsidRDefault="00864FA6" w:rsidP="006C2825">
      <w:pPr>
        <w:tabs>
          <w:tab w:val="left" w:pos="2500"/>
        </w:tabs>
        <w:spacing w:line="276" w:lineRule="auto"/>
        <w:jc w:val="center"/>
        <w:rPr>
          <w:rFonts w:ascii="Arial Narrow" w:hAnsi="Arial Narrow" w:cs="Times New Roman"/>
          <w:color w:val="000000" w:themeColor="text1"/>
        </w:rPr>
      </w:pPr>
    </w:p>
    <w:p w14:paraId="114F2F69" w14:textId="25DA7D3A" w:rsidR="00543E19" w:rsidRPr="00F55F67" w:rsidRDefault="00543E19" w:rsidP="006C2825">
      <w:pPr>
        <w:tabs>
          <w:tab w:val="left" w:pos="2500"/>
        </w:tabs>
        <w:spacing w:line="276" w:lineRule="auto"/>
        <w:jc w:val="center"/>
        <w:rPr>
          <w:rFonts w:ascii="Arial Narrow" w:hAnsi="Arial Narrow" w:cs="Times New Roman"/>
          <w:color w:val="000000" w:themeColor="text1"/>
        </w:rPr>
      </w:pPr>
    </w:p>
    <w:p w14:paraId="4A02E8BF" w14:textId="206A58F1" w:rsidR="00543E19" w:rsidRPr="00F55F67" w:rsidRDefault="00543E19" w:rsidP="006C2825">
      <w:pPr>
        <w:tabs>
          <w:tab w:val="left" w:pos="2500"/>
        </w:tabs>
        <w:spacing w:line="276" w:lineRule="auto"/>
        <w:jc w:val="center"/>
        <w:rPr>
          <w:rFonts w:ascii="Arial Narrow" w:hAnsi="Arial Narrow" w:cs="Times New Roman"/>
          <w:color w:val="000000" w:themeColor="text1"/>
        </w:rPr>
      </w:pPr>
    </w:p>
    <w:p w14:paraId="2AE2D504" w14:textId="77777777" w:rsidR="00543E19" w:rsidRPr="00F55F67" w:rsidRDefault="00543E19" w:rsidP="006C2825">
      <w:pPr>
        <w:tabs>
          <w:tab w:val="left" w:pos="2500"/>
        </w:tabs>
        <w:spacing w:line="276" w:lineRule="auto"/>
        <w:jc w:val="center"/>
        <w:rPr>
          <w:rFonts w:ascii="Arial Narrow" w:hAnsi="Arial Narrow" w:cs="Times New Roman"/>
          <w:color w:val="000000" w:themeColor="text1"/>
        </w:rPr>
      </w:pPr>
    </w:p>
    <w:p w14:paraId="392AAB49" w14:textId="77777777" w:rsidR="00940E44" w:rsidRPr="00F55F67" w:rsidRDefault="00940E44" w:rsidP="006C2825">
      <w:pPr>
        <w:pStyle w:val="Titre1"/>
        <w:spacing w:line="276" w:lineRule="auto"/>
        <w:ind w:left="720"/>
        <w:rPr>
          <w:rFonts w:ascii="Arial Narrow" w:hAnsi="Arial Narrow" w:cs="Times New Roman"/>
          <w:b/>
          <w:bCs/>
          <w:color w:val="000000" w:themeColor="text1"/>
          <w:sz w:val="22"/>
          <w:szCs w:val="22"/>
        </w:rPr>
      </w:pPr>
      <w:bookmarkStart w:id="1" w:name="_Toc85701421"/>
    </w:p>
    <w:p w14:paraId="70E4F253" w14:textId="77777777" w:rsidR="00940E44" w:rsidRPr="00F55F67" w:rsidRDefault="00940E44" w:rsidP="006C2825">
      <w:pPr>
        <w:spacing w:line="276" w:lineRule="auto"/>
        <w:rPr>
          <w:rFonts w:ascii="Arial Narrow" w:hAnsi="Arial Narrow" w:cs="Times New Roman"/>
        </w:rPr>
      </w:pPr>
    </w:p>
    <w:p w14:paraId="732A7DCE" w14:textId="77777777" w:rsidR="00940E44" w:rsidRPr="00F55F67" w:rsidRDefault="00940E44" w:rsidP="006C2825">
      <w:pPr>
        <w:spacing w:line="276" w:lineRule="auto"/>
        <w:rPr>
          <w:rFonts w:ascii="Arial Narrow" w:hAnsi="Arial Narrow" w:cs="Times New Roman"/>
        </w:rPr>
      </w:pPr>
    </w:p>
    <w:p w14:paraId="35B18977" w14:textId="77777777" w:rsidR="006779B5" w:rsidRPr="00F55F67" w:rsidRDefault="006779B5" w:rsidP="006C2825">
      <w:pPr>
        <w:spacing w:line="276" w:lineRule="auto"/>
        <w:rPr>
          <w:rFonts w:ascii="Arial Narrow" w:eastAsiaTheme="majorEastAsia" w:hAnsi="Arial Narrow" w:cs="Times New Roman"/>
          <w:b/>
          <w:bCs/>
          <w:color w:val="000000" w:themeColor="text1"/>
        </w:rPr>
      </w:pPr>
      <w:r w:rsidRPr="00F55F67">
        <w:rPr>
          <w:rFonts w:ascii="Arial Narrow" w:hAnsi="Arial Narrow" w:cs="Times New Roman"/>
          <w:b/>
          <w:bCs/>
          <w:color w:val="000000" w:themeColor="text1"/>
        </w:rPr>
        <w:br w:type="page"/>
      </w:r>
    </w:p>
    <w:p w14:paraId="43F1F1AD" w14:textId="32FB3BF6" w:rsidR="00F32560" w:rsidRPr="00F55F67" w:rsidRDefault="00963032" w:rsidP="00427B2F">
      <w:pPr>
        <w:pStyle w:val="Titre1"/>
        <w:numPr>
          <w:ilvl w:val="0"/>
          <w:numId w:val="16"/>
        </w:numPr>
        <w:spacing w:line="276" w:lineRule="auto"/>
        <w:rPr>
          <w:rFonts w:ascii="Arial Narrow" w:hAnsi="Arial Narrow" w:cs="Times New Roman"/>
          <w:b/>
          <w:bCs/>
          <w:color w:val="000000" w:themeColor="text1"/>
          <w:sz w:val="22"/>
          <w:szCs w:val="22"/>
        </w:rPr>
      </w:pPr>
      <w:bookmarkStart w:id="2" w:name="_Toc127860427"/>
      <w:r w:rsidRPr="00F55F67">
        <w:rPr>
          <w:rFonts w:ascii="Arial Narrow" w:hAnsi="Arial Narrow" w:cs="Times New Roman"/>
          <w:b/>
          <w:bCs/>
          <w:color w:val="000000" w:themeColor="text1"/>
          <w:sz w:val="22"/>
          <w:szCs w:val="22"/>
        </w:rPr>
        <w:lastRenderedPageBreak/>
        <w:t>DESCRIPTION DU PROJET</w:t>
      </w:r>
      <w:bookmarkEnd w:id="1"/>
      <w:bookmarkEnd w:id="2"/>
    </w:p>
    <w:p w14:paraId="7DE762F9" w14:textId="77777777" w:rsidR="00546870" w:rsidRPr="00F55F67" w:rsidRDefault="00546870" w:rsidP="006C2825">
      <w:pPr>
        <w:spacing w:line="276" w:lineRule="auto"/>
        <w:rPr>
          <w:rFonts w:ascii="Arial Narrow" w:hAnsi="Arial Narrow" w:cs="Times New Roman"/>
          <w:b/>
          <w:bCs/>
          <w:color w:val="0070C0"/>
        </w:rPr>
      </w:pPr>
    </w:p>
    <w:p w14:paraId="63AB36D0" w14:textId="07065D66" w:rsidR="00546870" w:rsidRPr="00F55F67" w:rsidRDefault="00546870"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La République démocratique du Congo (RDC) est le plus grand pays d'Afrique subsaharienne avec une population estimée à 92,4 millions d'habitants.</w:t>
      </w:r>
      <w:r w:rsidR="0021356A" w:rsidRPr="00F55F67">
        <w:rPr>
          <w:rFonts w:ascii="Arial Narrow" w:hAnsi="Arial Narrow" w:cs="Times New Roman"/>
          <w:color w:val="000000" w:themeColor="text1"/>
        </w:rPr>
        <w:t xml:space="preserve"> </w:t>
      </w:r>
      <w:r w:rsidRPr="00F55F67">
        <w:rPr>
          <w:rFonts w:ascii="Arial Narrow" w:hAnsi="Arial Narrow" w:cs="Times New Roman"/>
          <w:color w:val="000000" w:themeColor="text1"/>
        </w:rPr>
        <w:t>La RDC a une longue histoire de conflits, de bouleversements politiques, d'instabilité et de régimes autoritaires, qui ont tous contribué à sa profonde fragilité.   Grâce à des ressources naturelles abondantes et variées, à une position stratégique au centre de l'Afrique et à une population jeune et nombreuse, la RDC possède un potentiel économique considérable. Cependant, l'absence de bonne gouvernance, la faiblesse des institutions fiscales, la mauvaise gestion des ressources naturelles et les conflits et violences prolongés ont tous contribué à limiter les progrès dans le développement du capital humain et des infrastructures et ont entraîné une sous-performance économique et des niveaux élevés de pauvreté.</w:t>
      </w:r>
    </w:p>
    <w:p w14:paraId="3A62BC81" w14:textId="77777777" w:rsidR="00546870" w:rsidRPr="00F55F67" w:rsidRDefault="00546870"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gouvernement qui a été formé au printemps 2021 fait preuve d'un engagement en faveur de la réforme et de la résolution des problèmes de développement actuels. Cela se manifeste par l'adoption, en octobre 2021, de la première stratégie de prévention des conflits et de stabilisation du pays et d'un nouveau programme communautaire de réintégration et de stabilisation dans l'est du pays. Des progrès ont également été réalisés dans la mise en œuvre de la politique d'enseignement primaire gratuit - le premier engagement politique de haut niveau en faveur de la réforme et de la fourniture de services de base depuis le début de la collecte des frais de scolarité, il y a 40 ans. </w:t>
      </w:r>
    </w:p>
    <w:p w14:paraId="78E66CC3" w14:textId="5B9B9F1A" w:rsidR="00546870" w:rsidRPr="00F55F67" w:rsidRDefault="00546870"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Cependant, </w:t>
      </w:r>
      <w:r w:rsidR="00BF293B" w:rsidRPr="00F55F67">
        <w:rPr>
          <w:rFonts w:ascii="Arial Narrow" w:hAnsi="Arial Narrow" w:cs="Times New Roman"/>
          <w:color w:val="000000" w:themeColor="text1"/>
        </w:rPr>
        <w:t>l</w:t>
      </w:r>
      <w:r w:rsidRPr="00F55F67">
        <w:rPr>
          <w:rFonts w:ascii="Arial Narrow" w:hAnsi="Arial Narrow" w:cs="Times New Roman"/>
          <w:color w:val="000000" w:themeColor="text1"/>
        </w:rPr>
        <w:t xml:space="preserve">e pays a un score Indice du Capital Humain (ICH) de 0,37, ce qui est inférieur à la moyenne de 0,40 pour l'Afrique subsaharienne (ASS) et signifie qu'un enfant congolais né aujourd'hui ne peut espérer réaliser que 37 % de son potentiel, par rapport à ce qui aurait été possible s'il avait bénéficié d'une expérience scolaire complète et de qualité et de conditions de santé optimales. </w:t>
      </w:r>
    </w:p>
    <w:p w14:paraId="3AE7751E" w14:textId="7C337FCF" w:rsidR="00546870" w:rsidRPr="00F55F67" w:rsidRDefault="00546870"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Malheureusement, il est amer de constater que sur toute l’étendue de la RDC, les filles et les femmes sont confrontées à des désavantages profonds et interconnectés par rapport aux hommes. Les indicateurs nationaux de la Stratégie pour le capital humain en Afrique de la Banque mondiale montrent que les filles et les femmes de la RDC sont fortement désavantagées en termes d'autonomisation et de maîtrise des choix de vie, d'accès à des services de santé améliorés pour permettre la planification familiale, d'éducation, en particulier au niveau secondaire et au-delà, et d'emploi, en termes de participation au marché du travail et de revenus.</w:t>
      </w:r>
    </w:p>
    <w:p w14:paraId="4DE9610A" w14:textId="1BCAD598" w:rsidR="0087439F" w:rsidRPr="00F55F67" w:rsidRDefault="00546870"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En </w:t>
      </w:r>
      <w:r w:rsidR="0087439F" w:rsidRPr="00F55F67">
        <w:rPr>
          <w:rFonts w:ascii="Arial Narrow" w:hAnsi="Arial Narrow" w:cs="Times New Roman"/>
          <w:color w:val="000000" w:themeColor="text1"/>
        </w:rPr>
        <w:t>outre, le</w:t>
      </w:r>
      <w:r w:rsidRPr="00F55F67">
        <w:rPr>
          <w:rFonts w:ascii="Arial Narrow" w:hAnsi="Arial Narrow" w:cs="Times New Roman"/>
          <w:color w:val="000000" w:themeColor="text1"/>
        </w:rPr>
        <w:t xml:space="preserve"> niveau de violence observé, supérieur aux moyennes régionale et mondiale de l'Afrique subsaharienne, représente un obstacle majeur à la pleine participation des femmes et des filles à l'espace social et économique.</w:t>
      </w:r>
    </w:p>
    <w:p w14:paraId="25CC735D" w14:textId="545FA70F" w:rsidR="00D72B75" w:rsidRPr="00F55F67" w:rsidRDefault="00F23AE8"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 Gouvernement de la République Démocratique du Congo a reçu un crédit de l'Association Internationale pour le Développement (IDA) du Groupe de la Banque mondiale pour l'exécution d’un « Projet d’apprentissage et d’autonomisation des filles », (PAAF) en sigle, placé sous la tutelle du ministère de l’Enseignement Primaire, Secondaire et Technique (MEPST)</w:t>
      </w:r>
      <w:r w:rsidR="00D24FE0" w:rsidRPr="00F55F67">
        <w:rPr>
          <w:rFonts w:ascii="Arial Narrow" w:hAnsi="Arial Narrow" w:cs="Times New Roman"/>
          <w:color w:val="000000" w:themeColor="text1"/>
        </w:rPr>
        <w:t>.</w:t>
      </w:r>
      <w:r w:rsidR="005E19D2" w:rsidRPr="00F55F67">
        <w:rPr>
          <w:rFonts w:ascii="Arial Narrow" w:hAnsi="Arial Narrow" w:cs="Times New Roman"/>
          <w:color w:val="000000" w:themeColor="text1"/>
        </w:rPr>
        <w:t xml:space="preserve">  Le projet sera mis en œuvre dans </w:t>
      </w:r>
      <w:r w:rsidR="008366C1" w:rsidRPr="00F55F67">
        <w:rPr>
          <w:rFonts w:ascii="Arial Narrow" w:hAnsi="Arial Narrow" w:cs="Times New Roman"/>
          <w:color w:val="000000" w:themeColor="text1"/>
        </w:rPr>
        <w:t>cinq</w:t>
      </w:r>
      <w:r w:rsidR="005E19D2" w:rsidRPr="00F55F67">
        <w:rPr>
          <w:rFonts w:ascii="Arial Narrow" w:hAnsi="Arial Narrow" w:cs="Times New Roman"/>
          <w:color w:val="000000" w:themeColor="text1"/>
        </w:rPr>
        <w:t xml:space="preserve"> provinces</w:t>
      </w:r>
      <w:r w:rsidR="0026730B" w:rsidRPr="00F55F67">
        <w:rPr>
          <w:rFonts w:ascii="Arial Narrow" w:hAnsi="Arial Narrow" w:cs="Times New Roman"/>
          <w:color w:val="000000" w:themeColor="text1"/>
        </w:rPr>
        <w:t xml:space="preserve"> d</w:t>
      </w:r>
      <w:r w:rsidR="008366C1" w:rsidRPr="00F55F67">
        <w:rPr>
          <w:rFonts w:ascii="Arial Narrow" w:hAnsi="Arial Narrow" w:cs="Times New Roman"/>
          <w:color w:val="000000" w:themeColor="text1"/>
        </w:rPr>
        <w:t xml:space="preserve">e la RDC : </w:t>
      </w:r>
      <w:r w:rsidR="005E19D2" w:rsidRPr="00F55F67">
        <w:rPr>
          <w:rFonts w:ascii="Arial Narrow" w:hAnsi="Arial Narrow" w:cs="Times New Roman"/>
          <w:color w:val="000000" w:themeColor="text1"/>
        </w:rPr>
        <w:t>Ituri, Kasaï, Kasaï Central, Kasaï Oriental et Sud Kivu.</w:t>
      </w:r>
    </w:p>
    <w:p w14:paraId="4EC4E686" w14:textId="5EBB2075" w:rsidR="00381425" w:rsidRPr="00F55F67" w:rsidRDefault="00D47E76" w:rsidP="006C2825">
      <w:pPr>
        <w:spacing w:line="276" w:lineRule="auto"/>
        <w:jc w:val="both"/>
        <w:rPr>
          <w:rFonts w:ascii="Arial Narrow" w:hAnsi="Arial Narrow" w:cs="Times New Roman"/>
          <w:b/>
          <w:bCs/>
          <w:color w:val="000000" w:themeColor="text1"/>
        </w:rPr>
      </w:pPr>
      <w:r w:rsidRPr="00F55F67">
        <w:rPr>
          <w:rFonts w:ascii="Arial Narrow" w:hAnsi="Arial Narrow" w:cs="Times New Roman"/>
          <w:b/>
          <w:bCs/>
          <w:color w:val="000000" w:themeColor="text1"/>
        </w:rPr>
        <w:t>L’objectif de développement du projet est</w:t>
      </w:r>
      <w:r w:rsidR="002F6D6C" w:rsidRPr="00F55F67">
        <w:rPr>
          <w:rFonts w:ascii="Arial Narrow" w:hAnsi="Arial Narrow" w:cs="Times New Roman"/>
          <w:b/>
          <w:bCs/>
          <w:color w:val="000000" w:themeColor="text1"/>
        </w:rPr>
        <w:t xml:space="preserve"> d’améliorer l'accès sûr et équitable</w:t>
      </w:r>
      <w:r w:rsidR="00CB0651" w:rsidRPr="00F55F67">
        <w:rPr>
          <w:rFonts w:ascii="Arial Narrow" w:hAnsi="Arial Narrow" w:cs="Times New Roman"/>
          <w:b/>
          <w:bCs/>
          <w:color w:val="000000" w:themeColor="text1"/>
        </w:rPr>
        <w:t xml:space="preserve"> et les conditions d'enseignement et d'apprentissage dans les écoles secondaires</w:t>
      </w:r>
      <w:r w:rsidR="002F6D6C" w:rsidRPr="00F55F67">
        <w:rPr>
          <w:rFonts w:ascii="Arial Narrow" w:hAnsi="Arial Narrow" w:cs="Times New Roman"/>
          <w:b/>
          <w:bCs/>
          <w:color w:val="000000" w:themeColor="text1"/>
        </w:rPr>
        <w:t xml:space="preserve">, en particulier pour les filles, </w:t>
      </w:r>
      <w:r w:rsidR="003F10D5" w:rsidRPr="00F55F67">
        <w:rPr>
          <w:rFonts w:ascii="Arial Narrow" w:hAnsi="Arial Narrow" w:cs="Times New Roman"/>
          <w:b/>
          <w:bCs/>
          <w:color w:val="000000" w:themeColor="text1"/>
        </w:rPr>
        <w:t>dans les provinces ciblées.</w:t>
      </w:r>
    </w:p>
    <w:p w14:paraId="45A6F13E" w14:textId="624F5834" w:rsidR="003F10D5" w:rsidRPr="00F55F67" w:rsidRDefault="009E7961"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w:t>
      </w:r>
      <w:r w:rsidR="003F10D5" w:rsidRPr="00F55F67">
        <w:rPr>
          <w:rFonts w:ascii="Arial Narrow" w:hAnsi="Arial Narrow" w:cs="Times New Roman"/>
          <w:color w:val="000000" w:themeColor="text1"/>
        </w:rPr>
        <w:t>PAAF s’inscrit dans le cadre de la Stratégie de Partenariat Pays (CPF)</w:t>
      </w:r>
      <w:r w:rsidR="7A62B8D2" w:rsidRPr="00F55F67">
        <w:rPr>
          <w:rFonts w:ascii="Arial Narrow" w:hAnsi="Arial Narrow" w:cs="Times New Roman"/>
          <w:color w:val="000000" w:themeColor="text1"/>
        </w:rPr>
        <w:t xml:space="preserve"> </w:t>
      </w:r>
      <w:r w:rsidR="003F10D5" w:rsidRPr="00F55F67">
        <w:rPr>
          <w:rFonts w:ascii="Arial Narrow" w:hAnsi="Arial Narrow" w:cs="Times New Roman"/>
          <w:color w:val="000000" w:themeColor="text1"/>
        </w:rPr>
        <w:t xml:space="preserve">de la RDC pour la période FY 22-26, en particulier son orientation significative vers les secteurs du développement humain. Le PAAF serait aligné sur le domaine d'intervention 2 du CPF : renforcer les systèmes pour améliorer la prestation de services et le développement du capital humain.  Le PAAF contribuera directement à ce qui suit dans ce domaine d'intervention : (I) renforcer les systèmes pour accroître l'accès et la qualité des services dans l'éducation ; (ii) améliorer l'accès aux services d'infrastructure de base ; électricité, salles de classe ; et (iii) améliorer les disparités entre les sexes </w:t>
      </w:r>
      <w:r w:rsidR="003F10D5" w:rsidRPr="00F55F67">
        <w:rPr>
          <w:rFonts w:ascii="Arial Narrow" w:hAnsi="Arial Narrow" w:cs="Times New Roman"/>
          <w:color w:val="000000" w:themeColor="text1"/>
        </w:rPr>
        <w:lastRenderedPageBreak/>
        <w:t xml:space="preserve">et l'inclusion dans tous les secteurs. En outre, le projet appliquera les trois thèmes transversaux du CPF, à savoir le changement climatique, le genre et la gouvernance.  </w:t>
      </w:r>
    </w:p>
    <w:p w14:paraId="26ADB9AA" w14:textId="5A472EF0" w:rsidR="00E43831" w:rsidRPr="00F55F67" w:rsidRDefault="00E43831"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projet </w:t>
      </w:r>
      <w:r w:rsidR="00204E2B" w:rsidRPr="00F55F67">
        <w:rPr>
          <w:rFonts w:ascii="Arial Narrow" w:hAnsi="Arial Narrow" w:cs="Times New Roman"/>
          <w:color w:val="000000" w:themeColor="text1"/>
        </w:rPr>
        <w:t>comprend</w:t>
      </w:r>
      <w:r w:rsidR="005F102D" w:rsidRPr="00F55F67">
        <w:rPr>
          <w:rFonts w:ascii="Arial Narrow" w:hAnsi="Arial Narrow" w:cs="Times New Roman"/>
          <w:color w:val="000000" w:themeColor="text1"/>
        </w:rPr>
        <w:t xml:space="preserve"> </w:t>
      </w:r>
      <w:r w:rsidR="00C4035C" w:rsidRPr="00F55F67">
        <w:rPr>
          <w:rFonts w:ascii="Arial Narrow" w:hAnsi="Arial Narrow" w:cs="Times New Roman"/>
          <w:color w:val="000000" w:themeColor="text1"/>
        </w:rPr>
        <w:t>trois</w:t>
      </w:r>
      <w:r w:rsidR="001D628F" w:rsidRPr="00F55F67">
        <w:rPr>
          <w:rFonts w:ascii="Arial Narrow" w:hAnsi="Arial Narrow" w:cs="Times New Roman"/>
          <w:color w:val="000000" w:themeColor="text1"/>
        </w:rPr>
        <w:t xml:space="preserve"> </w:t>
      </w:r>
      <w:r w:rsidRPr="00F55F67">
        <w:rPr>
          <w:rFonts w:ascii="Arial Narrow" w:hAnsi="Arial Narrow" w:cs="Times New Roman"/>
          <w:color w:val="000000" w:themeColor="text1"/>
        </w:rPr>
        <w:t>(</w:t>
      </w:r>
      <w:r w:rsidR="00C4035C" w:rsidRPr="00F55F67">
        <w:rPr>
          <w:rFonts w:ascii="Arial Narrow" w:hAnsi="Arial Narrow" w:cs="Times New Roman"/>
          <w:color w:val="000000" w:themeColor="text1"/>
        </w:rPr>
        <w:t>3</w:t>
      </w:r>
      <w:r w:rsidRPr="00F55F67">
        <w:rPr>
          <w:rFonts w:ascii="Arial Narrow" w:hAnsi="Arial Narrow" w:cs="Times New Roman"/>
          <w:color w:val="000000" w:themeColor="text1"/>
        </w:rPr>
        <w:t>) composantes à savoir :</w:t>
      </w:r>
    </w:p>
    <w:p w14:paraId="0DEA7400" w14:textId="77777777" w:rsidR="000F14FC" w:rsidRPr="00F55F67" w:rsidRDefault="00515CC5" w:rsidP="006C2825">
      <w:pPr>
        <w:spacing w:line="276" w:lineRule="auto"/>
        <w:jc w:val="both"/>
        <w:rPr>
          <w:rFonts w:ascii="Arial Narrow" w:hAnsi="Arial Narrow" w:cs="Times New Roman"/>
          <w:b/>
          <w:bCs/>
          <w:color w:val="000000" w:themeColor="text1"/>
        </w:rPr>
      </w:pPr>
      <w:r w:rsidRPr="00F55F67">
        <w:rPr>
          <w:rFonts w:ascii="Arial Narrow" w:hAnsi="Arial Narrow" w:cs="Times New Roman"/>
          <w:b/>
          <w:bCs/>
          <w:color w:val="000000" w:themeColor="text1"/>
        </w:rPr>
        <w:t>Composante 1</w:t>
      </w:r>
      <w:r w:rsidR="00AA5ACE" w:rsidRPr="00F55F67">
        <w:rPr>
          <w:rFonts w:ascii="Arial Narrow" w:hAnsi="Arial Narrow" w:cs="Times New Roman"/>
          <w:b/>
          <w:bCs/>
          <w:color w:val="000000" w:themeColor="text1"/>
        </w:rPr>
        <w:t> :</w:t>
      </w:r>
      <w:r w:rsidRPr="00F55F67">
        <w:rPr>
          <w:rFonts w:ascii="Arial Narrow" w:hAnsi="Arial Narrow" w:cs="Times New Roman"/>
          <w:b/>
          <w:bCs/>
          <w:color w:val="000000" w:themeColor="text1"/>
        </w:rPr>
        <w:t> </w:t>
      </w:r>
      <w:r w:rsidR="004B63E9" w:rsidRPr="00F55F67">
        <w:rPr>
          <w:rFonts w:ascii="Arial Narrow" w:hAnsi="Arial Narrow" w:cs="Times New Roman"/>
          <w:b/>
          <w:bCs/>
          <w:color w:val="000000" w:themeColor="text1"/>
        </w:rPr>
        <w:t xml:space="preserve"> </w:t>
      </w:r>
      <w:r w:rsidR="000F14FC" w:rsidRPr="00F55F67">
        <w:rPr>
          <w:rFonts w:ascii="Arial Narrow" w:hAnsi="Arial Narrow" w:cs="Times New Roman"/>
          <w:b/>
          <w:bCs/>
          <w:color w:val="000000" w:themeColor="text1"/>
        </w:rPr>
        <w:t>Amélioration de l'accès à des écoles de qualité et adaptées aux filles (122 millions de dollars)</w:t>
      </w:r>
    </w:p>
    <w:p w14:paraId="24940657" w14:textId="1595CB70" w:rsidR="004B63E9" w:rsidRPr="00F55F67" w:rsidRDefault="000305DF" w:rsidP="006C2825">
      <w:pPr>
        <w:spacing w:line="276" w:lineRule="auto"/>
        <w:jc w:val="both"/>
        <w:rPr>
          <w:rFonts w:ascii="Arial Narrow" w:hAnsi="Arial Narrow" w:cs="Times New Roman"/>
          <w:b/>
          <w:bCs/>
          <w:color w:val="000000" w:themeColor="text1"/>
        </w:rPr>
      </w:pPr>
      <w:r w:rsidRPr="00F55F67">
        <w:rPr>
          <w:rFonts w:ascii="Arial Narrow" w:hAnsi="Arial Narrow" w:cs="Times New Roman"/>
          <w:color w:val="000000" w:themeColor="text1"/>
        </w:rPr>
        <w:t>Les objectifs de cette composante sont d'améliorer l'accès à l'école en créant des environnements d'apprentissage de qualité, en atténuant les obstacles financiers à la participation des femmes et en augmentant la proportion d'enseignantes</w:t>
      </w:r>
      <w:r w:rsidR="00204E2B" w:rsidRPr="00F55F67">
        <w:rPr>
          <w:rFonts w:ascii="Arial Narrow" w:hAnsi="Arial Narrow" w:cs="Times New Roman"/>
          <w:b/>
          <w:bCs/>
          <w:color w:val="000000" w:themeColor="text1"/>
        </w:rPr>
        <w:t xml:space="preserve"> </w:t>
      </w:r>
    </w:p>
    <w:p w14:paraId="3FD4600A" w14:textId="52FA53F2" w:rsidR="00B80D86" w:rsidRPr="00F55F67" w:rsidRDefault="00204E2B"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Cette composante comp</w:t>
      </w:r>
      <w:r w:rsidR="001B2AAE" w:rsidRPr="00F55F67">
        <w:rPr>
          <w:rFonts w:ascii="Arial Narrow" w:hAnsi="Arial Narrow" w:cs="Times New Roman"/>
          <w:color w:val="000000" w:themeColor="text1"/>
        </w:rPr>
        <w:t xml:space="preserve">rend </w:t>
      </w:r>
      <w:r w:rsidR="00A46E4F" w:rsidRPr="00F55F67">
        <w:rPr>
          <w:rFonts w:ascii="Arial Narrow" w:hAnsi="Arial Narrow" w:cs="Times New Roman"/>
          <w:color w:val="000000" w:themeColor="text1"/>
        </w:rPr>
        <w:t xml:space="preserve">deux </w:t>
      </w:r>
      <w:r w:rsidR="001B2AAE" w:rsidRPr="00F55F67">
        <w:rPr>
          <w:rFonts w:ascii="Arial Narrow" w:hAnsi="Arial Narrow" w:cs="Times New Roman"/>
          <w:color w:val="000000" w:themeColor="text1"/>
        </w:rPr>
        <w:t>(</w:t>
      </w:r>
      <w:r w:rsidR="00A46E4F" w:rsidRPr="00F55F67">
        <w:rPr>
          <w:rFonts w:ascii="Arial Narrow" w:hAnsi="Arial Narrow" w:cs="Times New Roman"/>
          <w:color w:val="000000" w:themeColor="text1"/>
        </w:rPr>
        <w:t>2</w:t>
      </w:r>
      <w:r w:rsidR="001B2AAE" w:rsidRPr="00F55F67">
        <w:rPr>
          <w:rFonts w:ascii="Arial Narrow" w:hAnsi="Arial Narrow" w:cs="Times New Roman"/>
          <w:color w:val="000000" w:themeColor="text1"/>
        </w:rPr>
        <w:t xml:space="preserve">) </w:t>
      </w:r>
      <w:r w:rsidR="00F62CB4" w:rsidRPr="00F55F67">
        <w:rPr>
          <w:rFonts w:ascii="Arial Narrow" w:hAnsi="Arial Narrow" w:cs="Times New Roman"/>
          <w:color w:val="000000" w:themeColor="text1"/>
        </w:rPr>
        <w:t>sous-composantes</w:t>
      </w:r>
      <w:r w:rsidR="003444E5" w:rsidRPr="00F55F67">
        <w:rPr>
          <w:rFonts w:ascii="Arial Narrow" w:hAnsi="Arial Narrow" w:cs="Times New Roman"/>
          <w:color w:val="000000" w:themeColor="text1"/>
        </w:rPr>
        <w:t> :</w:t>
      </w:r>
      <w:r w:rsidR="00F62CB4" w:rsidRPr="00F55F67">
        <w:rPr>
          <w:rFonts w:ascii="Arial Narrow" w:hAnsi="Arial Narrow" w:cs="Times New Roman"/>
          <w:color w:val="000000" w:themeColor="text1"/>
        </w:rPr>
        <w:t xml:space="preserve"> divisée a) </w:t>
      </w:r>
      <w:r w:rsidR="00A46E4F" w:rsidRPr="00F55F67">
        <w:rPr>
          <w:rFonts w:ascii="Arial Narrow" w:hAnsi="Arial Narrow" w:cs="Times New Roman"/>
          <w:color w:val="000000" w:themeColor="text1"/>
        </w:rPr>
        <w:t xml:space="preserve">Amélioration de l’environnement </w:t>
      </w:r>
      <w:r w:rsidR="0047386C" w:rsidRPr="00F55F67">
        <w:rPr>
          <w:rFonts w:ascii="Arial Narrow" w:hAnsi="Arial Narrow" w:cs="Times New Roman"/>
          <w:color w:val="000000" w:themeColor="text1"/>
        </w:rPr>
        <w:t>d’apprentissage, et</w:t>
      </w:r>
      <w:r w:rsidR="00A46E4F" w:rsidRPr="00F55F67">
        <w:rPr>
          <w:rFonts w:ascii="Arial Narrow" w:hAnsi="Arial Narrow" w:cs="Times New Roman"/>
          <w:color w:val="000000" w:themeColor="text1"/>
        </w:rPr>
        <w:t xml:space="preserve"> </w:t>
      </w:r>
      <w:r w:rsidR="00F62CB4" w:rsidRPr="00F55F67">
        <w:rPr>
          <w:rFonts w:ascii="Arial Narrow" w:hAnsi="Arial Narrow" w:cs="Times New Roman"/>
          <w:color w:val="000000" w:themeColor="text1"/>
        </w:rPr>
        <w:t>b)</w:t>
      </w:r>
      <w:r w:rsidR="003444E5" w:rsidRPr="00F55F67">
        <w:rPr>
          <w:rFonts w:ascii="Arial Narrow" w:hAnsi="Arial Narrow" w:cs="Times New Roman"/>
          <w:color w:val="000000" w:themeColor="text1"/>
        </w:rPr>
        <w:t xml:space="preserve"> </w:t>
      </w:r>
      <w:r w:rsidR="00864EEA" w:rsidRPr="00F55F67">
        <w:rPr>
          <w:rFonts w:ascii="Arial Narrow" w:hAnsi="Arial Narrow" w:cs="Times New Roman"/>
          <w:color w:val="000000" w:themeColor="text1"/>
        </w:rPr>
        <w:t xml:space="preserve">Augmentation du nombre d'enseignantes </w:t>
      </w:r>
      <w:r w:rsidR="00A46E4F" w:rsidRPr="00F55F67">
        <w:rPr>
          <w:rFonts w:ascii="Arial Narrow" w:hAnsi="Arial Narrow" w:cs="Times New Roman"/>
          <w:color w:val="000000" w:themeColor="text1"/>
        </w:rPr>
        <w:t xml:space="preserve"> </w:t>
      </w:r>
      <w:r w:rsidRPr="00F55F67">
        <w:rPr>
          <w:rFonts w:ascii="Arial Narrow" w:hAnsi="Arial Narrow" w:cs="Times New Roman"/>
          <w:color w:val="000000" w:themeColor="text1"/>
        </w:rPr>
        <w:t xml:space="preserve">  </w:t>
      </w:r>
    </w:p>
    <w:p w14:paraId="1C708E29" w14:textId="0668591D" w:rsidR="00B80D86" w:rsidRPr="00F55F67" w:rsidRDefault="00515CC5" w:rsidP="006C2825">
      <w:pPr>
        <w:spacing w:line="276" w:lineRule="auto"/>
        <w:jc w:val="both"/>
        <w:rPr>
          <w:rFonts w:ascii="Arial Narrow" w:hAnsi="Arial Narrow" w:cs="Times New Roman"/>
          <w:b/>
          <w:bCs/>
          <w:color w:val="000000" w:themeColor="text1"/>
        </w:rPr>
      </w:pPr>
      <w:r w:rsidRPr="00F55F67">
        <w:rPr>
          <w:rFonts w:ascii="Arial Narrow" w:hAnsi="Arial Narrow" w:cs="Times New Roman"/>
          <w:b/>
          <w:bCs/>
          <w:color w:val="000000" w:themeColor="text1"/>
        </w:rPr>
        <w:t>Composante 2</w:t>
      </w:r>
      <w:r w:rsidR="007B31FC" w:rsidRPr="00F55F67">
        <w:rPr>
          <w:rFonts w:ascii="Arial Narrow" w:hAnsi="Arial Narrow" w:cs="Times New Roman"/>
          <w:b/>
          <w:bCs/>
          <w:color w:val="000000" w:themeColor="text1"/>
        </w:rPr>
        <w:t> </w:t>
      </w:r>
      <w:r w:rsidR="00F338FA" w:rsidRPr="00F55F67">
        <w:rPr>
          <w:rFonts w:ascii="Arial Narrow" w:hAnsi="Arial Narrow" w:cs="Times New Roman"/>
          <w:b/>
          <w:bCs/>
          <w:color w:val="000000" w:themeColor="text1"/>
        </w:rPr>
        <w:t>:</w:t>
      </w:r>
      <w:r w:rsidR="006813B6" w:rsidRPr="00F55F67">
        <w:rPr>
          <w:rFonts w:ascii="Arial Narrow" w:hAnsi="Arial Narrow" w:cs="Times New Roman"/>
          <w:color w:val="000000" w:themeColor="text1"/>
        </w:rPr>
        <w:t xml:space="preserve"> </w:t>
      </w:r>
      <w:r w:rsidR="00FA43F9" w:rsidRPr="00F55F67">
        <w:rPr>
          <w:rFonts w:ascii="Arial Narrow" w:hAnsi="Arial Narrow" w:cs="Times New Roman"/>
          <w:b/>
          <w:bCs/>
          <w:color w:val="000000" w:themeColor="text1"/>
        </w:rPr>
        <w:t xml:space="preserve">Amélioration de la qualité de l'enseignement </w:t>
      </w:r>
      <w:r w:rsidR="00DE1B0E" w:rsidRPr="00F55F67">
        <w:rPr>
          <w:rFonts w:ascii="Arial Narrow" w:hAnsi="Arial Narrow" w:cs="Times New Roman"/>
          <w:b/>
          <w:bCs/>
          <w:color w:val="000000" w:themeColor="text1"/>
        </w:rPr>
        <w:t>-</w:t>
      </w:r>
      <w:r w:rsidR="00FA43F9" w:rsidRPr="00F55F67">
        <w:rPr>
          <w:rFonts w:ascii="Arial Narrow" w:hAnsi="Arial Narrow" w:cs="Times New Roman"/>
          <w:b/>
          <w:bCs/>
          <w:color w:val="000000" w:themeColor="text1"/>
        </w:rPr>
        <w:t xml:space="preserve"> l'apprentissage</w:t>
      </w:r>
      <w:r w:rsidR="008F5073" w:rsidRPr="00F55F67">
        <w:rPr>
          <w:rFonts w:ascii="Arial Narrow" w:hAnsi="Arial Narrow" w:cs="Times New Roman"/>
          <w:b/>
          <w:bCs/>
          <w:color w:val="000000" w:themeColor="text1"/>
        </w:rPr>
        <w:t xml:space="preserve"> pour tous</w:t>
      </w:r>
      <w:r w:rsidR="0014603B" w:rsidRPr="00F55F67">
        <w:rPr>
          <w:rFonts w:ascii="Arial Narrow" w:hAnsi="Arial Narrow" w:cs="Times New Roman"/>
          <w:b/>
          <w:bCs/>
          <w:color w:val="000000" w:themeColor="text1"/>
        </w:rPr>
        <w:t xml:space="preserve"> </w:t>
      </w:r>
      <w:r w:rsidR="00FA43F9" w:rsidRPr="00F55F67">
        <w:rPr>
          <w:rFonts w:ascii="Arial Narrow" w:hAnsi="Arial Narrow" w:cs="Times New Roman"/>
          <w:b/>
          <w:bCs/>
          <w:color w:val="000000" w:themeColor="text1"/>
        </w:rPr>
        <w:t>(</w:t>
      </w:r>
      <w:r w:rsidR="0014603B" w:rsidRPr="00F55F67">
        <w:rPr>
          <w:rFonts w:ascii="Arial Narrow" w:hAnsi="Arial Narrow" w:cs="Times New Roman"/>
          <w:b/>
          <w:bCs/>
          <w:color w:val="000000" w:themeColor="text1"/>
        </w:rPr>
        <w:t xml:space="preserve"> </w:t>
      </w:r>
      <w:r w:rsidR="00DE1B0E" w:rsidRPr="00F55F67">
        <w:rPr>
          <w:rFonts w:ascii="Arial Narrow" w:hAnsi="Arial Narrow" w:cs="Times New Roman"/>
          <w:b/>
          <w:bCs/>
          <w:color w:val="000000" w:themeColor="text1"/>
        </w:rPr>
        <w:t>113</w:t>
      </w:r>
      <w:r w:rsidR="0014603B" w:rsidRPr="00F55F67">
        <w:rPr>
          <w:rFonts w:ascii="Arial Narrow" w:hAnsi="Arial Narrow" w:cs="Times New Roman"/>
          <w:b/>
          <w:bCs/>
          <w:color w:val="000000" w:themeColor="text1"/>
        </w:rPr>
        <w:t xml:space="preserve"> millions)</w:t>
      </w:r>
      <w:r w:rsidR="00B80D86" w:rsidRPr="00F55F67">
        <w:rPr>
          <w:rFonts w:ascii="Arial Narrow" w:hAnsi="Arial Narrow" w:cs="Times New Roman"/>
          <w:b/>
          <w:bCs/>
          <w:color w:val="000000" w:themeColor="text1"/>
        </w:rPr>
        <w:t xml:space="preserve"> . </w:t>
      </w:r>
    </w:p>
    <w:p w14:paraId="1B8EF536" w14:textId="77777777" w:rsidR="008F5073" w:rsidRPr="00F55F67" w:rsidRDefault="008F5073"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L'objectif de cette composante est d'autonomiser les étudiants, en particulier les filles, grâce à une meilleure disponibilité et qualité des ressources et des pratiques d'enseignement et d'apprentissage, à l'engagement des citoyens et à la création d'environnements scolaires sûrs et inclusifs.</w:t>
      </w:r>
    </w:p>
    <w:p w14:paraId="3275EEF4" w14:textId="1824B99A" w:rsidR="0072466E" w:rsidRPr="00F55F67" w:rsidRDefault="00FA43F9"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Deux </w:t>
      </w:r>
      <w:r w:rsidR="0072466E" w:rsidRPr="00F55F67">
        <w:rPr>
          <w:rFonts w:ascii="Arial Narrow" w:hAnsi="Arial Narrow" w:cs="Times New Roman"/>
          <w:color w:val="000000" w:themeColor="text1"/>
        </w:rPr>
        <w:t xml:space="preserve">sous-composantes constituent la composante 2. </w:t>
      </w:r>
      <w:r w:rsidR="00FC13E9" w:rsidRPr="00F55F67">
        <w:rPr>
          <w:rFonts w:ascii="Arial Narrow" w:hAnsi="Arial Narrow" w:cs="Times New Roman"/>
          <w:color w:val="000000" w:themeColor="text1"/>
        </w:rPr>
        <w:t xml:space="preserve"> Nous citons</w:t>
      </w:r>
      <w:r w:rsidR="0072466E" w:rsidRPr="00F55F67">
        <w:rPr>
          <w:rFonts w:ascii="Arial Narrow" w:hAnsi="Arial Narrow" w:cs="Times New Roman"/>
          <w:color w:val="000000" w:themeColor="text1"/>
        </w:rPr>
        <w:t> :</w:t>
      </w:r>
      <w:r w:rsidR="00FC13E9" w:rsidRPr="00F55F67">
        <w:rPr>
          <w:rFonts w:ascii="Arial Narrow" w:hAnsi="Arial Narrow" w:cs="Times New Roman"/>
          <w:color w:val="000000" w:themeColor="text1"/>
        </w:rPr>
        <w:t xml:space="preserve"> a)</w:t>
      </w:r>
      <w:r w:rsidR="00C86451" w:rsidRPr="00F55F67">
        <w:rPr>
          <w:rFonts w:ascii="Arial Narrow" w:hAnsi="Arial Narrow" w:cs="Times New Roman"/>
          <w:color w:val="000000" w:themeColor="text1"/>
        </w:rPr>
        <w:t xml:space="preserve"> Renforcement du programme d'études, des manuels scolaires et du matériel d'enseignement et d'apprentissage</w:t>
      </w:r>
      <w:r w:rsidR="00FC13E9" w:rsidRPr="00F55F67">
        <w:rPr>
          <w:rFonts w:ascii="Arial Narrow" w:hAnsi="Arial Narrow" w:cs="Times New Roman"/>
          <w:color w:val="000000" w:themeColor="text1"/>
        </w:rPr>
        <w:t xml:space="preserve"> </w:t>
      </w:r>
      <w:r w:rsidR="00263E65" w:rsidRPr="00F55F67">
        <w:rPr>
          <w:rFonts w:ascii="Arial Narrow" w:hAnsi="Arial Narrow" w:cs="Times New Roman"/>
          <w:color w:val="000000" w:themeColor="text1"/>
        </w:rPr>
        <w:t> ;</w:t>
      </w:r>
      <w:r w:rsidR="00FC13E9" w:rsidRPr="00F55F67">
        <w:rPr>
          <w:rFonts w:ascii="Arial Narrow" w:hAnsi="Arial Narrow" w:cs="Times New Roman"/>
          <w:color w:val="000000" w:themeColor="text1"/>
        </w:rPr>
        <w:t xml:space="preserve"> et b) </w:t>
      </w:r>
      <w:r w:rsidR="008B5757" w:rsidRPr="00F55F67">
        <w:rPr>
          <w:rFonts w:ascii="Arial Narrow" w:hAnsi="Arial Narrow" w:cs="Times New Roman"/>
          <w:color w:val="000000" w:themeColor="text1"/>
        </w:rPr>
        <w:t xml:space="preserve">Renforcement de la qualité de l'enseignement </w:t>
      </w:r>
    </w:p>
    <w:p w14:paraId="54C603D0" w14:textId="77777777" w:rsidR="00312E3C" w:rsidRPr="00F55F67" w:rsidRDefault="00515CC5" w:rsidP="006C2825">
      <w:pPr>
        <w:spacing w:line="276" w:lineRule="auto"/>
        <w:jc w:val="both"/>
        <w:rPr>
          <w:rFonts w:ascii="Arial Narrow" w:hAnsi="Arial Narrow" w:cs="Times New Roman"/>
          <w:b/>
          <w:bCs/>
          <w:color w:val="000000" w:themeColor="text1"/>
        </w:rPr>
      </w:pPr>
      <w:r w:rsidRPr="00F55F67">
        <w:rPr>
          <w:rFonts w:ascii="Arial Narrow" w:hAnsi="Arial Narrow" w:cs="Times New Roman"/>
          <w:b/>
          <w:bCs/>
          <w:color w:val="000000" w:themeColor="text1"/>
        </w:rPr>
        <w:t xml:space="preserve">Composante </w:t>
      </w:r>
      <w:r w:rsidR="007B31FC" w:rsidRPr="00F55F67">
        <w:rPr>
          <w:rFonts w:ascii="Arial Narrow" w:hAnsi="Arial Narrow" w:cs="Times New Roman"/>
          <w:b/>
          <w:bCs/>
          <w:color w:val="000000" w:themeColor="text1"/>
        </w:rPr>
        <w:t>3 :</w:t>
      </w:r>
      <w:r w:rsidR="007E39B8" w:rsidRPr="00F55F67">
        <w:rPr>
          <w:rFonts w:ascii="Arial Narrow" w:hAnsi="Arial Narrow" w:cs="Times New Roman"/>
          <w:b/>
          <w:bCs/>
          <w:color w:val="000000" w:themeColor="text1"/>
        </w:rPr>
        <w:t xml:space="preserve"> </w:t>
      </w:r>
      <w:r w:rsidR="00FC13E9" w:rsidRPr="00F55F67">
        <w:rPr>
          <w:rFonts w:ascii="Arial Narrow" w:hAnsi="Arial Narrow" w:cs="Times New Roman"/>
          <w:b/>
          <w:bCs/>
          <w:color w:val="000000" w:themeColor="text1"/>
        </w:rPr>
        <w:t>Inclusion sociale, gestion du projet, et assurance qualité</w:t>
      </w:r>
      <w:r w:rsidR="00F638EC" w:rsidRPr="00F55F67">
        <w:rPr>
          <w:rFonts w:ascii="Arial Narrow" w:hAnsi="Arial Narrow" w:cs="Times New Roman"/>
          <w:b/>
          <w:bCs/>
          <w:color w:val="000000" w:themeColor="text1"/>
        </w:rPr>
        <w:t xml:space="preserve"> ( USD </w:t>
      </w:r>
      <w:r w:rsidR="00D35815" w:rsidRPr="00F55F67">
        <w:rPr>
          <w:rFonts w:ascii="Arial Narrow" w:hAnsi="Arial Narrow" w:cs="Times New Roman"/>
          <w:b/>
          <w:bCs/>
          <w:color w:val="000000" w:themeColor="text1"/>
        </w:rPr>
        <w:t>15</w:t>
      </w:r>
      <w:r w:rsidR="004C0F76" w:rsidRPr="00F55F67">
        <w:rPr>
          <w:rFonts w:ascii="Arial Narrow" w:hAnsi="Arial Narrow" w:cs="Times New Roman"/>
          <w:b/>
          <w:bCs/>
          <w:color w:val="000000" w:themeColor="text1"/>
        </w:rPr>
        <w:t xml:space="preserve"> </w:t>
      </w:r>
      <w:r w:rsidR="00F638EC" w:rsidRPr="00F55F67">
        <w:rPr>
          <w:rFonts w:ascii="Arial Narrow" w:hAnsi="Arial Narrow" w:cs="Times New Roman"/>
          <w:b/>
          <w:bCs/>
          <w:color w:val="000000" w:themeColor="text1"/>
        </w:rPr>
        <w:t>millions)</w:t>
      </w:r>
      <w:r w:rsidR="00EA54CB" w:rsidRPr="00F55F67">
        <w:rPr>
          <w:rFonts w:ascii="Arial Narrow" w:hAnsi="Arial Narrow" w:cs="Times New Roman"/>
          <w:b/>
          <w:bCs/>
          <w:color w:val="000000" w:themeColor="text1"/>
        </w:rPr>
        <w:t xml:space="preserve"> : </w:t>
      </w:r>
    </w:p>
    <w:p w14:paraId="409C4D60" w14:textId="3E005BB7" w:rsidR="00312E3C" w:rsidRPr="00F55F67" w:rsidRDefault="00312E3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Les objectifs de cette composante sont de s'assurer que les capacités et les systèmes sont en place pour assurer la qualité de l'enseignement et de l'apprentissage dans le secondaire et atteindre les résultats du projet tout en adhérant aux sauvegardes et aux exigences de l'entreprise.</w:t>
      </w:r>
    </w:p>
    <w:p w14:paraId="2ECB4822" w14:textId="53F0FB39" w:rsidR="00312E3C" w:rsidRPr="00F55F67" w:rsidRDefault="00312E3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Elle compte une seule sous composante relatif au Soutien à la gestion du projet, à l'assurance qualité, au suivi et à l'évaluation</w:t>
      </w:r>
      <w:r w:rsidR="00253222" w:rsidRPr="00F55F67">
        <w:rPr>
          <w:rFonts w:ascii="Arial Narrow" w:hAnsi="Arial Narrow" w:cs="Times New Roman"/>
          <w:color w:val="000000" w:themeColor="text1"/>
        </w:rPr>
        <w:t xml:space="preserve"> et a comme objectif de renforcer l'assurance qualité pour l'enseignement secondaire et de s'assurer que les capacités et les systèmes sont en place pour atteindre les résultats du projet tout en adhérant aux sauvegardes et aux exigences de l'entreprise, y compris celles relatives aux fonctions fiduciaires et au suivi, aux rapports et à l'évaluation.</w:t>
      </w:r>
    </w:p>
    <w:p w14:paraId="2FCE7760" w14:textId="6B9F677E" w:rsidR="00866F63" w:rsidRPr="00F55F67" w:rsidRDefault="007C43CF"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Un CERC sans frais serait inclus conformément à la politique de financement des projets d'investissement (IPF) de la Banque mondiale (paragraphes 12 et 13) pour les projets en situation de besoin urgent d'assistance ou de contraintes de capacité</w:t>
      </w:r>
      <w:r w:rsidR="005E00D1" w:rsidRPr="00F55F67">
        <w:rPr>
          <w:rFonts w:ascii="Arial Narrow" w:hAnsi="Arial Narrow" w:cs="Times New Roman"/>
          <w:color w:val="000000" w:themeColor="text1"/>
        </w:rPr>
        <w:t xml:space="preserve">. </w:t>
      </w:r>
    </w:p>
    <w:p w14:paraId="59DAB9C3" w14:textId="21BA1FC5" w:rsidR="00E4505C" w:rsidRPr="00F55F67" w:rsidRDefault="00E4505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Cela permettra une réaffectation rapide du financement du projet en cas de catastrophe naturelle ou d'origine humaine ou de crise qui a causé, ou est susceptible de causer de façon imminente, un impact économique et/ou social négatif majeur.</w:t>
      </w:r>
    </w:p>
    <w:p w14:paraId="4BAF2644" w14:textId="1E273C54" w:rsidR="00E53CD1" w:rsidRPr="00F55F67" w:rsidRDefault="007C1A07" w:rsidP="006C2825">
      <w:pPr>
        <w:spacing w:line="276" w:lineRule="auto"/>
        <w:jc w:val="both"/>
        <w:rPr>
          <w:rFonts w:ascii="Arial Narrow" w:hAnsi="Arial Narrow" w:cs="Times New Roman"/>
          <w:color w:val="000000" w:themeColor="text1"/>
        </w:rPr>
      </w:pPr>
      <w:r w:rsidRPr="00F55F67">
        <w:rPr>
          <w:rFonts w:ascii="Arial Narrow" w:hAnsi="Arial Narrow" w:cs="Times New Roman"/>
          <w:b/>
          <w:bCs/>
          <w:color w:val="000000" w:themeColor="text1"/>
        </w:rPr>
        <w:t>1.1</w:t>
      </w:r>
      <w:r w:rsidR="006E11B1" w:rsidRPr="00F55F67">
        <w:rPr>
          <w:rFonts w:ascii="Arial Narrow" w:hAnsi="Arial Narrow" w:cs="Times New Roman"/>
          <w:color w:val="000000" w:themeColor="text1"/>
        </w:rPr>
        <w:t xml:space="preserve"> </w:t>
      </w:r>
      <w:r w:rsidR="00327409" w:rsidRPr="00F55F67">
        <w:rPr>
          <w:rFonts w:ascii="Arial Narrow" w:hAnsi="Arial Narrow" w:cs="Times New Roman"/>
          <w:b/>
          <w:bCs/>
          <w:color w:val="000000" w:themeColor="text1"/>
        </w:rPr>
        <w:t xml:space="preserve">Objectif et </w:t>
      </w:r>
      <w:r w:rsidR="00E53CD1" w:rsidRPr="00F55F67">
        <w:rPr>
          <w:rFonts w:ascii="Arial Narrow" w:hAnsi="Arial Narrow" w:cs="Times New Roman"/>
          <w:b/>
          <w:bCs/>
          <w:color w:val="000000" w:themeColor="text1"/>
        </w:rPr>
        <w:t>Nécessité du PGMO</w:t>
      </w:r>
    </w:p>
    <w:p w14:paraId="46AF2A74" w14:textId="6FC126BB" w:rsidR="00327409" w:rsidRPr="00F55F67" w:rsidRDefault="00327409" w:rsidP="006C2825">
      <w:pPr>
        <w:spacing w:line="276" w:lineRule="auto"/>
        <w:jc w:val="both"/>
        <w:rPr>
          <w:rFonts w:ascii="Arial Narrow" w:hAnsi="Arial Narrow" w:cs="Times New Roman"/>
          <w:color w:val="000000" w:themeColor="text1"/>
          <w:lang w:val="fr"/>
        </w:rPr>
      </w:pPr>
      <w:r w:rsidRPr="00F55F67">
        <w:rPr>
          <w:rFonts w:ascii="Arial Narrow" w:hAnsi="Arial Narrow" w:cs="Times New Roman"/>
          <w:color w:val="000000" w:themeColor="text1"/>
          <w:lang w:val="fr"/>
        </w:rPr>
        <w:t xml:space="preserve">Le document relatif à la </w:t>
      </w:r>
      <w:r w:rsidR="00F558B0" w:rsidRPr="00F55F67">
        <w:rPr>
          <w:rFonts w:ascii="Arial Narrow" w:hAnsi="Arial Narrow" w:cs="Times New Roman"/>
          <w:color w:val="000000" w:themeColor="text1"/>
          <w:lang w:val="fr"/>
        </w:rPr>
        <w:t>Procédures</w:t>
      </w:r>
      <w:r w:rsidR="009B0C5B" w:rsidRPr="00F55F67">
        <w:rPr>
          <w:rFonts w:ascii="Arial Narrow" w:hAnsi="Arial Narrow" w:cs="Times New Roman"/>
          <w:color w:val="000000" w:themeColor="text1"/>
          <w:lang w:val="fr"/>
        </w:rPr>
        <w:t xml:space="preserve"> de Gestion de la Main d’œuvre (</w:t>
      </w:r>
      <w:r w:rsidRPr="00F55F67">
        <w:rPr>
          <w:rFonts w:ascii="Arial Narrow" w:hAnsi="Arial Narrow" w:cs="Times New Roman"/>
          <w:color w:val="000000" w:themeColor="text1"/>
          <w:lang w:val="fr"/>
        </w:rPr>
        <w:t>PGMO</w:t>
      </w:r>
      <w:r w:rsidR="009B0C5B" w:rsidRPr="00F55F67">
        <w:rPr>
          <w:rFonts w:ascii="Arial Narrow" w:hAnsi="Arial Narrow" w:cs="Times New Roman"/>
          <w:color w:val="000000" w:themeColor="text1"/>
          <w:lang w:val="fr"/>
        </w:rPr>
        <w:t>)</w:t>
      </w:r>
      <w:r w:rsidRPr="00F55F67">
        <w:rPr>
          <w:rFonts w:ascii="Arial Narrow" w:hAnsi="Arial Narrow" w:cs="Times New Roman"/>
          <w:color w:val="000000" w:themeColor="text1"/>
          <w:lang w:val="fr"/>
        </w:rPr>
        <w:t xml:space="preserve"> du </w:t>
      </w:r>
      <w:r w:rsidRPr="00F55F67">
        <w:rPr>
          <w:rFonts w:ascii="Arial Narrow" w:hAnsi="Arial Narrow" w:cs="Times New Roman"/>
          <w:color w:val="000000" w:themeColor="text1"/>
        </w:rPr>
        <w:t>P</w:t>
      </w:r>
      <w:r w:rsidR="007B7342" w:rsidRPr="00F55F67">
        <w:rPr>
          <w:rFonts w:ascii="Arial Narrow" w:hAnsi="Arial Narrow" w:cs="Times New Roman"/>
          <w:color w:val="000000" w:themeColor="text1"/>
        </w:rPr>
        <w:t>AAF</w:t>
      </w:r>
      <w:r w:rsidRPr="00F55F67">
        <w:rPr>
          <w:rFonts w:ascii="Arial Narrow" w:hAnsi="Arial Narrow" w:cs="Times New Roman"/>
          <w:color w:val="000000" w:themeColor="text1"/>
          <w:lang w:val="fr"/>
        </w:rPr>
        <w:t xml:space="preserve"> décrit la manière dont les différents types de travailleurs du projet seront gérés conformément aux prescriptions du droit national, des conventions collectives applicables et des dispositions de la </w:t>
      </w:r>
      <w:r w:rsidR="008C0CE5" w:rsidRPr="00F55F67">
        <w:rPr>
          <w:rFonts w:ascii="Arial Narrow" w:hAnsi="Arial Narrow" w:cs="Times New Roman"/>
          <w:color w:val="000000" w:themeColor="text1"/>
        </w:rPr>
        <w:t xml:space="preserve">Norme Environnementale et Sociale (NES 2) </w:t>
      </w:r>
      <w:r w:rsidR="00FA2DD9" w:rsidRPr="00F55F67">
        <w:rPr>
          <w:rFonts w:ascii="Arial Narrow" w:hAnsi="Arial Narrow" w:cs="Times New Roman"/>
          <w:color w:val="000000" w:themeColor="text1"/>
        </w:rPr>
        <w:t xml:space="preserve">de </w:t>
      </w:r>
      <w:r w:rsidR="009946B1" w:rsidRPr="00F55F67">
        <w:rPr>
          <w:rFonts w:ascii="Arial Narrow" w:hAnsi="Arial Narrow" w:cs="Times New Roman"/>
          <w:color w:val="000000" w:themeColor="text1"/>
        </w:rPr>
        <w:t xml:space="preserve">la </w:t>
      </w:r>
      <w:r w:rsidR="00FA2DD9" w:rsidRPr="00F55F67">
        <w:rPr>
          <w:rFonts w:ascii="Arial Narrow" w:hAnsi="Arial Narrow" w:cs="Times New Roman"/>
          <w:color w:val="000000" w:themeColor="text1"/>
        </w:rPr>
        <w:t xml:space="preserve">Banque Mondiale (BM). </w:t>
      </w:r>
      <w:r w:rsidRPr="00F55F67">
        <w:rPr>
          <w:rFonts w:ascii="Arial Narrow" w:hAnsi="Arial Narrow" w:cs="Times New Roman"/>
          <w:color w:val="000000" w:themeColor="text1"/>
          <w:lang w:val="fr"/>
        </w:rPr>
        <w:t xml:space="preserve">. </w:t>
      </w:r>
      <w:r w:rsidRPr="00F55F67">
        <w:rPr>
          <w:rFonts w:ascii="Arial Narrow" w:hAnsi="Arial Narrow" w:cs="Times New Roman"/>
          <w:color w:val="000000" w:themeColor="text1"/>
        </w:rPr>
        <w:t>NES 2 sur les conditions de travail requière que les Gouvernements des Républiques Démocratique du Congo élabore une Procédure de gestion de la main d’œuvre</w:t>
      </w:r>
      <w:r w:rsidR="40534C31" w:rsidRPr="00F55F67">
        <w:rPr>
          <w:rFonts w:ascii="Arial Narrow" w:hAnsi="Arial Narrow" w:cs="Times New Roman"/>
          <w:color w:val="000000" w:themeColor="text1"/>
        </w:rPr>
        <w:t>.</w:t>
      </w:r>
      <w:r w:rsidRPr="00F55F67">
        <w:rPr>
          <w:rFonts w:ascii="Arial Narrow" w:hAnsi="Arial Narrow" w:cs="Times New Roman"/>
          <w:color w:val="000000" w:themeColor="text1"/>
          <w:lang w:val="fr"/>
        </w:rPr>
        <w:t xml:space="preserve"> Ledit document </w:t>
      </w:r>
      <w:r w:rsidR="00C865A7" w:rsidRPr="00F55F67">
        <w:rPr>
          <w:rFonts w:ascii="Arial Narrow" w:hAnsi="Arial Narrow" w:cs="Times New Roman"/>
          <w:color w:val="000000" w:themeColor="text1"/>
          <w:lang w:val="fr"/>
        </w:rPr>
        <w:t xml:space="preserve">encourage la mise en œuvre d’une approche systématique pour améliorer la gestion des risques et des effets liés à l’emploi et aux </w:t>
      </w:r>
      <w:r w:rsidR="00C865A7" w:rsidRPr="00F55F67">
        <w:rPr>
          <w:rFonts w:ascii="Arial Narrow" w:hAnsi="Arial Narrow" w:cs="Times New Roman"/>
          <w:color w:val="000000" w:themeColor="text1"/>
          <w:lang w:val="fr"/>
        </w:rPr>
        <w:lastRenderedPageBreak/>
        <w:t xml:space="preserve">conditions de travail dans le cadre des </w:t>
      </w:r>
      <w:r w:rsidR="00F55F67" w:rsidRPr="00F55F67">
        <w:rPr>
          <w:rFonts w:ascii="Arial Narrow" w:hAnsi="Arial Narrow" w:cs="Times New Roman"/>
          <w:color w:val="000000" w:themeColor="text1"/>
          <w:lang w:val="fr"/>
        </w:rPr>
        <w:t>projets.</w:t>
      </w:r>
      <w:r w:rsidRPr="00F55F67">
        <w:rPr>
          <w:rFonts w:ascii="Arial Narrow" w:hAnsi="Arial Narrow" w:cs="Times New Roman"/>
          <w:color w:val="000000" w:themeColor="text1"/>
          <w:lang w:val="fr"/>
        </w:rPr>
        <w:t xml:space="preserve"> Il a pour objectif de mettre en place un dispositif de gestion de la main d’œuvre qui permette de :</w:t>
      </w:r>
    </w:p>
    <w:p w14:paraId="48FC8207" w14:textId="77777777" w:rsidR="00327409" w:rsidRPr="00F55F67" w:rsidRDefault="00327409" w:rsidP="00427B2F">
      <w:pPr>
        <w:numPr>
          <w:ilvl w:val="0"/>
          <w:numId w:val="13"/>
        </w:numPr>
        <w:spacing w:line="276" w:lineRule="auto"/>
        <w:ind w:left="360"/>
        <w:jc w:val="both"/>
        <w:rPr>
          <w:rFonts w:ascii="Arial Narrow" w:hAnsi="Arial Narrow" w:cs="Times New Roman"/>
          <w:color w:val="000000" w:themeColor="text1"/>
          <w:lang w:val="fr"/>
        </w:rPr>
      </w:pPr>
      <w:r w:rsidRPr="00F55F67">
        <w:rPr>
          <w:rFonts w:ascii="Arial Narrow" w:hAnsi="Arial Narrow" w:cs="Times New Roman"/>
          <w:color w:val="000000" w:themeColor="text1"/>
          <w:lang w:bidi="fr-FR"/>
        </w:rPr>
        <w:t>Promouvoir la sécurité et la santé au travail ;</w:t>
      </w:r>
    </w:p>
    <w:p w14:paraId="1A1510E0" w14:textId="77777777" w:rsidR="00327409" w:rsidRPr="00F55F67" w:rsidRDefault="00327409" w:rsidP="00427B2F">
      <w:pPr>
        <w:numPr>
          <w:ilvl w:val="0"/>
          <w:numId w:val="12"/>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Encourager le traitement équitable, la non- discrimination et l’égalité des chances pour les travailleurs du projet ;</w:t>
      </w:r>
    </w:p>
    <w:p w14:paraId="35351C0B" w14:textId="77777777" w:rsidR="00327409" w:rsidRPr="00F55F67" w:rsidRDefault="00327409" w:rsidP="00427B2F">
      <w:pPr>
        <w:numPr>
          <w:ilvl w:val="0"/>
          <w:numId w:val="12"/>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Protéger les travailleurs du projet, notamment ceux qui sont vulnérables tels que les femmes, les personnes handicapées, les enfants (en âge de travailler, conformément à cette NES) et les travailleurs migrants, ainsi que les travailleurs contractuels, communautaires et les employés des fournisseurs principaux, le cas échéant ;</w:t>
      </w:r>
    </w:p>
    <w:p w14:paraId="5181B473" w14:textId="77777777" w:rsidR="00327409" w:rsidRPr="00F55F67" w:rsidRDefault="00327409" w:rsidP="00427B2F">
      <w:pPr>
        <w:numPr>
          <w:ilvl w:val="0"/>
          <w:numId w:val="12"/>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Empêcher le recours à toute forme de travail forcé et au travail des enfants (tels que définis par l’Organisation Internationale du Travail-OIT) ;</w:t>
      </w:r>
    </w:p>
    <w:p w14:paraId="77F4938A" w14:textId="77777777" w:rsidR="00327409" w:rsidRPr="00F55F67" w:rsidRDefault="00327409" w:rsidP="00427B2F">
      <w:pPr>
        <w:numPr>
          <w:ilvl w:val="0"/>
          <w:numId w:val="12"/>
        </w:numPr>
        <w:spacing w:line="276" w:lineRule="auto"/>
        <w:jc w:val="both"/>
        <w:rPr>
          <w:rFonts w:ascii="Arial Narrow" w:hAnsi="Arial Narrow" w:cs="Times New Roman"/>
          <w:color w:val="000000" w:themeColor="text1"/>
          <w:lang w:val="fr"/>
        </w:rPr>
      </w:pPr>
      <w:r w:rsidRPr="00F55F67">
        <w:rPr>
          <w:rFonts w:ascii="Arial Narrow" w:hAnsi="Arial Narrow" w:cs="Times New Roman"/>
          <w:color w:val="000000" w:themeColor="text1"/>
          <w:lang w:bidi="fr-FR"/>
        </w:rPr>
        <w:t xml:space="preserve">Soutenir les principes de liberté d’association et de conventions collectives des travailleurs du projet en accord avec le droit national ; et </w:t>
      </w:r>
    </w:p>
    <w:p w14:paraId="7CCD0752" w14:textId="77777777" w:rsidR="00327409" w:rsidRPr="00F55F67" w:rsidRDefault="00327409" w:rsidP="00427B2F">
      <w:pPr>
        <w:numPr>
          <w:ilvl w:val="0"/>
          <w:numId w:val="12"/>
        </w:numPr>
        <w:spacing w:line="276" w:lineRule="auto"/>
        <w:jc w:val="both"/>
        <w:rPr>
          <w:rFonts w:ascii="Arial Narrow" w:hAnsi="Arial Narrow" w:cs="Times New Roman"/>
          <w:color w:val="000000" w:themeColor="text1"/>
          <w:lang w:val="fr"/>
        </w:rPr>
      </w:pPr>
      <w:r w:rsidRPr="00F55F67">
        <w:rPr>
          <w:rFonts w:ascii="Arial Narrow" w:hAnsi="Arial Narrow" w:cs="Times New Roman"/>
          <w:color w:val="000000" w:themeColor="text1"/>
          <w:lang w:bidi="fr-FR"/>
        </w:rPr>
        <w:t>Fournir aux travailleurs du projet les moyens d’évoquer les problèmes qui se posent sur leur lieu de travail.</w:t>
      </w:r>
    </w:p>
    <w:p w14:paraId="609ECE19" w14:textId="5D97B9AF" w:rsidR="00327409" w:rsidRPr="00F55F67" w:rsidRDefault="00327409" w:rsidP="006C2825">
      <w:pPr>
        <w:spacing w:line="276" w:lineRule="auto"/>
        <w:jc w:val="both"/>
        <w:rPr>
          <w:rFonts w:ascii="Arial Narrow" w:hAnsi="Arial Narrow" w:cs="Times New Roman"/>
          <w:color w:val="000000" w:themeColor="text1"/>
          <w:lang w:val="fr"/>
        </w:rPr>
      </w:pPr>
      <w:r w:rsidRPr="00F55F67">
        <w:rPr>
          <w:rFonts w:ascii="Arial Narrow" w:hAnsi="Arial Narrow" w:cs="Times New Roman"/>
          <w:color w:val="000000" w:themeColor="text1"/>
          <w:lang w:val="fr"/>
        </w:rPr>
        <w:t>Il sied de noter que les recommandations de la Note de bonnes pratiques</w:t>
      </w:r>
      <w:r w:rsidRPr="00F55F67">
        <w:rPr>
          <w:rFonts w:ascii="Arial Narrow" w:hAnsi="Arial Narrow" w:cs="Times New Roman"/>
          <w:color w:val="000000" w:themeColor="text1"/>
          <w:shd w:val="clear" w:color="auto" w:fill="E6E6E6"/>
          <w:vertAlign w:val="superscript"/>
        </w:rPr>
        <w:footnoteReference w:id="1"/>
      </w:r>
      <w:r w:rsidRPr="00F55F67">
        <w:rPr>
          <w:rFonts w:ascii="Arial Narrow" w:hAnsi="Arial Narrow" w:cs="Times New Roman"/>
          <w:color w:val="000000" w:themeColor="text1"/>
          <w:lang w:val="fr"/>
        </w:rPr>
        <w:t xml:space="preserve"> pour lutter contre l’Exploitation et les </w:t>
      </w:r>
      <w:r w:rsidR="53904A9A" w:rsidRPr="00F55F67">
        <w:rPr>
          <w:rFonts w:ascii="Arial Narrow" w:hAnsi="Arial Narrow" w:cs="Times New Roman"/>
          <w:color w:val="000000" w:themeColor="text1"/>
          <w:lang w:val="fr"/>
        </w:rPr>
        <w:t>abus</w:t>
      </w:r>
      <w:r w:rsidRPr="00F55F67">
        <w:rPr>
          <w:rFonts w:ascii="Arial Narrow" w:hAnsi="Arial Narrow" w:cs="Times New Roman"/>
          <w:color w:val="000000" w:themeColor="text1"/>
          <w:lang w:val="fr"/>
        </w:rPr>
        <w:t xml:space="preserve"> sexuelles et le Harcèlement sexuel </w:t>
      </w:r>
      <w:r w:rsidR="59F6E0FE" w:rsidRPr="00F55F67">
        <w:rPr>
          <w:rFonts w:ascii="Arial Narrow" w:hAnsi="Arial Narrow" w:cs="Times New Roman"/>
          <w:color w:val="000000" w:themeColor="text1"/>
          <w:lang w:val="fr"/>
        </w:rPr>
        <w:t xml:space="preserve">(EAS/HS) </w:t>
      </w:r>
      <w:r w:rsidRPr="00F55F67">
        <w:rPr>
          <w:rFonts w:ascii="Arial Narrow" w:hAnsi="Arial Narrow" w:cs="Times New Roman"/>
          <w:color w:val="000000" w:themeColor="text1"/>
          <w:lang w:val="fr"/>
        </w:rPr>
        <w:t>dans le cadre du financement de projets d´investissement comportant de grands travaux de génie</w:t>
      </w:r>
      <w:r w:rsidR="00C733B6" w:rsidRPr="00F55F67">
        <w:rPr>
          <w:rFonts w:ascii="Arial Narrow" w:hAnsi="Arial Narrow" w:cs="Times New Roman"/>
          <w:color w:val="000000" w:themeColor="text1"/>
          <w:lang w:val="fr"/>
        </w:rPr>
        <w:t xml:space="preserve"> </w:t>
      </w:r>
      <w:r w:rsidR="00F55F67" w:rsidRPr="00F55F67">
        <w:rPr>
          <w:rFonts w:ascii="Arial Narrow" w:hAnsi="Arial Narrow" w:cs="Times New Roman"/>
          <w:color w:val="000000" w:themeColor="text1"/>
          <w:lang w:val="fr"/>
        </w:rPr>
        <w:t>civil seront</w:t>
      </w:r>
      <w:r w:rsidRPr="00F55F67">
        <w:rPr>
          <w:rFonts w:ascii="Arial Narrow" w:hAnsi="Arial Narrow" w:cs="Times New Roman"/>
          <w:color w:val="000000" w:themeColor="text1"/>
          <w:lang w:val="fr"/>
        </w:rPr>
        <w:t xml:space="preserve"> tenues en compte pour l´enrichissement des mesures de prévention, atténuation et réponse aux risques EAS/HS liés au projet.</w:t>
      </w:r>
    </w:p>
    <w:p w14:paraId="000B776A" w14:textId="4D234D2D" w:rsidR="00327409" w:rsidRPr="00F55F67" w:rsidRDefault="00327409" w:rsidP="006C2825">
      <w:pPr>
        <w:spacing w:line="276" w:lineRule="auto"/>
        <w:rPr>
          <w:rFonts w:ascii="Arial Narrow" w:hAnsi="Arial Narrow" w:cs="Times New Roman"/>
          <w:color w:val="000000" w:themeColor="text1"/>
        </w:rPr>
      </w:pPr>
      <w:r w:rsidRPr="00F55F67">
        <w:rPr>
          <w:rFonts w:ascii="Arial Narrow" w:hAnsi="Arial Narrow" w:cs="Times New Roman"/>
          <w:color w:val="000000" w:themeColor="text1"/>
          <w:lang w:val="fr"/>
        </w:rPr>
        <w:t xml:space="preserve">Il faudra noter que le PGMO est un document vivant qui sera réévalué, révisé et mis à jour au besoin tout au long de la mise en œuvre du Projet et de l’évolution des </w:t>
      </w:r>
      <w:r w:rsidR="00F55F67" w:rsidRPr="00F55F67">
        <w:rPr>
          <w:rFonts w:ascii="Arial Narrow" w:hAnsi="Arial Narrow" w:cs="Times New Roman"/>
          <w:color w:val="000000" w:themeColor="text1"/>
          <w:lang w:val="fr"/>
        </w:rPr>
        <w:t>travaux.</w:t>
      </w:r>
      <w:r w:rsidRPr="00F55F67">
        <w:rPr>
          <w:rFonts w:ascii="Arial Narrow" w:hAnsi="Arial Narrow" w:cs="Times New Roman"/>
          <w:color w:val="000000" w:themeColor="text1"/>
          <w:lang w:val="fr"/>
        </w:rPr>
        <w:t xml:space="preserve">  </w:t>
      </w:r>
    </w:p>
    <w:p w14:paraId="09D7BA2B" w14:textId="1D93A975" w:rsidR="00422E7C" w:rsidRPr="00F55F67" w:rsidRDefault="002B6EC3" w:rsidP="006C2825">
      <w:p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 xml:space="preserve"> </w:t>
      </w:r>
      <w:r w:rsidR="00422E7C" w:rsidRPr="00F55F67">
        <w:rPr>
          <w:rFonts w:ascii="Arial Narrow" w:hAnsi="Arial Narrow" w:cs="Times New Roman"/>
          <w:bCs/>
          <w:color w:val="000000" w:themeColor="text1"/>
        </w:rPr>
        <w:t>Cette procédure s’articule autour de</w:t>
      </w:r>
      <w:r w:rsidR="000F570F" w:rsidRPr="00F55F67">
        <w:rPr>
          <w:rFonts w:ascii="Arial Narrow" w:hAnsi="Arial Narrow" w:cs="Times New Roman"/>
          <w:bCs/>
          <w:color w:val="000000" w:themeColor="text1"/>
        </w:rPr>
        <w:t xml:space="preserve"> </w:t>
      </w:r>
      <w:r w:rsidR="00275DDB" w:rsidRPr="00F55F67">
        <w:rPr>
          <w:rFonts w:ascii="Arial Narrow" w:hAnsi="Arial Narrow" w:cs="Times New Roman"/>
          <w:bCs/>
          <w:color w:val="000000" w:themeColor="text1"/>
        </w:rPr>
        <w:t xml:space="preserve">treize </w:t>
      </w:r>
      <w:r w:rsidR="00422E7C" w:rsidRPr="00F55F67">
        <w:rPr>
          <w:rFonts w:ascii="Arial Narrow" w:hAnsi="Arial Narrow" w:cs="Times New Roman"/>
          <w:bCs/>
          <w:color w:val="000000" w:themeColor="text1"/>
        </w:rPr>
        <w:t>(1</w:t>
      </w:r>
      <w:r w:rsidR="00275DDB" w:rsidRPr="00F55F67">
        <w:rPr>
          <w:rFonts w:ascii="Arial Narrow" w:hAnsi="Arial Narrow" w:cs="Times New Roman"/>
          <w:bCs/>
          <w:color w:val="000000" w:themeColor="text1"/>
        </w:rPr>
        <w:t>3</w:t>
      </w:r>
      <w:r w:rsidR="00422E7C" w:rsidRPr="00F55F67">
        <w:rPr>
          <w:rFonts w:ascii="Arial Narrow" w:hAnsi="Arial Narrow" w:cs="Times New Roman"/>
          <w:bCs/>
          <w:color w:val="000000" w:themeColor="text1"/>
        </w:rPr>
        <w:t>) points essentiels qui se présentent comme suit</w:t>
      </w:r>
      <w:r w:rsidR="0083449F" w:rsidRPr="00F55F67">
        <w:rPr>
          <w:rFonts w:ascii="Arial Narrow" w:hAnsi="Arial Narrow" w:cs="Times New Roman"/>
          <w:bCs/>
          <w:color w:val="000000" w:themeColor="text1"/>
        </w:rPr>
        <w:t> :</w:t>
      </w:r>
    </w:p>
    <w:p w14:paraId="340DAF01" w14:textId="1AABF10B"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 xml:space="preserve">Description du projet </w:t>
      </w:r>
    </w:p>
    <w:p w14:paraId="1DA0B7AF" w14:textId="3548869D" w:rsidR="00A77898" w:rsidRPr="00F55F67" w:rsidRDefault="001B17D6"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Généralité</w:t>
      </w:r>
      <w:r w:rsidR="00A77898" w:rsidRPr="00F55F67">
        <w:rPr>
          <w:rFonts w:ascii="Arial Narrow" w:hAnsi="Arial Narrow" w:cs="Times New Roman"/>
          <w:bCs/>
          <w:color w:val="000000" w:themeColor="text1"/>
        </w:rPr>
        <w:t xml:space="preserve"> </w:t>
      </w:r>
      <w:r w:rsidR="00A82ECD" w:rsidRPr="00F55F67">
        <w:rPr>
          <w:rFonts w:ascii="Arial Narrow" w:hAnsi="Arial Narrow" w:cs="Times New Roman"/>
          <w:bCs/>
          <w:color w:val="000000" w:themeColor="text1"/>
        </w:rPr>
        <w:t>sur l’utilisation</w:t>
      </w:r>
      <w:r w:rsidR="00A77898" w:rsidRPr="00F55F67">
        <w:rPr>
          <w:rFonts w:ascii="Arial Narrow" w:hAnsi="Arial Narrow" w:cs="Times New Roman"/>
          <w:bCs/>
          <w:color w:val="000000" w:themeColor="text1"/>
        </w:rPr>
        <w:t xml:space="preserve"> de la main d’œuvre sur les zones ciblées par le projet</w:t>
      </w:r>
    </w:p>
    <w:p w14:paraId="67B9184F"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Évaluation des principaux potentiels risques liés au travail</w:t>
      </w:r>
    </w:p>
    <w:p w14:paraId="42E68131" w14:textId="2419CCDD"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 xml:space="preserve">Bref aperçu de la législation du travail : </w:t>
      </w:r>
      <w:r w:rsidR="00833F62" w:rsidRPr="00F55F67">
        <w:rPr>
          <w:rFonts w:ascii="Arial Narrow" w:hAnsi="Arial Narrow" w:cs="Times New Roman"/>
          <w:bCs/>
          <w:color w:val="000000" w:themeColor="text1"/>
        </w:rPr>
        <w:t>T</w:t>
      </w:r>
      <w:r w:rsidRPr="00F55F67">
        <w:rPr>
          <w:rFonts w:ascii="Arial Narrow" w:hAnsi="Arial Narrow" w:cs="Times New Roman"/>
          <w:bCs/>
          <w:color w:val="000000" w:themeColor="text1"/>
        </w:rPr>
        <w:t xml:space="preserve">ermes et </w:t>
      </w:r>
      <w:r w:rsidR="00833F62" w:rsidRPr="00F55F67">
        <w:rPr>
          <w:rFonts w:ascii="Arial Narrow" w:hAnsi="Arial Narrow" w:cs="Times New Roman"/>
          <w:bCs/>
          <w:color w:val="000000" w:themeColor="text1"/>
        </w:rPr>
        <w:t>C</w:t>
      </w:r>
      <w:r w:rsidRPr="00F55F67">
        <w:rPr>
          <w:rFonts w:ascii="Arial Narrow" w:hAnsi="Arial Narrow" w:cs="Times New Roman"/>
          <w:bCs/>
          <w:color w:val="000000" w:themeColor="text1"/>
        </w:rPr>
        <w:t>onditions</w:t>
      </w:r>
    </w:p>
    <w:p w14:paraId="1FF6FD42"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Bref aperçu de la législation du travail : santé et sécurité au travail</w:t>
      </w:r>
    </w:p>
    <w:p w14:paraId="615E9940"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Personnel responsable</w:t>
      </w:r>
    </w:p>
    <w:p w14:paraId="052A2902"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Politiques et procédures</w:t>
      </w:r>
    </w:p>
    <w:p w14:paraId="3D73F5C3"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Âge d’admission à l'emploi</w:t>
      </w:r>
    </w:p>
    <w:p w14:paraId="24A810FC"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Termes et conditions générales</w:t>
      </w:r>
    </w:p>
    <w:p w14:paraId="5EA05089" w14:textId="4B02C0C3" w:rsidR="00422E7C" w:rsidRPr="00F55F67" w:rsidRDefault="00422E7C" w:rsidP="00427B2F">
      <w:pPr>
        <w:numPr>
          <w:ilvl w:val="0"/>
          <w:numId w:val="1"/>
        </w:num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Mécanisme de gestion des plaintes</w:t>
      </w:r>
      <w:r w:rsidR="0021356A" w:rsidRPr="00F55F67">
        <w:rPr>
          <w:rFonts w:ascii="Arial Narrow" w:hAnsi="Arial Narrow" w:cs="Times New Roman"/>
          <w:color w:val="000000" w:themeColor="text1"/>
        </w:rPr>
        <w:t xml:space="preserve"> des travailleurs</w:t>
      </w:r>
      <w:r w:rsidR="008F7484" w:rsidRPr="00F55F67">
        <w:rPr>
          <w:rFonts w:ascii="Arial Narrow" w:hAnsi="Arial Narrow" w:cs="Times New Roman"/>
          <w:color w:val="000000" w:themeColor="text1"/>
        </w:rPr>
        <w:t>,</w:t>
      </w:r>
      <w:r w:rsidR="00FE11F2" w:rsidRPr="00F55F67">
        <w:rPr>
          <w:rFonts w:ascii="Arial Narrow" w:hAnsi="Arial Narrow" w:cs="Times New Roman"/>
          <w:color w:val="000000" w:themeColor="text1"/>
        </w:rPr>
        <w:t xml:space="preserve"> sensible à </w:t>
      </w:r>
      <w:r w:rsidR="1CB8A312" w:rsidRPr="00F55F67">
        <w:rPr>
          <w:rFonts w:ascii="Arial Narrow" w:hAnsi="Arial Narrow" w:cs="Times New Roman"/>
          <w:color w:val="000000" w:themeColor="text1"/>
        </w:rPr>
        <w:t>l</w:t>
      </w:r>
      <w:r w:rsidR="00FE11F2" w:rsidRPr="00F55F67">
        <w:rPr>
          <w:rFonts w:ascii="Arial Narrow" w:hAnsi="Arial Narrow" w:cs="Times New Roman"/>
          <w:color w:val="000000" w:themeColor="text1"/>
        </w:rPr>
        <w:t>’EAS/ HS</w:t>
      </w:r>
    </w:p>
    <w:p w14:paraId="473E926D"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Gestion des fournisseurs et prestataires</w:t>
      </w:r>
    </w:p>
    <w:p w14:paraId="468446B3"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Travailleurs communautaires</w:t>
      </w:r>
    </w:p>
    <w:p w14:paraId="5B991878" w14:textId="77777777" w:rsidR="00422E7C" w:rsidRPr="00F55F67" w:rsidRDefault="00422E7C" w:rsidP="00427B2F">
      <w:pPr>
        <w:numPr>
          <w:ilvl w:val="0"/>
          <w:numId w:val="1"/>
        </w:numPr>
        <w:spacing w:line="276" w:lineRule="auto"/>
        <w:jc w:val="both"/>
        <w:rPr>
          <w:rFonts w:ascii="Arial Narrow" w:hAnsi="Arial Narrow" w:cs="Times New Roman"/>
          <w:bCs/>
          <w:color w:val="000000" w:themeColor="text1"/>
        </w:rPr>
      </w:pPr>
      <w:r w:rsidRPr="00F55F67">
        <w:rPr>
          <w:rFonts w:ascii="Arial Narrow" w:hAnsi="Arial Narrow" w:cs="Times New Roman"/>
          <w:bCs/>
          <w:color w:val="000000" w:themeColor="text1"/>
        </w:rPr>
        <w:t>Travailleurs des fournisseurs principaux</w:t>
      </w:r>
    </w:p>
    <w:p w14:paraId="63E11D85" w14:textId="1CD5736E" w:rsidR="00024129" w:rsidRPr="00F55F67" w:rsidRDefault="00F67481" w:rsidP="00427B2F">
      <w:pPr>
        <w:pStyle w:val="Titre1"/>
        <w:numPr>
          <w:ilvl w:val="0"/>
          <w:numId w:val="16"/>
        </w:numPr>
        <w:spacing w:line="276" w:lineRule="auto"/>
        <w:rPr>
          <w:rFonts w:ascii="Arial Narrow" w:hAnsi="Arial Narrow" w:cs="Times New Roman"/>
          <w:b/>
          <w:bCs/>
          <w:color w:val="000000" w:themeColor="text1"/>
          <w:sz w:val="22"/>
          <w:szCs w:val="22"/>
        </w:rPr>
      </w:pPr>
      <w:bookmarkStart w:id="3" w:name="_Toc85701422"/>
      <w:bookmarkStart w:id="4" w:name="_Toc127860428"/>
      <w:r w:rsidRPr="00F55F67">
        <w:rPr>
          <w:rFonts w:ascii="Arial Narrow" w:hAnsi="Arial Narrow" w:cs="Times New Roman"/>
          <w:b/>
          <w:bCs/>
          <w:color w:val="000000" w:themeColor="text1"/>
          <w:sz w:val="22"/>
          <w:szCs w:val="22"/>
        </w:rPr>
        <w:lastRenderedPageBreak/>
        <w:t>GENERALITE SUR L’UTILISATION DE LA MAIN D’ŒUVRE DANS LE CADRE DU PROJET</w:t>
      </w:r>
      <w:bookmarkEnd w:id="3"/>
      <w:r w:rsidR="002B5BAF" w:rsidRPr="00F55F67">
        <w:rPr>
          <w:rFonts w:ascii="Arial Narrow" w:hAnsi="Arial Narrow" w:cs="Times New Roman"/>
          <w:b/>
          <w:bCs/>
          <w:color w:val="000000" w:themeColor="text1"/>
          <w:sz w:val="22"/>
          <w:szCs w:val="22"/>
        </w:rPr>
        <w:t xml:space="preserve"> </w:t>
      </w:r>
      <w:r w:rsidR="007B7342" w:rsidRPr="00F55F67">
        <w:rPr>
          <w:rFonts w:ascii="Arial Narrow" w:hAnsi="Arial Narrow" w:cs="Times New Roman"/>
          <w:b/>
          <w:bCs/>
          <w:color w:val="000000" w:themeColor="text1"/>
          <w:sz w:val="22"/>
          <w:szCs w:val="22"/>
        </w:rPr>
        <w:t>PAAF</w:t>
      </w:r>
      <w:bookmarkEnd w:id="4"/>
    </w:p>
    <w:p w14:paraId="1028ACF9" w14:textId="77777777" w:rsidR="001D2505" w:rsidRPr="00F55F67" w:rsidRDefault="001D2505" w:rsidP="006C2825">
      <w:pPr>
        <w:pStyle w:val="Paragraphedeliste"/>
        <w:spacing w:line="276" w:lineRule="auto"/>
        <w:ind w:left="643"/>
        <w:jc w:val="both"/>
        <w:rPr>
          <w:rFonts w:ascii="Arial Narrow" w:hAnsi="Arial Narrow" w:cs="Times New Roman"/>
          <w:b/>
          <w:bCs/>
          <w:color w:val="000000" w:themeColor="text1"/>
          <w:sz w:val="2"/>
          <w:szCs w:val="2"/>
        </w:rPr>
      </w:pPr>
    </w:p>
    <w:p w14:paraId="260B1CD4" w14:textId="77777777" w:rsidR="004C6916" w:rsidRPr="00F55F67" w:rsidRDefault="009B6694" w:rsidP="00427B2F">
      <w:pPr>
        <w:numPr>
          <w:ilvl w:val="1"/>
          <w:numId w:val="16"/>
        </w:numPr>
        <w:spacing w:line="276" w:lineRule="auto"/>
        <w:ind w:left="426" w:hanging="437"/>
        <w:contextualSpacing/>
        <w:jc w:val="both"/>
        <w:rPr>
          <w:rFonts w:ascii="Arial Narrow" w:eastAsia="Calibri" w:hAnsi="Arial Narrow" w:cs="Times New Roman"/>
          <w:color w:val="000000" w:themeColor="text1"/>
        </w:rPr>
      </w:pPr>
      <w:bookmarkStart w:id="5" w:name="_Toc85701423"/>
      <w:r w:rsidRPr="00F55F67">
        <w:rPr>
          <w:rFonts w:ascii="Arial Narrow" w:hAnsi="Arial Narrow" w:cs="Times New Roman"/>
          <w:b/>
          <w:bCs/>
          <w:color w:val="000000" w:themeColor="text1"/>
        </w:rPr>
        <w:t>Type des travailleurs </w:t>
      </w:r>
    </w:p>
    <w:p w14:paraId="1F2B47B3" w14:textId="7B2ADA12" w:rsidR="004C6916" w:rsidRPr="00F55F67" w:rsidRDefault="004C6916"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Le projet engagera les catégories suivantes de travailleurs, telles que définies par la NES 2 de la Banque Mondiale. Cependant, pour ce projet, essentiellement </w:t>
      </w:r>
      <w:r w:rsidR="00E816CE" w:rsidRPr="00F55F67">
        <w:rPr>
          <w:rFonts w:ascii="Arial Narrow" w:hAnsi="Arial Narrow" w:cs="Times New Roman"/>
          <w:color w:val="000000" w:themeColor="text1"/>
          <w:lang w:val="fr-BE"/>
        </w:rPr>
        <w:t>trois</w:t>
      </w:r>
      <w:r w:rsidR="008E6478" w:rsidRPr="00F55F67">
        <w:rPr>
          <w:rFonts w:ascii="Arial Narrow" w:hAnsi="Arial Narrow" w:cs="Times New Roman"/>
          <w:color w:val="000000" w:themeColor="text1"/>
          <w:lang w:val="fr-BE"/>
        </w:rPr>
        <w:t xml:space="preserve"> </w:t>
      </w:r>
      <w:r w:rsidRPr="00F55F67">
        <w:rPr>
          <w:rFonts w:ascii="Arial Narrow" w:hAnsi="Arial Narrow" w:cs="Times New Roman"/>
          <w:color w:val="000000" w:themeColor="text1"/>
          <w:lang w:val="fr-BE"/>
        </w:rPr>
        <w:t>catégories de travailleurs mèneront les activités. Il s’agit des travailleurs directs</w:t>
      </w:r>
      <w:r w:rsidR="008E6478" w:rsidRPr="00F55F67">
        <w:rPr>
          <w:rFonts w:ascii="Arial Narrow" w:hAnsi="Arial Narrow" w:cs="Times New Roman"/>
          <w:color w:val="000000" w:themeColor="text1"/>
          <w:lang w:val="fr-BE"/>
        </w:rPr>
        <w:t xml:space="preserve">, travailleurs </w:t>
      </w:r>
      <w:r w:rsidRPr="00F55F67">
        <w:rPr>
          <w:rFonts w:ascii="Arial Narrow" w:hAnsi="Arial Narrow" w:cs="Times New Roman"/>
          <w:color w:val="000000" w:themeColor="text1"/>
          <w:lang w:val="fr-BE"/>
        </w:rPr>
        <w:t>contractuels</w:t>
      </w:r>
      <w:r w:rsidR="003249C3" w:rsidRPr="00F55F67">
        <w:rPr>
          <w:rFonts w:ascii="Arial Narrow" w:hAnsi="Arial Narrow" w:cs="Times New Roman"/>
          <w:color w:val="000000" w:themeColor="text1"/>
          <w:lang w:val="fr-BE"/>
        </w:rPr>
        <w:t xml:space="preserve">, et </w:t>
      </w:r>
      <w:r w:rsidR="004E78B7" w:rsidRPr="00F55F67">
        <w:rPr>
          <w:rFonts w:ascii="Arial Narrow" w:hAnsi="Arial Narrow" w:cs="Times New Roman"/>
          <w:color w:val="000000" w:themeColor="text1"/>
          <w:lang w:val="fr-BE"/>
        </w:rPr>
        <w:t>le</w:t>
      </w:r>
      <w:r w:rsidR="00056170" w:rsidRPr="00F55F67">
        <w:rPr>
          <w:rFonts w:ascii="Arial Narrow" w:hAnsi="Arial Narrow" w:cs="Times New Roman"/>
          <w:color w:val="000000" w:themeColor="text1"/>
          <w:lang w:val="fr-BE"/>
        </w:rPr>
        <w:t>s fournisseurs principaux</w:t>
      </w:r>
      <w:r w:rsidR="004E78B7" w:rsidRPr="00F55F67">
        <w:rPr>
          <w:rFonts w:ascii="Arial Narrow" w:hAnsi="Arial Narrow" w:cs="Times New Roman"/>
          <w:color w:val="000000" w:themeColor="text1"/>
          <w:lang w:val="fr-BE"/>
        </w:rPr>
        <w:t>.</w:t>
      </w:r>
      <w:r w:rsidR="003249C3" w:rsidRPr="00F55F67">
        <w:rPr>
          <w:rFonts w:ascii="Arial Narrow" w:hAnsi="Arial Narrow" w:cs="Times New Roman"/>
          <w:color w:val="000000" w:themeColor="text1"/>
          <w:lang w:val="fr-BE"/>
        </w:rPr>
        <w:t xml:space="preserve"> </w:t>
      </w:r>
    </w:p>
    <w:p w14:paraId="5A6A564C" w14:textId="5C0AE01B" w:rsidR="004C6916" w:rsidRPr="00F55F67" w:rsidRDefault="004C6916" w:rsidP="006C2825">
      <w:pPr>
        <w:spacing w:line="276" w:lineRule="auto"/>
        <w:jc w:val="both"/>
        <w:rPr>
          <w:rFonts w:ascii="Arial Narrow" w:hAnsi="Arial Narrow" w:cs="Times New Roman"/>
          <w:color w:val="000000" w:themeColor="text1"/>
        </w:rPr>
      </w:pPr>
      <w:r w:rsidRPr="00F55F67">
        <w:rPr>
          <w:rFonts w:ascii="Arial Narrow" w:hAnsi="Arial Narrow" w:cs="Times New Roman"/>
          <w:b/>
          <w:bCs/>
          <w:i/>
          <w:iCs/>
          <w:color w:val="000000" w:themeColor="text1"/>
          <w:lang w:val="fr-BE"/>
        </w:rPr>
        <w:t>Travailleurs directs </w:t>
      </w:r>
      <w:r w:rsidRPr="00F55F67">
        <w:rPr>
          <w:rFonts w:ascii="Arial Narrow" w:hAnsi="Arial Narrow" w:cs="Times New Roman"/>
          <w:b/>
          <w:bCs/>
          <w:color w:val="000000" w:themeColor="text1"/>
          <w:lang w:val="fr-BE"/>
        </w:rPr>
        <w:t>:</w:t>
      </w:r>
      <w:r w:rsidRPr="00F55F67">
        <w:rPr>
          <w:rFonts w:ascii="Arial Narrow" w:hAnsi="Arial Narrow" w:cs="Times New Roman"/>
          <w:color w:val="000000" w:themeColor="text1"/>
        </w:rPr>
        <w:t xml:space="preserve"> </w:t>
      </w:r>
      <w:r w:rsidR="00CF0F23" w:rsidRPr="00F55F67">
        <w:rPr>
          <w:rFonts w:ascii="Arial Narrow" w:hAnsi="Arial Narrow" w:cs="Times New Roman"/>
          <w:color w:val="000000" w:themeColor="text1"/>
        </w:rPr>
        <w:t xml:space="preserve"> </w:t>
      </w:r>
      <w:r w:rsidR="00CD2403" w:rsidRPr="00F55F67">
        <w:rPr>
          <w:rFonts w:ascii="Arial Narrow" w:hAnsi="Arial Narrow" w:cs="Times New Roman"/>
          <w:color w:val="000000" w:themeColor="text1"/>
        </w:rPr>
        <w:t xml:space="preserve">Un travailleur </w:t>
      </w:r>
      <w:r w:rsidR="00415807" w:rsidRPr="00F55F67">
        <w:rPr>
          <w:rFonts w:ascii="Arial Narrow" w:hAnsi="Arial Narrow" w:cs="Times New Roman"/>
          <w:color w:val="000000" w:themeColor="text1"/>
        </w:rPr>
        <w:t xml:space="preserve">direct </w:t>
      </w:r>
      <w:r w:rsidR="00CD2403" w:rsidRPr="00F55F67">
        <w:rPr>
          <w:rFonts w:ascii="Arial Narrow" w:hAnsi="Arial Narrow" w:cs="Times New Roman"/>
          <w:color w:val="000000" w:themeColor="text1"/>
        </w:rPr>
        <w:t xml:space="preserve">est un travailleur avec lequel l’Emprunteur a signé directement un contrat de travail </w:t>
      </w:r>
      <w:r w:rsidR="0081572A" w:rsidRPr="00F55F67">
        <w:rPr>
          <w:rFonts w:ascii="Arial Narrow" w:hAnsi="Arial Narrow" w:cs="Times New Roman"/>
        </w:rPr>
        <w:t>et sur lequel il exerce un contrôle</w:t>
      </w:r>
      <w:r w:rsidR="0081572A" w:rsidRPr="00F55F67">
        <w:rPr>
          <w:rFonts w:ascii="Arial Narrow" w:hAnsi="Arial Narrow" w:cs="Times New Roman"/>
          <w:color w:val="000000" w:themeColor="text1"/>
        </w:rPr>
        <w:t xml:space="preserve">. </w:t>
      </w:r>
      <w:r w:rsidR="00CF0F23" w:rsidRPr="00F55F67">
        <w:rPr>
          <w:rFonts w:ascii="Arial Narrow" w:hAnsi="Arial Narrow" w:cs="Times New Roman"/>
          <w:color w:val="000000" w:themeColor="text1"/>
        </w:rPr>
        <w:t>Ministère</w:t>
      </w:r>
      <w:r w:rsidR="00A22256" w:rsidRPr="00F55F67">
        <w:rPr>
          <w:rFonts w:ascii="Arial Narrow" w:hAnsi="Arial Narrow" w:cs="Times New Roman"/>
          <w:color w:val="000000" w:themeColor="text1"/>
        </w:rPr>
        <w:t xml:space="preserve"> de l’Enseignement </w:t>
      </w:r>
      <w:r w:rsidR="31512271" w:rsidRPr="00F55F67">
        <w:rPr>
          <w:rFonts w:ascii="Arial Narrow" w:hAnsi="Arial Narrow" w:cs="Times New Roman"/>
          <w:color w:val="000000" w:themeColor="text1"/>
        </w:rPr>
        <w:t>Primaire,</w:t>
      </w:r>
      <w:r w:rsidR="00DC3456" w:rsidRPr="00F55F67">
        <w:rPr>
          <w:rFonts w:ascii="Arial Narrow" w:hAnsi="Arial Narrow" w:cs="Times New Roman"/>
          <w:color w:val="000000" w:themeColor="text1"/>
        </w:rPr>
        <w:t xml:space="preserve"> </w:t>
      </w:r>
      <w:r w:rsidR="00A22256" w:rsidRPr="00F55F67">
        <w:rPr>
          <w:rFonts w:ascii="Arial Narrow" w:hAnsi="Arial Narrow" w:cs="Times New Roman"/>
          <w:color w:val="000000" w:themeColor="text1"/>
        </w:rPr>
        <w:t>Secondaire et Technique</w:t>
      </w:r>
      <w:r w:rsidR="00DC3456" w:rsidRPr="00F55F67">
        <w:rPr>
          <w:rFonts w:ascii="Arial Narrow" w:hAnsi="Arial Narrow" w:cs="Times New Roman"/>
          <w:color w:val="000000" w:themeColor="text1"/>
        </w:rPr>
        <w:t xml:space="preserve"> (MEPST)</w:t>
      </w:r>
      <w:r w:rsidR="0081572A" w:rsidRPr="00F55F67">
        <w:rPr>
          <w:rFonts w:ascii="Arial Narrow" w:hAnsi="Arial Narrow" w:cs="Times New Roman"/>
          <w:color w:val="000000" w:themeColor="text1"/>
        </w:rPr>
        <w:t>,</w:t>
      </w:r>
      <w:r w:rsidR="002070FB" w:rsidRPr="00F55F67">
        <w:rPr>
          <w:rFonts w:ascii="Arial Narrow" w:hAnsi="Arial Narrow" w:cs="Times New Roman"/>
          <w:color w:val="000000" w:themeColor="text1"/>
        </w:rPr>
        <w:t xml:space="preserve"> </w:t>
      </w:r>
      <w:r w:rsidR="00CF0F23" w:rsidRPr="00F55F67">
        <w:rPr>
          <w:rFonts w:ascii="Arial Narrow" w:hAnsi="Arial Narrow" w:cs="Times New Roman"/>
          <w:color w:val="000000" w:themeColor="text1"/>
        </w:rPr>
        <w:t>et pendant la mise en œuvre, l</w:t>
      </w:r>
      <w:r w:rsidR="00A22256" w:rsidRPr="00F55F67">
        <w:rPr>
          <w:rFonts w:ascii="Arial Narrow" w:hAnsi="Arial Narrow" w:cs="Times New Roman"/>
          <w:color w:val="000000" w:themeColor="text1"/>
        </w:rPr>
        <w:t xml:space="preserve">’Unité de Gestion du Projet, </w:t>
      </w:r>
      <w:r w:rsidR="0081572A" w:rsidRPr="00F55F67">
        <w:rPr>
          <w:rFonts w:ascii="Arial Narrow" w:hAnsi="Arial Narrow" w:cs="Times New Roman"/>
          <w:color w:val="000000" w:themeColor="text1"/>
        </w:rPr>
        <w:t>(UGP</w:t>
      </w:r>
      <w:r w:rsidR="00A22256" w:rsidRPr="00F55F67">
        <w:rPr>
          <w:rFonts w:ascii="Arial Narrow" w:hAnsi="Arial Narrow" w:cs="Times New Roman"/>
          <w:color w:val="000000" w:themeColor="text1"/>
        </w:rPr>
        <w:t>/PAAF</w:t>
      </w:r>
      <w:r w:rsidR="0081572A" w:rsidRPr="00F55F67">
        <w:rPr>
          <w:rFonts w:ascii="Arial Narrow" w:hAnsi="Arial Narrow" w:cs="Times New Roman"/>
          <w:color w:val="000000" w:themeColor="text1"/>
        </w:rPr>
        <w:t>)</w:t>
      </w:r>
      <w:r w:rsidR="00E0209A" w:rsidRPr="00F55F67">
        <w:rPr>
          <w:rFonts w:ascii="Arial Narrow" w:hAnsi="Arial Narrow" w:cs="Times New Roman"/>
          <w:color w:val="000000" w:themeColor="text1"/>
        </w:rPr>
        <w:t>,</w:t>
      </w:r>
      <w:r w:rsidR="00CF0F23" w:rsidRPr="00F55F67">
        <w:rPr>
          <w:rFonts w:ascii="Arial Narrow" w:hAnsi="Arial Narrow" w:cs="Times New Roman"/>
          <w:color w:val="000000" w:themeColor="text1"/>
        </w:rPr>
        <w:t xml:space="preserve"> sera l'entité de coordination principale.</w:t>
      </w:r>
      <w:r w:rsidR="002070FB" w:rsidRPr="00F55F67">
        <w:rPr>
          <w:rFonts w:ascii="Arial Narrow" w:hAnsi="Arial Narrow" w:cs="Times New Roman"/>
          <w:color w:val="000000" w:themeColor="text1"/>
        </w:rPr>
        <w:t xml:space="preserve"> </w:t>
      </w:r>
      <w:r w:rsidR="00CF0F23" w:rsidRPr="00F55F67">
        <w:rPr>
          <w:rFonts w:ascii="Arial Narrow" w:hAnsi="Arial Narrow" w:cs="Times New Roman"/>
          <w:color w:val="000000" w:themeColor="text1"/>
        </w:rPr>
        <w:t xml:space="preserve"> Ainsi l</w:t>
      </w:r>
      <w:r w:rsidR="002070FB" w:rsidRPr="00F55F67">
        <w:rPr>
          <w:rFonts w:ascii="Arial Narrow" w:hAnsi="Arial Narrow" w:cs="Times New Roman"/>
          <w:color w:val="000000" w:themeColor="text1"/>
        </w:rPr>
        <w:t>'</w:t>
      </w:r>
      <w:r w:rsidR="007A6096" w:rsidRPr="00F55F67">
        <w:rPr>
          <w:rFonts w:ascii="Arial Narrow" w:hAnsi="Arial Narrow" w:cs="Times New Roman"/>
          <w:color w:val="000000" w:themeColor="text1"/>
        </w:rPr>
        <w:t>équipe</w:t>
      </w:r>
      <w:r w:rsidR="002070FB" w:rsidRPr="00F55F67">
        <w:rPr>
          <w:rFonts w:ascii="Arial Narrow" w:hAnsi="Arial Narrow" w:cs="Times New Roman"/>
          <w:color w:val="000000" w:themeColor="text1"/>
        </w:rPr>
        <w:t xml:space="preserve"> de mise en œuvre du projet </w:t>
      </w:r>
      <w:r w:rsidRPr="00F55F67">
        <w:rPr>
          <w:rFonts w:ascii="Arial Narrow" w:hAnsi="Arial Narrow" w:cs="Times New Roman"/>
          <w:color w:val="000000" w:themeColor="text1"/>
        </w:rPr>
        <w:t>sera composée du personnel suivant :</w:t>
      </w:r>
    </w:p>
    <w:p w14:paraId="6EF87E50" w14:textId="26B23D92" w:rsidR="00FF2B35" w:rsidRPr="00F55F67" w:rsidRDefault="00FF2B35" w:rsidP="006C2825">
      <w:pPr>
        <w:spacing w:line="276" w:lineRule="auto"/>
        <w:jc w:val="both"/>
        <w:rPr>
          <w:rFonts w:ascii="Arial Narrow" w:hAnsi="Arial Narrow" w:cs="Times New Roman"/>
          <w:b/>
          <w:iCs/>
          <w:color w:val="000000" w:themeColor="text1"/>
        </w:rPr>
      </w:pPr>
      <w:r w:rsidRPr="00F55F67">
        <w:rPr>
          <w:rFonts w:ascii="Arial Narrow" w:hAnsi="Arial Narrow" w:cs="Times New Roman"/>
          <w:b/>
          <w:iCs/>
          <w:color w:val="000000" w:themeColor="text1"/>
        </w:rPr>
        <w:t xml:space="preserve">Tableau 1 : Travailleurs directs </w:t>
      </w:r>
      <w:r w:rsidR="009803D5" w:rsidRPr="00F55F67">
        <w:rPr>
          <w:rFonts w:ascii="Arial Narrow" w:hAnsi="Arial Narrow" w:cs="Times New Roman"/>
          <w:b/>
          <w:iCs/>
          <w:color w:val="000000" w:themeColor="text1"/>
        </w:rPr>
        <w:t xml:space="preserve">du niveau national </w:t>
      </w:r>
      <w:r w:rsidRPr="00F55F67">
        <w:rPr>
          <w:rFonts w:ascii="Arial Narrow" w:hAnsi="Arial Narrow" w:cs="Times New Roman"/>
          <w:b/>
          <w:iCs/>
          <w:color w:val="000000" w:themeColor="text1"/>
        </w:rPr>
        <w:t>et leur compétence</w:t>
      </w:r>
      <w:r w:rsidR="009803D5" w:rsidRPr="00F55F67">
        <w:rPr>
          <w:rFonts w:ascii="Arial Narrow" w:hAnsi="Arial Narrow" w:cs="Times New Roman"/>
          <w:b/>
          <w:iCs/>
          <w:color w:val="000000" w:themeColor="text1"/>
        </w:rPr>
        <w:t xml:space="preserve"> </w:t>
      </w:r>
    </w:p>
    <w:tbl>
      <w:tblPr>
        <w:tblW w:w="9706" w:type="dxa"/>
        <w:tblCellMar>
          <w:left w:w="70" w:type="dxa"/>
          <w:right w:w="70" w:type="dxa"/>
        </w:tblCellMar>
        <w:tblLook w:val="04A0" w:firstRow="1" w:lastRow="0" w:firstColumn="1" w:lastColumn="0" w:noHBand="0" w:noVBand="1"/>
      </w:tblPr>
      <w:tblGrid>
        <w:gridCol w:w="2263"/>
        <w:gridCol w:w="1134"/>
        <w:gridCol w:w="1560"/>
        <w:gridCol w:w="4749"/>
      </w:tblGrid>
      <w:tr w:rsidR="00A74E8D" w:rsidRPr="00F55F67" w14:paraId="0568D378" w14:textId="77777777" w:rsidTr="004766E7">
        <w:trPr>
          <w:trHeight w:val="54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7D2B" w14:textId="77777777" w:rsidR="006A4717" w:rsidRPr="00F55F67" w:rsidRDefault="006A4717"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Equipe de base de gestion du projet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40C3F9" w14:textId="77777777" w:rsidR="006A4717" w:rsidRPr="00F55F67" w:rsidRDefault="006A4717"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Nombre</w:t>
            </w:r>
          </w:p>
        </w:tc>
        <w:tc>
          <w:tcPr>
            <w:tcW w:w="1560" w:type="dxa"/>
            <w:tcBorders>
              <w:top w:val="single" w:sz="4" w:space="0" w:color="auto"/>
              <w:left w:val="nil"/>
              <w:bottom w:val="single" w:sz="4" w:space="0" w:color="auto"/>
              <w:right w:val="single" w:sz="4" w:space="0" w:color="auto"/>
            </w:tcBorders>
            <w:vAlign w:val="center"/>
          </w:tcPr>
          <w:p w14:paraId="3C3FAB00" w14:textId="77DE61AA" w:rsidR="006A4717" w:rsidRPr="00F55F67" w:rsidRDefault="001E05F1"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Etat de mobilisation</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E9C5" w14:textId="50E354F9" w:rsidR="006A4717" w:rsidRPr="00F55F67" w:rsidRDefault="006A4717"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Compétence requise</w:t>
            </w:r>
          </w:p>
        </w:tc>
      </w:tr>
      <w:tr w:rsidR="00A74E8D" w:rsidRPr="00F55F67" w14:paraId="180E4982" w14:textId="77777777" w:rsidTr="004766E7">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09C382C" w14:textId="77777777" w:rsidR="006A4717" w:rsidRPr="00F55F67" w:rsidRDefault="006A4717"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Coordonnateur National</w:t>
            </w:r>
          </w:p>
        </w:tc>
        <w:tc>
          <w:tcPr>
            <w:tcW w:w="1134" w:type="dxa"/>
            <w:tcBorders>
              <w:top w:val="nil"/>
              <w:left w:val="nil"/>
              <w:bottom w:val="single" w:sz="4" w:space="0" w:color="auto"/>
              <w:right w:val="single" w:sz="4" w:space="0" w:color="auto"/>
            </w:tcBorders>
            <w:shd w:val="clear" w:color="auto" w:fill="auto"/>
            <w:noWrap/>
            <w:vAlign w:val="center"/>
            <w:hideMark/>
          </w:tcPr>
          <w:p w14:paraId="5423A2C9" w14:textId="3488381B" w:rsidR="006A4717" w:rsidRPr="00F55F67" w:rsidRDefault="00D20750"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5B500A61" w14:textId="683BFE9A" w:rsidR="006A4717" w:rsidRPr="00F55F67" w:rsidRDefault="000A157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7628D8B3" w14:textId="4115DAE1" w:rsidR="005869AD" w:rsidRPr="00F55F67" w:rsidRDefault="005869AD"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Connaissances et expériences avéré en gestion des projets,</w:t>
            </w:r>
            <w:r w:rsidRPr="00F55F67">
              <w:rPr>
                <w:rFonts w:ascii="Arial Narrow" w:hAnsi="Arial Narrow" w:cs="Times New Roman"/>
              </w:rPr>
              <w:t xml:space="preserve"> </w:t>
            </w:r>
            <w:r w:rsidRPr="00F55F67">
              <w:rPr>
                <w:rFonts w:ascii="Arial Narrow" w:eastAsia="Times New Roman" w:hAnsi="Arial Narrow" w:cs="Times New Roman"/>
                <w:lang w:eastAsia="fr-FR"/>
              </w:rPr>
              <w:t>en procédures et plan de passation des marchés, en rapportage, en suivi et évaluation, et en gestion des ressources humaines et financière, ainsi qu’en procédures comptables.</w:t>
            </w:r>
          </w:p>
        </w:tc>
      </w:tr>
      <w:tr w:rsidR="00A74E8D" w:rsidRPr="00F55F67" w14:paraId="78B6DD1E" w14:textId="77777777" w:rsidTr="004766E7">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726CB14" w14:textId="77777777" w:rsidR="001E05F1" w:rsidRPr="00F55F67" w:rsidRDefault="001E05F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Responsable Administratif et financier</w:t>
            </w:r>
          </w:p>
        </w:tc>
        <w:tc>
          <w:tcPr>
            <w:tcW w:w="1134" w:type="dxa"/>
            <w:tcBorders>
              <w:top w:val="nil"/>
              <w:left w:val="nil"/>
              <w:bottom w:val="single" w:sz="4" w:space="0" w:color="auto"/>
              <w:right w:val="single" w:sz="4" w:space="0" w:color="auto"/>
            </w:tcBorders>
            <w:shd w:val="clear" w:color="auto" w:fill="auto"/>
            <w:noWrap/>
            <w:vAlign w:val="center"/>
            <w:hideMark/>
          </w:tcPr>
          <w:p w14:paraId="2649A9B7" w14:textId="68DD2585" w:rsidR="001E05F1" w:rsidRPr="00F55F67" w:rsidRDefault="00D20750"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44E01713" w14:textId="60A33D73" w:rsidR="001E05F1" w:rsidRPr="00F55F67" w:rsidRDefault="000A157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7300973C" w14:textId="16AF0176" w:rsidR="001E05F1" w:rsidRPr="00F55F67" w:rsidRDefault="001E05F1"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Maitrise des procédures de gestion des projets financés par les partenaires au Développement (IDA, BAD, UE, agences ONU, etc..) ; bonne connaissance en passation des marchés et des directives de gestion financière de la Banque Mondiale ; maîtrise de l’outil informatique et bonne connaissance du logiciel Comptable </w:t>
            </w:r>
            <w:r w:rsidR="000A1575" w:rsidRPr="00F55F67">
              <w:rPr>
                <w:rFonts w:ascii="Arial Narrow" w:eastAsia="Times New Roman" w:hAnsi="Arial Narrow" w:cs="Times New Roman"/>
                <w:lang w:eastAsia="fr-FR"/>
              </w:rPr>
              <w:t>…</w:t>
            </w:r>
            <w:r w:rsidRPr="00F55F67">
              <w:rPr>
                <w:rFonts w:ascii="Arial Narrow" w:eastAsia="Times New Roman" w:hAnsi="Arial Narrow" w:cs="Times New Roman"/>
                <w:lang w:eastAsia="fr-FR"/>
              </w:rPr>
              <w:t>.</w:t>
            </w:r>
          </w:p>
        </w:tc>
      </w:tr>
      <w:tr w:rsidR="00A74E8D" w:rsidRPr="00F55F67" w14:paraId="4057C74A" w14:textId="77777777" w:rsidTr="004766E7">
        <w:trPr>
          <w:trHeight w:val="6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A4DBFB6" w14:textId="77777777" w:rsidR="001E05F1" w:rsidRPr="00F55F67" w:rsidRDefault="001E05F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Responsable Passation des Marchés</w:t>
            </w:r>
          </w:p>
        </w:tc>
        <w:tc>
          <w:tcPr>
            <w:tcW w:w="1134" w:type="dxa"/>
            <w:tcBorders>
              <w:top w:val="nil"/>
              <w:left w:val="nil"/>
              <w:bottom w:val="single" w:sz="4" w:space="0" w:color="auto"/>
              <w:right w:val="single" w:sz="4" w:space="0" w:color="auto"/>
            </w:tcBorders>
            <w:shd w:val="clear" w:color="auto" w:fill="auto"/>
            <w:noWrap/>
            <w:vAlign w:val="center"/>
            <w:hideMark/>
          </w:tcPr>
          <w:p w14:paraId="33C06DAD" w14:textId="06F544A0" w:rsidR="001E05F1" w:rsidRPr="00F55F67" w:rsidRDefault="00D20750"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72024605" w14:textId="71794701" w:rsidR="001E05F1" w:rsidRPr="00F55F67" w:rsidRDefault="000A157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783C6767" w14:textId="1CD052B7" w:rsidR="001E05F1" w:rsidRPr="00F55F67" w:rsidRDefault="001E05F1"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Maitrise des procédures de passation de marchés et directives de passation de marchés de la Banque mondiale ;</w:t>
            </w:r>
          </w:p>
        </w:tc>
      </w:tr>
      <w:tr w:rsidR="00A74E8D" w:rsidRPr="00F55F67" w14:paraId="61971D82" w14:textId="77777777" w:rsidTr="004766E7">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28538E1" w14:textId="4A483FDD" w:rsidR="001E05F1" w:rsidRPr="00F55F67" w:rsidRDefault="001E05F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Responsable Suivi-Evaluation </w:t>
            </w:r>
          </w:p>
        </w:tc>
        <w:tc>
          <w:tcPr>
            <w:tcW w:w="1134" w:type="dxa"/>
            <w:tcBorders>
              <w:top w:val="nil"/>
              <w:left w:val="nil"/>
              <w:bottom w:val="single" w:sz="4" w:space="0" w:color="auto"/>
              <w:right w:val="single" w:sz="4" w:space="0" w:color="auto"/>
            </w:tcBorders>
            <w:shd w:val="clear" w:color="auto" w:fill="auto"/>
            <w:noWrap/>
            <w:vAlign w:val="center"/>
            <w:hideMark/>
          </w:tcPr>
          <w:p w14:paraId="4BE3BECB" w14:textId="0A56516B" w:rsidR="001E05F1" w:rsidRPr="00F55F67" w:rsidRDefault="00D20750"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64904CBC" w14:textId="54A5F696" w:rsidR="001E05F1" w:rsidRPr="00F55F67" w:rsidRDefault="0097088A"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7B1B4E48" w14:textId="125FDE19" w:rsidR="001E05F1" w:rsidRPr="00F55F67" w:rsidRDefault="007E3EB8"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Bonne compréhension des dispositifs de suivi-évaluation dans le cycle de projet ainsi que des normes et applications internationales de S&amp;E, compétences en collecte, analyse et diffusion des données, Bonne capacité de synthèse et de rédaction, compétences en organisation des ateliers et en capitalisation et conception de matériel</w:t>
            </w:r>
            <w:r w:rsidR="000C129E" w:rsidRPr="00F55F67">
              <w:rPr>
                <w:rFonts w:ascii="Arial Narrow" w:eastAsia="Times New Roman" w:hAnsi="Arial Narrow" w:cs="Times New Roman"/>
                <w:lang w:eastAsia="fr-FR"/>
              </w:rPr>
              <w:t>s didactiques et de dissémination…</w:t>
            </w:r>
          </w:p>
        </w:tc>
      </w:tr>
      <w:tr w:rsidR="00A74E8D" w:rsidRPr="00F55F67" w14:paraId="23899D69" w14:textId="77777777" w:rsidTr="004766E7">
        <w:trPr>
          <w:trHeight w:val="615"/>
        </w:trPr>
        <w:tc>
          <w:tcPr>
            <w:tcW w:w="2263" w:type="dxa"/>
            <w:tcBorders>
              <w:top w:val="nil"/>
              <w:left w:val="single" w:sz="4" w:space="0" w:color="auto"/>
              <w:bottom w:val="single" w:sz="4" w:space="0" w:color="auto"/>
              <w:right w:val="single" w:sz="4" w:space="0" w:color="auto"/>
            </w:tcBorders>
            <w:shd w:val="clear" w:color="auto" w:fill="auto"/>
            <w:vAlign w:val="center"/>
          </w:tcPr>
          <w:p w14:paraId="003D97D3" w14:textId="05450AE3" w:rsidR="00A22256" w:rsidRPr="00F55F67" w:rsidRDefault="00A22256"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Responsable de la communication</w:t>
            </w:r>
          </w:p>
        </w:tc>
        <w:tc>
          <w:tcPr>
            <w:tcW w:w="1134" w:type="dxa"/>
            <w:tcBorders>
              <w:top w:val="nil"/>
              <w:left w:val="nil"/>
              <w:bottom w:val="single" w:sz="4" w:space="0" w:color="auto"/>
              <w:right w:val="single" w:sz="4" w:space="0" w:color="auto"/>
            </w:tcBorders>
            <w:shd w:val="clear" w:color="auto" w:fill="auto"/>
            <w:noWrap/>
            <w:vAlign w:val="center"/>
          </w:tcPr>
          <w:p w14:paraId="55F62795" w14:textId="2C7E3E8E" w:rsidR="00A22256" w:rsidRPr="00F55F67" w:rsidRDefault="00D20750"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5F59663B" w14:textId="7DF1B0D4" w:rsidR="00A22256" w:rsidRPr="00F55F67" w:rsidRDefault="0097088A"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tcPr>
          <w:p w14:paraId="03B3CB44" w14:textId="36A4508C" w:rsidR="00A22256" w:rsidRPr="00F55F67" w:rsidRDefault="005F3072"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Expertise en stratégie de communication et sa mise en œuvre</w:t>
            </w:r>
          </w:p>
        </w:tc>
      </w:tr>
      <w:tr w:rsidR="00A74E8D" w:rsidRPr="00F55F67" w14:paraId="50EBB8C7" w14:textId="77777777" w:rsidTr="004766E7">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403631A" w14:textId="4E03DE92" w:rsidR="001E05F1" w:rsidRPr="00F55F67" w:rsidRDefault="001E05F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Responsable Environnement et </w:t>
            </w:r>
            <w:r w:rsidR="00A22256" w:rsidRPr="00F55F67">
              <w:rPr>
                <w:rFonts w:ascii="Arial Narrow" w:eastAsia="Times New Roman" w:hAnsi="Arial Narrow" w:cs="Times New Roman"/>
                <w:lang w:eastAsia="fr-FR"/>
              </w:rPr>
              <w:t>Social</w:t>
            </w:r>
          </w:p>
        </w:tc>
        <w:tc>
          <w:tcPr>
            <w:tcW w:w="1134" w:type="dxa"/>
            <w:tcBorders>
              <w:top w:val="nil"/>
              <w:left w:val="nil"/>
              <w:bottom w:val="single" w:sz="4" w:space="0" w:color="auto"/>
              <w:right w:val="single" w:sz="4" w:space="0" w:color="auto"/>
            </w:tcBorders>
            <w:shd w:val="clear" w:color="auto" w:fill="auto"/>
            <w:noWrap/>
            <w:vAlign w:val="center"/>
            <w:hideMark/>
          </w:tcPr>
          <w:p w14:paraId="2AA93BBA" w14:textId="77777777" w:rsidR="001E05F1" w:rsidRPr="00F55F67" w:rsidRDefault="00D20750"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p w14:paraId="20FDAE58" w14:textId="67A7C7CF" w:rsidR="00D20750" w:rsidRPr="00F55F67" w:rsidRDefault="00D20750" w:rsidP="006C2825">
            <w:pPr>
              <w:spacing w:after="0" w:line="276" w:lineRule="auto"/>
              <w:rPr>
                <w:rFonts w:ascii="Arial Narrow" w:eastAsia="Times New Roman" w:hAnsi="Arial Narrow" w:cs="Times New Roman"/>
                <w:lang w:eastAsia="fr-FR"/>
              </w:rPr>
            </w:pPr>
          </w:p>
        </w:tc>
        <w:tc>
          <w:tcPr>
            <w:tcW w:w="1560" w:type="dxa"/>
            <w:tcBorders>
              <w:top w:val="single" w:sz="4" w:space="0" w:color="auto"/>
              <w:left w:val="nil"/>
              <w:bottom w:val="single" w:sz="4" w:space="0" w:color="auto"/>
              <w:right w:val="single" w:sz="4" w:space="0" w:color="auto"/>
            </w:tcBorders>
            <w:vAlign w:val="center"/>
          </w:tcPr>
          <w:p w14:paraId="5A3F9EBE" w14:textId="3C19BB23" w:rsidR="001E05F1" w:rsidRPr="00F55F67" w:rsidRDefault="0097088A"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3F162DE6" w14:textId="10628498" w:rsidR="001E05F1" w:rsidRPr="00F55F67" w:rsidRDefault="000C129E"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Connaissances des normes environnementales et sociales de la BM, Santé, Sécurité au Travail</w:t>
            </w:r>
          </w:p>
        </w:tc>
      </w:tr>
      <w:tr w:rsidR="00A74E8D" w:rsidRPr="00F55F67" w14:paraId="121EF3DC" w14:textId="77777777" w:rsidTr="004766E7">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6020866" w14:textId="0B94329F"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Comptable </w:t>
            </w:r>
          </w:p>
        </w:tc>
        <w:tc>
          <w:tcPr>
            <w:tcW w:w="1134" w:type="dxa"/>
            <w:tcBorders>
              <w:top w:val="nil"/>
              <w:left w:val="nil"/>
              <w:bottom w:val="single" w:sz="4" w:space="0" w:color="auto"/>
              <w:right w:val="single" w:sz="4" w:space="0" w:color="auto"/>
            </w:tcBorders>
            <w:shd w:val="clear" w:color="auto" w:fill="auto"/>
            <w:noWrap/>
            <w:vAlign w:val="center"/>
            <w:hideMark/>
          </w:tcPr>
          <w:p w14:paraId="3708FFCE" w14:textId="6B877944" w:rsidR="002C6A65" w:rsidRPr="00F55F67" w:rsidRDefault="002C6A65"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55CB6D0D" w14:textId="55569AF2"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6F4A5800" w14:textId="4A45FD41" w:rsidR="002C6A65" w:rsidRPr="00F55F67" w:rsidRDefault="002C6A65"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Bonne connaissance des procédures de gestion financière des projets financés par la Banque Mondiale, Maitrise des procédures comptables de l’OHADA, maitrise des logiciels spécifiques de gestion Comptable et financière et/ou de projet</w:t>
            </w:r>
          </w:p>
        </w:tc>
      </w:tr>
      <w:tr w:rsidR="00A74E8D" w:rsidRPr="00F55F67" w14:paraId="64D561F3" w14:textId="77777777" w:rsidTr="004766E7">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87DFC23" w14:textId="35857A10"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Logisticien</w:t>
            </w:r>
          </w:p>
        </w:tc>
        <w:tc>
          <w:tcPr>
            <w:tcW w:w="1134" w:type="dxa"/>
            <w:tcBorders>
              <w:top w:val="nil"/>
              <w:left w:val="nil"/>
              <w:bottom w:val="single" w:sz="4" w:space="0" w:color="auto"/>
              <w:right w:val="single" w:sz="4" w:space="0" w:color="auto"/>
            </w:tcBorders>
            <w:shd w:val="clear" w:color="auto" w:fill="auto"/>
            <w:noWrap/>
            <w:vAlign w:val="center"/>
            <w:hideMark/>
          </w:tcPr>
          <w:p w14:paraId="243EB3EB" w14:textId="47440ED4" w:rsidR="002C6A65" w:rsidRPr="00F55F67" w:rsidRDefault="002C6A65"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00190135" w14:textId="7683197E"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1488F2C0" w14:textId="6010ED5D" w:rsidR="002C6A65" w:rsidRPr="00F55F67" w:rsidRDefault="002C6A65"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Bonne connaissance des gestes et postures de manutention, bonne connaissance des procédures des approvisionnements et gestion des stocks, maitrise des </w:t>
            </w:r>
            <w:r w:rsidRPr="00F55F67">
              <w:rPr>
                <w:rFonts w:ascii="Arial Narrow" w:eastAsia="Times New Roman" w:hAnsi="Arial Narrow" w:cs="Times New Roman"/>
                <w:lang w:eastAsia="fr-FR"/>
              </w:rPr>
              <w:lastRenderedPageBreak/>
              <w:t>logiciels de gestion de stocks ; bonne connaissance des techniques d'inventaire et capacité à utiliser différents engins de transport.</w:t>
            </w:r>
          </w:p>
        </w:tc>
      </w:tr>
      <w:tr w:rsidR="00A74E8D" w:rsidRPr="00F55F67" w14:paraId="224DE5A4" w14:textId="77777777" w:rsidTr="004766E7">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4A283C9" w14:textId="50EF07F1"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lastRenderedPageBreak/>
              <w:t>Caissier</w:t>
            </w:r>
          </w:p>
        </w:tc>
        <w:tc>
          <w:tcPr>
            <w:tcW w:w="1134" w:type="dxa"/>
            <w:tcBorders>
              <w:top w:val="nil"/>
              <w:left w:val="nil"/>
              <w:bottom w:val="single" w:sz="4" w:space="0" w:color="auto"/>
              <w:right w:val="single" w:sz="4" w:space="0" w:color="auto"/>
            </w:tcBorders>
            <w:shd w:val="clear" w:color="auto" w:fill="auto"/>
            <w:noWrap/>
            <w:vAlign w:val="center"/>
            <w:hideMark/>
          </w:tcPr>
          <w:p w14:paraId="79A68C69" w14:textId="2E254A88" w:rsidR="002C6A65"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6FFFDD1A" w14:textId="1E75DFFA"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0565828C" w14:textId="54DE7E08" w:rsidR="002C6A65" w:rsidRPr="00F55F67" w:rsidRDefault="002C6A65"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Connaître le fonctionnement d'une caisse et ses principaux types d'anomalies ; maîtriser les règles de sécurité de manipulation de la caisse et des paiements </w:t>
            </w:r>
          </w:p>
        </w:tc>
      </w:tr>
      <w:tr w:rsidR="00A74E8D" w:rsidRPr="00F55F67" w14:paraId="32CE9EA3" w14:textId="77777777" w:rsidTr="004766E7">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DCE2F16" w14:textId="4117BF35"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hAnsi="Arial Narrow" w:cs="Times New Roman"/>
              </w:rPr>
              <w:t xml:space="preserve">Spécialiste en Passation des Marchés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F155FA" w14:textId="67A9057E" w:rsidR="002C6A65"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6A7C42BE" w14:textId="2B1E2E32"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95495" w14:textId="669A484A"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Connaissances des procédures et directives de passation des marchés</w:t>
            </w:r>
          </w:p>
        </w:tc>
      </w:tr>
      <w:tr w:rsidR="00A74E8D" w:rsidRPr="00F55F67" w14:paraId="33823C1A" w14:textId="77777777" w:rsidTr="004766E7">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FB0A4C8" w14:textId="470F24F4"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hAnsi="Arial Narrow" w:cs="Times New Roman"/>
              </w:rPr>
              <w:t>Expert en VBG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AE4BE6" w14:textId="778A6389" w:rsidR="002C6A65"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07A275B9" w14:textId="3FDF0CBB"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F266" w14:textId="1D085DB5"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Connaissance en prévention et réponse en VBG, et des recommandations de la Note de Bonne Pratiques de la Banque en matière EAS/HS</w:t>
            </w:r>
          </w:p>
        </w:tc>
      </w:tr>
      <w:tr w:rsidR="00103C29" w:rsidRPr="00F55F67" w14:paraId="077DDF80" w14:textId="77777777" w:rsidTr="004766E7">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A116F05" w14:textId="34F54298" w:rsidR="00103C29" w:rsidRPr="00F55F67" w:rsidRDefault="00103C29" w:rsidP="006C2825">
            <w:pPr>
              <w:spacing w:after="0" w:line="276" w:lineRule="auto"/>
              <w:rPr>
                <w:rFonts w:ascii="Arial Narrow" w:hAnsi="Arial Narrow" w:cs="Times New Roman"/>
              </w:rPr>
            </w:pPr>
            <w:r w:rsidRPr="00F55F67">
              <w:rPr>
                <w:rFonts w:ascii="Arial Narrow" w:hAnsi="Arial Narrow" w:cs="Times New Roman"/>
              </w:rPr>
              <w:t>Expert en Engagement Citoyen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DD0490" w14:textId="40088D92" w:rsidR="00103C29"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7F04B198" w14:textId="669B2002" w:rsidR="00103C29" w:rsidRPr="00F55F67" w:rsidRDefault="00103C29"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E17A4" w14:textId="45BF27BF" w:rsidR="00103C29" w:rsidRPr="00F55F67" w:rsidRDefault="00103C29"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Connaissance en NES 10 (engagement citoyen) et en gestion des plaintes et conflits </w:t>
            </w:r>
          </w:p>
        </w:tc>
      </w:tr>
      <w:tr w:rsidR="00A74E8D" w:rsidRPr="00F55F67" w14:paraId="68AE8D8D" w14:textId="77777777" w:rsidTr="004766E7">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D487365" w14:textId="2B09702C"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hAnsi="Arial Narrow" w:cs="Times New Roman"/>
              </w:rPr>
              <w:t xml:space="preserve">Expert en Suivi-Evaluation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7FC999" w14:textId="604ADD2F" w:rsidR="002C6A65" w:rsidRPr="00F55F67" w:rsidRDefault="00F97C2B"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1</w:t>
            </w:r>
          </w:p>
        </w:tc>
        <w:tc>
          <w:tcPr>
            <w:tcW w:w="1560" w:type="dxa"/>
            <w:tcBorders>
              <w:top w:val="single" w:sz="4" w:space="0" w:color="auto"/>
              <w:left w:val="nil"/>
              <w:bottom w:val="single" w:sz="4" w:space="0" w:color="auto"/>
              <w:right w:val="single" w:sz="4" w:space="0" w:color="auto"/>
            </w:tcBorders>
            <w:vAlign w:val="center"/>
          </w:tcPr>
          <w:p w14:paraId="1465DF9B" w14:textId="6AF8303B"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FFBE0" w14:textId="43AF1B15"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Bonne compréhension des dispositifs de suivi-évaluation ainsi que des normes et applications internationales de S&amp;E, compétences en collecte, analyse et diffusion des données, Bonne capacité de synthèse et de rédaction…</w:t>
            </w:r>
          </w:p>
        </w:tc>
      </w:tr>
      <w:tr w:rsidR="00A74E8D" w:rsidRPr="00F55F67" w14:paraId="29298F70" w14:textId="77777777" w:rsidTr="004766E7">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6486D77" w14:textId="63F3F05D"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hAnsi="Arial Narrow" w:cs="Times New Roman"/>
              </w:rPr>
              <w:t xml:space="preserve">Chauffeurs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9C34AA" w14:textId="3314394E" w:rsidR="002C6A65" w:rsidRPr="00F55F67" w:rsidRDefault="00F97C2B"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2</w:t>
            </w:r>
          </w:p>
        </w:tc>
        <w:tc>
          <w:tcPr>
            <w:tcW w:w="1560" w:type="dxa"/>
            <w:tcBorders>
              <w:top w:val="single" w:sz="4" w:space="0" w:color="auto"/>
              <w:left w:val="nil"/>
              <w:bottom w:val="single" w:sz="4" w:space="0" w:color="auto"/>
              <w:right w:val="single" w:sz="4" w:space="0" w:color="auto"/>
            </w:tcBorders>
            <w:vAlign w:val="center"/>
          </w:tcPr>
          <w:p w14:paraId="5A9D2DB4" w14:textId="4E5F4084"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 recruter </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4B53" w14:textId="74522172" w:rsidR="002C6A65" w:rsidRPr="00F55F67" w:rsidRDefault="002C6A65"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Bonne connaissance du code de la route et des normes de sécurité routière, détenir un permis de conduire en cours de validité ; bonne maitrise de la conduite des petits véhicules.</w:t>
            </w:r>
          </w:p>
        </w:tc>
      </w:tr>
      <w:tr w:rsidR="00A74E8D" w:rsidRPr="00F55F67" w14:paraId="4E338C02" w14:textId="77777777" w:rsidTr="00AE3978">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C0DDEBE" w14:textId="0DB26F69" w:rsidR="002C6A65" w:rsidRPr="00F55F67" w:rsidRDefault="002C6A65" w:rsidP="006C2825">
            <w:pPr>
              <w:spacing w:after="0" w:line="276" w:lineRule="auto"/>
              <w:rPr>
                <w:rFonts w:ascii="Arial Narrow" w:hAnsi="Arial Narrow" w:cs="Times New Roman"/>
                <w:b/>
                <w:bCs/>
              </w:rPr>
            </w:pPr>
            <w:r w:rsidRPr="00F55F67">
              <w:rPr>
                <w:rFonts w:ascii="Arial Narrow" w:hAnsi="Arial Narrow" w:cs="Times New Roman"/>
                <w:b/>
                <w:bCs/>
              </w:rPr>
              <w:t>Total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26E5AF" w14:textId="23F73AFC" w:rsidR="002C6A65" w:rsidRPr="00F55F67" w:rsidRDefault="00F97C2B"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15</w:t>
            </w:r>
          </w:p>
        </w:tc>
        <w:tc>
          <w:tcPr>
            <w:tcW w:w="1560" w:type="dxa"/>
            <w:tcBorders>
              <w:top w:val="single" w:sz="4" w:space="0" w:color="auto"/>
              <w:left w:val="nil"/>
              <w:bottom w:val="single" w:sz="4" w:space="0" w:color="auto"/>
              <w:right w:val="single" w:sz="4" w:space="0" w:color="auto"/>
            </w:tcBorders>
            <w:vAlign w:val="center"/>
          </w:tcPr>
          <w:p w14:paraId="0E462911" w14:textId="77777777" w:rsidR="002C6A65" w:rsidRPr="00F55F67" w:rsidRDefault="002C6A65" w:rsidP="006C2825">
            <w:pPr>
              <w:spacing w:after="0" w:line="276" w:lineRule="auto"/>
              <w:rPr>
                <w:rFonts w:ascii="Arial Narrow" w:eastAsia="Times New Roman" w:hAnsi="Arial Narrow" w:cs="Times New Roman"/>
                <w:lang w:eastAsia="fr-FR"/>
              </w:rPr>
            </w:pP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23762" w14:textId="77777777" w:rsidR="002C6A65" w:rsidRPr="00F55F67" w:rsidRDefault="002C6A65" w:rsidP="006C2825">
            <w:pPr>
              <w:spacing w:after="0" w:line="276" w:lineRule="auto"/>
              <w:rPr>
                <w:rFonts w:ascii="Arial Narrow" w:eastAsia="Times New Roman" w:hAnsi="Arial Narrow" w:cs="Times New Roman"/>
                <w:lang w:eastAsia="fr-FR"/>
              </w:rPr>
            </w:pPr>
          </w:p>
        </w:tc>
      </w:tr>
    </w:tbl>
    <w:p w14:paraId="38D04817" w14:textId="77777777" w:rsidR="003949A3" w:rsidRPr="00F55F67" w:rsidRDefault="003949A3" w:rsidP="006C2825">
      <w:pPr>
        <w:spacing w:line="276" w:lineRule="auto"/>
        <w:jc w:val="both"/>
        <w:rPr>
          <w:rFonts w:ascii="Arial Narrow" w:hAnsi="Arial Narrow" w:cs="Times New Roman"/>
          <w:bCs/>
          <w:iCs/>
          <w:color w:val="000000" w:themeColor="text1"/>
        </w:rPr>
      </w:pPr>
    </w:p>
    <w:p w14:paraId="60873A9B" w14:textId="1B216CC0" w:rsidR="00A17D61" w:rsidRPr="00F55F67" w:rsidRDefault="00B91384" w:rsidP="006C2825">
      <w:pPr>
        <w:spacing w:line="276" w:lineRule="auto"/>
        <w:jc w:val="both"/>
        <w:rPr>
          <w:rFonts w:ascii="Arial Narrow" w:hAnsi="Arial Narrow" w:cs="Times New Roman"/>
          <w:b/>
          <w:iCs/>
          <w:color w:val="000000" w:themeColor="text1"/>
        </w:rPr>
      </w:pPr>
      <w:r w:rsidRPr="00F55F67">
        <w:rPr>
          <w:rFonts w:ascii="Arial Narrow" w:hAnsi="Arial Narrow" w:cs="Times New Roman"/>
          <w:b/>
          <w:iCs/>
          <w:color w:val="000000" w:themeColor="text1"/>
        </w:rPr>
        <w:t>Tableau 2</w:t>
      </w:r>
      <w:r w:rsidR="00427B2F" w:rsidRPr="00F55F67">
        <w:rPr>
          <w:rFonts w:ascii="Arial Narrow" w:hAnsi="Arial Narrow" w:cs="Times New Roman"/>
          <w:b/>
          <w:iCs/>
          <w:color w:val="000000" w:themeColor="text1"/>
        </w:rPr>
        <w:t> :</w:t>
      </w:r>
      <w:r w:rsidRPr="00F55F67">
        <w:rPr>
          <w:rFonts w:ascii="Arial Narrow" w:hAnsi="Arial Narrow" w:cs="Times New Roman"/>
          <w:b/>
          <w:iCs/>
          <w:color w:val="000000" w:themeColor="text1"/>
        </w:rPr>
        <w:t xml:space="preserve"> </w:t>
      </w:r>
      <w:r w:rsidR="00A17D61" w:rsidRPr="00F55F67">
        <w:rPr>
          <w:rFonts w:ascii="Arial Narrow" w:hAnsi="Arial Narrow" w:cs="Times New Roman"/>
          <w:b/>
          <w:iCs/>
          <w:color w:val="000000" w:themeColor="text1"/>
        </w:rPr>
        <w:t xml:space="preserve">Travailleurs directs </w:t>
      </w:r>
      <w:r w:rsidR="009803D5" w:rsidRPr="00F55F67">
        <w:rPr>
          <w:rFonts w:ascii="Arial Narrow" w:hAnsi="Arial Narrow" w:cs="Times New Roman"/>
          <w:b/>
          <w:iCs/>
          <w:color w:val="000000" w:themeColor="text1"/>
        </w:rPr>
        <w:t xml:space="preserve">du </w:t>
      </w:r>
      <w:r w:rsidR="003949A3" w:rsidRPr="00F55F67">
        <w:rPr>
          <w:rFonts w:ascii="Arial Narrow" w:hAnsi="Arial Narrow" w:cs="Times New Roman"/>
          <w:b/>
          <w:iCs/>
          <w:color w:val="000000" w:themeColor="text1"/>
        </w:rPr>
        <w:t>niveau provincial</w:t>
      </w:r>
      <w:r w:rsidR="009803D5" w:rsidRPr="00F55F67">
        <w:rPr>
          <w:rFonts w:ascii="Arial Narrow" w:hAnsi="Arial Narrow" w:cs="Times New Roman"/>
          <w:b/>
          <w:iCs/>
          <w:color w:val="000000" w:themeColor="text1"/>
        </w:rPr>
        <w:t xml:space="preserve"> </w:t>
      </w:r>
      <w:r w:rsidR="00A17D61" w:rsidRPr="00F55F67">
        <w:rPr>
          <w:rFonts w:ascii="Arial Narrow" w:hAnsi="Arial Narrow" w:cs="Times New Roman"/>
          <w:b/>
          <w:iCs/>
          <w:color w:val="000000" w:themeColor="text1"/>
        </w:rPr>
        <w:t xml:space="preserve">et leur compétence </w:t>
      </w:r>
    </w:p>
    <w:tbl>
      <w:tblPr>
        <w:tblW w:w="8146" w:type="dxa"/>
        <w:tblCellMar>
          <w:left w:w="70" w:type="dxa"/>
          <w:right w:w="70" w:type="dxa"/>
        </w:tblCellMar>
        <w:tblLook w:val="04A0" w:firstRow="1" w:lastRow="0" w:firstColumn="1" w:lastColumn="0" w:noHBand="0" w:noVBand="1"/>
      </w:tblPr>
      <w:tblGrid>
        <w:gridCol w:w="2263"/>
        <w:gridCol w:w="1134"/>
        <w:gridCol w:w="4749"/>
      </w:tblGrid>
      <w:tr w:rsidR="003949A3" w:rsidRPr="00F55F67" w14:paraId="1205C02D" w14:textId="77777777" w:rsidTr="741354B1">
        <w:trPr>
          <w:trHeight w:val="54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10A3E" w14:textId="660F0402" w:rsidR="003949A3" w:rsidRPr="00F55F67" w:rsidRDefault="003949A3"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Equipes provinciales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32C529" w14:textId="77777777" w:rsidR="003949A3" w:rsidRPr="00F55F67" w:rsidRDefault="003949A3"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Nombre</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56A4" w14:textId="77777777" w:rsidR="003949A3" w:rsidRPr="00F55F67" w:rsidRDefault="003949A3"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Compétence requise</w:t>
            </w:r>
          </w:p>
        </w:tc>
      </w:tr>
      <w:tr w:rsidR="003949A3" w:rsidRPr="00F55F67" w14:paraId="12413713" w14:textId="77777777" w:rsidTr="741354B1">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CF8F4DB" w14:textId="12C2DE6F" w:rsidR="003949A3" w:rsidRPr="00F55F67" w:rsidRDefault="003949A3"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 xml:space="preserve">Coordonnateur </w:t>
            </w:r>
            <w:r w:rsidR="00315491" w:rsidRPr="00F55F67">
              <w:rPr>
                <w:rFonts w:ascii="Arial Narrow" w:eastAsia="Times New Roman" w:hAnsi="Arial Narrow" w:cs="Times New Roman"/>
                <w:lang w:eastAsia="fr-FR"/>
              </w:rPr>
              <w:t>Provincial</w:t>
            </w:r>
          </w:p>
        </w:tc>
        <w:tc>
          <w:tcPr>
            <w:tcW w:w="1134" w:type="dxa"/>
            <w:tcBorders>
              <w:top w:val="nil"/>
              <w:left w:val="nil"/>
              <w:bottom w:val="single" w:sz="4" w:space="0" w:color="auto"/>
              <w:right w:val="single" w:sz="4" w:space="0" w:color="auto"/>
            </w:tcBorders>
            <w:shd w:val="clear" w:color="auto" w:fill="auto"/>
            <w:noWrap/>
            <w:vAlign w:val="center"/>
            <w:hideMark/>
          </w:tcPr>
          <w:p w14:paraId="75D662E0" w14:textId="4771B1DA" w:rsidR="003949A3"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5</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4E579D7A" w14:textId="77777777" w:rsidR="003949A3" w:rsidRPr="00F55F67" w:rsidRDefault="003949A3"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Connaissances et expériences avéré en gestion des projets,</w:t>
            </w:r>
            <w:r w:rsidRPr="00F55F67">
              <w:rPr>
                <w:rFonts w:ascii="Arial Narrow" w:hAnsi="Arial Narrow" w:cs="Times New Roman"/>
              </w:rPr>
              <w:t xml:space="preserve"> </w:t>
            </w:r>
            <w:r w:rsidRPr="00F55F67">
              <w:rPr>
                <w:rFonts w:ascii="Arial Narrow" w:eastAsia="Times New Roman" w:hAnsi="Arial Narrow" w:cs="Times New Roman"/>
                <w:lang w:eastAsia="fr-FR"/>
              </w:rPr>
              <w:t>en procédures et plan de passation des marchés, en rapportage, en suivi et évaluation, et en gestion des ressources humaines et financière, ainsi qu’en procédures comptables.</w:t>
            </w:r>
          </w:p>
        </w:tc>
      </w:tr>
      <w:tr w:rsidR="003949A3" w:rsidRPr="00F55F67" w14:paraId="6BD89BAB" w14:textId="77777777" w:rsidTr="741354B1">
        <w:trPr>
          <w:trHeight w:val="6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171E7CE" w14:textId="62DBF5AC" w:rsidR="003949A3" w:rsidRPr="00F55F67" w:rsidRDefault="0031549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Expert Provincial en</w:t>
            </w:r>
            <w:r w:rsidR="003949A3" w:rsidRPr="00F55F67">
              <w:rPr>
                <w:rFonts w:ascii="Arial Narrow" w:eastAsia="Times New Roman" w:hAnsi="Arial Narrow" w:cs="Times New Roman"/>
                <w:lang w:eastAsia="fr-FR"/>
              </w:rPr>
              <w:t xml:space="preserve"> Passation des Marchés</w:t>
            </w:r>
          </w:p>
        </w:tc>
        <w:tc>
          <w:tcPr>
            <w:tcW w:w="1134" w:type="dxa"/>
            <w:tcBorders>
              <w:top w:val="nil"/>
              <w:left w:val="nil"/>
              <w:bottom w:val="single" w:sz="4" w:space="0" w:color="auto"/>
              <w:right w:val="single" w:sz="4" w:space="0" w:color="auto"/>
            </w:tcBorders>
            <w:shd w:val="clear" w:color="auto" w:fill="auto"/>
            <w:noWrap/>
            <w:vAlign w:val="center"/>
            <w:hideMark/>
          </w:tcPr>
          <w:p w14:paraId="39D6C58B" w14:textId="6FC0C49F" w:rsidR="003949A3"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5</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699A9F27" w14:textId="77777777" w:rsidR="003949A3" w:rsidRPr="00F55F67" w:rsidRDefault="003949A3"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Maitrise des procédures de passation de marchés et directives de passation de marchés de la Banque mondiale ;</w:t>
            </w:r>
          </w:p>
        </w:tc>
      </w:tr>
      <w:tr w:rsidR="003949A3" w:rsidRPr="00F55F67" w14:paraId="170A85C0" w14:textId="77777777" w:rsidTr="741354B1">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FD8DCAA" w14:textId="2C0186A7" w:rsidR="003949A3" w:rsidRPr="00F55F67" w:rsidRDefault="0031549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Expert Provincial en</w:t>
            </w:r>
            <w:r w:rsidR="003949A3" w:rsidRPr="00F55F67">
              <w:rPr>
                <w:rFonts w:ascii="Arial Narrow" w:eastAsia="Times New Roman" w:hAnsi="Arial Narrow" w:cs="Times New Roman"/>
                <w:lang w:eastAsia="fr-FR"/>
              </w:rPr>
              <w:t xml:space="preserve"> Suivi-Evaluation </w:t>
            </w:r>
          </w:p>
        </w:tc>
        <w:tc>
          <w:tcPr>
            <w:tcW w:w="1134" w:type="dxa"/>
            <w:tcBorders>
              <w:top w:val="nil"/>
              <w:left w:val="nil"/>
              <w:bottom w:val="single" w:sz="4" w:space="0" w:color="auto"/>
              <w:right w:val="single" w:sz="4" w:space="0" w:color="auto"/>
            </w:tcBorders>
            <w:shd w:val="clear" w:color="auto" w:fill="auto"/>
            <w:noWrap/>
            <w:vAlign w:val="center"/>
            <w:hideMark/>
          </w:tcPr>
          <w:p w14:paraId="6D96552C" w14:textId="5143EC17" w:rsidR="003949A3"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5</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4D217175" w14:textId="77777777" w:rsidR="003949A3" w:rsidRPr="00F55F67" w:rsidRDefault="003949A3"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Bonne compréhension des dispositifs de suivi-évaluation dans le cycle de projet ainsi que des normes et applications internationales de S&amp;E, compétences en collecte, analyse et diffusion des données, Bonne capacité de synthèse et de rédaction, compétences en organisation des ateliers et en capitalisation et conception de matériels didactiques et de dissémination…</w:t>
            </w:r>
          </w:p>
        </w:tc>
      </w:tr>
      <w:tr w:rsidR="00315491" w:rsidRPr="00F55F67" w14:paraId="7109CE7F" w14:textId="77777777" w:rsidTr="741354B1">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9B9CDFA" w14:textId="57FB85DB" w:rsidR="00315491" w:rsidRPr="00F55F67" w:rsidRDefault="0031549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Expert</w:t>
            </w:r>
            <w:r w:rsidR="008574FC" w:rsidRPr="00F55F67">
              <w:rPr>
                <w:rFonts w:ascii="Arial Narrow" w:eastAsia="Times New Roman" w:hAnsi="Arial Narrow" w:cs="Times New Roman"/>
                <w:lang w:eastAsia="fr-FR"/>
              </w:rPr>
              <w:t>s</w:t>
            </w:r>
            <w:r w:rsidRPr="00F55F67">
              <w:rPr>
                <w:rFonts w:ascii="Arial Narrow" w:eastAsia="Times New Roman" w:hAnsi="Arial Narrow" w:cs="Times New Roman"/>
                <w:lang w:eastAsia="fr-FR"/>
              </w:rPr>
              <w:t xml:space="preserve"> Provincial en Environnement et Social</w:t>
            </w:r>
          </w:p>
        </w:tc>
        <w:tc>
          <w:tcPr>
            <w:tcW w:w="1134" w:type="dxa"/>
            <w:tcBorders>
              <w:top w:val="nil"/>
              <w:left w:val="nil"/>
              <w:bottom w:val="single" w:sz="4" w:space="0" w:color="auto"/>
              <w:right w:val="single" w:sz="4" w:space="0" w:color="auto"/>
            </w:tcBorders>
            <w:shd w:val="clear" w:color="auto" w:fill="auto"/>
            <w:noWrap/>
            <w:vAlign w:val="center"/>
            <w:hideMark/>
          </w:tcPr>
          <w:p w14:paraId="381F9E47" w14:textId="41287087" w:rsidR="00315491"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5</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378128DF" w14:textId="549D5D1E" w:rsidR="00315491" w:rsidRPr="00F55F67" w:rsidRDefault="00315491"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Connaissances des normes environnementales et sociales de la BM, Santé, Sécurité au Travail</w:t>
            </w:r>
          </w:p>
        </w:tc>
      </w:tr>
      <w:tr w:rsidR="741354B1" w:rsidRPr="00F55F67" w14:paraId="6751148A" w14:textId="77777777" w:rsidTr="741354B1">
        <w:trPr>
          <w:trHeight w:val="49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EE51E91" w14:textId="4511D3EA" w:rsidR="5E29550D" w:rsidRPr="00F55F67" w:rsidRDefault="5E29550D" w:rsidP="006C2825">
            <w:pPr>
              <w:spacing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lastRenderedPageBreak/>
              <w:t>Expert</w:t>
            </w:r>
            <w:r w:rsidR="008574FC" w:rsidRPr="00F55F67">
              <w:rPr>
                <w:rFonts w:ascii="Arial Narrow" w:eastAsia="Times New Roman" w:hAnsi="Arial Narrow" w:cs="Times New Roman"/>
                <w:lang w:eastAsia="fr-FR"/>
              </w:rPr>
              <w:t>s</w:t>
            </w:r>
            <w:r w:rsidRPr="00F55F67">
              <w:rPr>
                <w:rFonts w:ascii="Arial Narrow" w:eastAsia="Times New Roman" w:hAnsi="Arial Narrow" w:cs="Times New Roman"/>
                <w:lang w:eastAsia="fr-FR"/>
              </w:rPr>
              <w:t xml:space="preserve"> Provincial en VBG</w:t>
            </w:r>
          </w:p>
        </w:tc>
        <w:tc>
          <w:tcPr>
            <w:tcW w:w="1134" w:type="dxa"/>
            <w:tcBorders>
              <w:top w:val="nil"/>
              <w:left w:val="nil"/>
              <w:bottom w:val="single" w:sz="4" w:space="0" w:color="auto"/>
              <w:right w:val="single" w:sz="4" w:space="0" w:color="auto"/>
            </w:tcBorders>
            <w:shd w:val="clear" w:color="auto" w:fill="auto"/>
            <w:noWrap/>
            <w:vAlign w:val="center"/>
            <w:hideMark/>
          </w:tcPr>
          <w:p w14:paraId="27C8A24F" w14:textId="35C51096" w:rsidR="741354B1" w:rsidRPr="00F55F67" w:rsidRDefault="00103C29" w:rsidP="006C2825">
            <w:pPr>
              <w:spacing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5</w:t>
            </w:r>
          </w:p>
        </w:tc>
        <w:tc>
          <w:tcPr>
            <w:tcW w:w="4749" w:type="dxa"/>
            <w:tcBorders>
              <w:top w:val="nil"/>
              <w:left w:val="single" w:sz="4" w:space="0" w:color="auto"/>
              <w:bottom w:val="single" w:sz="4" w:space="0" w:color="auto"/>
              <w:right w:val="single" w:sz="4" w:space="0" w:color="auto"/>
            </w:tcBorders>
            <w:shd w:val="clear" w:color="auto" w:fill="auto"/>
            <w:noWrap/>
            <w:vAlign w:val="center"/>
            <w:hideMark/>
          </w:tcPr>
          <w:p w14:paraId="5D582322" w14:textId="66D080A0" w:rsidR="5E29550D" w:rsidRPr="00F55F67" w:rsidRDefault="5E29550D" w:rsidP="006C2825">
            <w:pPr>
              <w:spacing w:line="276" w:lineRule="auto"/>
              <w:jc w:val="both"/>
              <w:rPr>
                <w:rFonts w:ascii="Arial Narrow" w:eastAsia="Times New Roman" w:hAnsi="Arial Narrow" w:cs="Times New Roman"/>
                <w:color w:val="000000" w:themeColor="text1"/>
                <w:lang w:eastAsia="fr-FR"/>
              </w:rPr>
            </w:pPr>
            <w:r w:rsidRPr="00F55F67">
              <w:rPr>
                <w:rFonts w:ascii="Arial Narrow" w:eastAsia="Times New Roman" w:hAnsi="Arial Narrow" w:cs="Times New Roman"/>
                <w:color w:val="000000" w:themeColor="text1"/>
                <w:lang w:eastAsia="fr-FR"/>
              </w:rPr>
              <w:t>Connaissance en prévention et réponse en VBG, et des recommandations de la Note de Bonne Pratiques de la Banque en matière EAS/HS</w:t>
            </w:r>
          </w:p>
        </w:tc>
      </w:tr>
      <w:tr w:rsidR="00315491" w:rsidRPr="00F55F67" w14:paraId="5CF7C454" w14:textId="77777777" w:rsidTr="741354B1">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3ACEE" w14:textId="423CC6C1" w:rsidR="00315491" w:rsidRPr="00F55F67" w:rsidRDefault="0031549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Assistant Provincial en Administration &amp; Finances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4E1D98" w14:textId="641A2959" w:rsidR="00315491"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5</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A5DA8" w14:textId="3562AA11" w:rsidR="00315491" w:rsidRPr="00F55F67" w:rsidRDefault="004B4132"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Bonne connaissance en gestion administrative et procédures comptables</w:t>
            </w:r>
          </w:p>
        </w:tc>
      </w:tr>
      <w:tr w:rsidR="00315491" w:rsidRPr="00F55F67" w14:paraId="7401FD87" w14:textId="77777777" w:rsidTr="741354B1">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00A31F8" w14:textId="358721FA" w:rsidR="00315491" w:rsidRPr="00F55F67" w:rsidRDefault="00315491" w:rsidP="006C2825">
            <w:pPr>
              <w:spacing w:after="0" w:line="276" w:lineRule="auto"/>
              <w:rPr>
                <w:rFonts w:ascii="Arial Narrow" w:eastAsia="Times New Roman" w:hAnsi="Arial Narrow" w:cs="Times New Roman"/>
                <w:lang w:eastAsia="fr-FR"/>
              </w:rPr>
            </w:pPr>
            <w:r w:rsidRPr="00F55F67">
              <w:rPr>
                <w:rFonts w:ascii="Arial Narrow" w:eastAsia="Times New Roman" w:hAnsi="Arial Narrow" w:cs="Times New Roman"/>
                <w:lang w:eastAsia="fr-FR"/>
              </w:rPr>
              <w:t>Chauffeurs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2BDA86" w14:textId="5C068B49" w:rsidR="00315491" w:rsidRPr="00F55F67" w:rsidRDefault="00103C29" w:rsidP="006C2825">
            <w:pPr>
              <w:spacing w:after="0" w:line="276" w:lineRule="auto"/>
              <w:jc w:val="center"/>
              <w:rPr>
                <w:rFonts w:ascii="Arial Narrow" w:eastAsia="Times New Roman" w:hAnsi="Arial Narrow" w:cs="Times New Roman"/>
                <w:lang w:eastAsia="fr-FR"/>
              </w:rPr>
            </w:pPr>
            <w:r w:rsidRPr="00F55F67">
              <w:rPr>
                <w:rFonts w:ascii="Arial Narrow" w:eastAsia="Times New Roman" w:hAnsi="Arial Narrow" w:cs="Times New Roman"/>
                <w:lang w:eastAsia="fr-FR"/>
              </w:rPr>
              <w:t>5</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B21F1" w14:textId="79816969" w:rsidR="00315491" w:rsidRPr="00F55F67" w:rsidRDefault="004B4132" w:rsidP="006C2825">
            <w:pPr>
              <w:spacing w:after="0" w:line="276" w:lineRule="auto"/>
              <w:jc w:val="both"/>
              <w:rPr>
                <w:rFonts w:ascii="Arial Narrow" w:eastAsia="Times New Roman" w:hAnsi="Arial Narrow" w:cs="Times New Roman"/>
                <w:lang w:eastAsia="fr-FR"/>
              </w:rPr>
            </w:pPr>
            <w:r w:rsidRPr="00F55F67">
              <w:rPr>
                <w:rFonts w:ascii="Arial Narrow" w:eastAsia="Times New Roman" w:hAnsi="Arial Narrow" w:cs="Times New Roman"/>
                <w:lang w:eastAsia="fr-FR"/>
              </w:rPr>
              <w:t>Bonne connaissance du code de la route et des normes de sécurité routière, détenir un permis de conduire en cours de validité</w:t>
            </w:r>
            <w:r w:rsidR="00CE295A" w:rsidRPr="00F55F67">
              <w:rPr>
                <w:rFonts w:ascii="Arial Narrow" w:eastAsia="Times New Roman" w:hAnsi="Arial Narrow" w:cs="Times New Roman"/>
                <w:lang w:eastAsia="fr-FR"/>
              </w:rPr>
              <w:t> </w:t>
            </w:r>
            <w:r w:rsidRPr="00F55F67">
              <w:rPr>
                <w:rFonts w:ascii="Arial Narrow" w:eastAsia="Times New Roman" w:hAnsi="Arial Narrow" w:cs="Times New Roman"/>
                <w:lang w:eastAsia="fr-FR"/>
              </w:rPr>
              <w:t>; bonne maitrise de la conduite des petits véhicules.</w:t>
            </w:r>
          </w:p>
        </w:tc>
      </w:tr>
      <w:tr w:rsidR="00CE295A" w:rsidRPr="00F55F67" w14:paraId="42BD5121" w14:textId="77777777" w:rsidTr="741354B1">
        <w:trPr>
          <w:trHeight w:val="4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614AA8B" w14:textId="40705ACB" w:rsidR="00CE295A" w:rsidRPr="00F55F67" w:rsidRDefault="00CE295A" w:rsidP="006C2825">
            <w:pPr>
              <w:spacing w:after="0" w:line="276" w:lineRule="auto"/>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Total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DF4D91" w14:textId="478288D1" w:rsidR="00CE295A" w:rsidRPr="00F55F67" w:rsidRDefault="00103C29" w:rsidP="006C2825">
            <w:pPr>
              <w:spacing w:after="0" w:line="276" w:lineRule="auto"/>
              <w:jc w:val="center"/>
              <w:rPr>
                <w:rFonts w:ascii="Arial Narrow" w:eastAsia="Times New Roman" w:hAnsi="Arial Narrow" w:cs="Times New Roman"/>
                <w:b/>
                <w:bCs/>
                <w:lang w:eastAsia="fr-FR"/>
              </w:rPr>
            </w:pPr>
            <w:r w:rsidRPr="00F55F67">
              <w:rPr>
                <w:rFonts w:ascii="Arial Narrow" w:eastAsia="Times New Roman" w:hAnsi="Arial Narrow" w:cs="Times New Roman"/>
                <w:b/>
                <w:bCs/>
                <w:lang w:eastAsia="fr-FR"/>
              </w:rPr>
              <w:t>35</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FA0EC" w14:textId="77777777" w:rsidR="00CE295A" w:rsidRPr="00F55F67" w:rsidRDefault="00CE295A" w:rsidP="006C2825">
            <w:pPr>
              <w:spacing w:after="0" w:line="276" w:lineRule="auto"/>
              <w:jc w:val="both"/>
              <w:rPr>
                <w:rFonts w:ascii="Arial Narrow" w:eastAsia="Times New Roman" w:hAnsi="Arial Narrow" w:cs="Times New Roman"/>
                <w:lang w:eastAsia="fr-FR"/>
              </w:rPr>
            </w:pPr>
          </w:p>
        </w:tc>
      </w:tr>
    </w:tbl>
    <w:p w14:paraId="398021D4" w14:textId="039E9B7C" w:rsidR="00A17D61" w:rsidRPr="00F55F67" w:rsidRDefault="00A17D61" w:rsidP="006C2825">
      <w:pPr>
        <w:spacing w:line="276" w:lineRule="auto"/>
        <w:jc w:val="both"/>
        <w:rPr>
          <w:rFonts w:ascii="Arial Narrow" w:hAnsi="Arial Narrow" w:cs="Times New Roman"/>
          <w:bCs/>
          <w:iCs/>
          <w:color w:val="000000" w:themeColor="text1"/>
        </w:rPr>
      </w:pPr>
    </w:p>
    <w:p w14:paraId="27034653" w14:textId="57F1D97F" w:rsidR="004C6916" w:rsidRPr="00F55F67" w:rsidRDefault="00E207D7" w:rsidP="006C2825">
      <w:pPr>
        <w:spacing w:line="276" w:lineRule="auto"/>
        <w:jc w:val="both"/>
        <w:rPr>
          <w:rFonts w:ascii="Arial Narrow" w:hAnsi="Arial Narrow" w:cs="Times New Roman"/>
          <w:bCs/>
          <w:iCs/>
        </w:rPr>
      </w:pPr>
      <w:r w:rsidRPr="00F55F67">
        <w:rPr>
          <w:rFonts w:ascii="Arial Narrow" w:hAnsi="Arial Narrow" w:cs="Times New Roman"/>
          <w:b/>
          <w:i/>
        </w:rPr>
        <w:t>T</w:t>
      </w:r>
      <w:r w:rsidR="004C6916" w:rsidRPr="00F55F67">
        <w:rPr>
          <w:rFonts w:ascii="Arial Narrow" w:hAnsi="Arial Narrow" w:cs="Times New Roman"/>
          <w:b/>
          <w:i/>
        </w:rPr>
        <w:t>ravailleurs contractuels :</w:t>
      </w:r>
    </w:p>
    <w:p w14:paraId="09BF1377" w14:textId="4E52CDB8" w:rsidR="00B25D1C" w:rsidRPr="00F55F67" w:rsidRDefault="004C6916" w:rsidP="006C2825">
      <w:pPr>
        <w:spacing w:line="276" w:lineRule="auto"/>
        <w:jc w:val="both"/>
        <w:rPr>
          <w:rFonts w:ascii="Arial Narrow" w:hAnsi="Arial Narrow" w:cs="Times New Roman"/>
          <w:bCs/>
          <w:iCs/>
        </w:rPr>
      </w:pPr>
      <w:r w:rsidRPr="00F55F67">
        <w:rPr>
          <w:rFonts w:ascii="Arial Narrow" w:hAnsi="Arial Narrow" w:cs="Times New Roman"/>
          <w:bCs/>
          <w:iCs/>
        </w:rPr>
        <w:t xml:space="preserve">Les </w:t>
      </w:r>
      <w:r w:rsidR="00F8161F" w:rsidRPr="00F55F67">
        <w:rPr>
          <w:rFonts w:ascii="Arial Narrow" w:hAnsi="Arial Narrow" w:cs="Times New Roman"/>
          <w:bCs/>
          <w:iCs/>
        </w:rPr>
        <w:t>travailleurs contract</w:t>
      </w:r>
      <w:r w:rsidR="004F4452" w:rsidRPr="00F55F67">
        <w:rPr>
          <w:rFonts w:ascii="Arial Narrow" w:hAnsi="Arial Narrow" w:cs="Times New Roman"/>
          <w:bCs/>
          <w:iCs/>
        </w:rPr>
        <w:t xml:space="preserve">uels sont </w:t>
      </w:r>
      <w:r w:rsidRPr="00F55F67">
        <w:rPr>
          <w:rFonts w:ascii="Arial Narrow" w:hAnsi="Arial Narrow" w:cs="Times New Roman"/>
          <w:bCs/>
          <w:iCs/>
        </w:rPr>
        <w:t>personnes employées ou recrutées par des tiers pour effectuer des travaux liés aux fonctions essentielles du projet</w:t>
      </w:r>
      <w:r w:rsidR="000B008A" w:rsidRPr="00F55F67">
        <w:rPr>
          <w:rFonts w:ascii="Arial Narrow" w:hAnsi="Arial Narrow" w:cs="Times New Roman"/>
          <w:bCs/>
          <w:iCs/>
        </w:rPr>
        <w:t xml:space="preserve">. </w:t>
      </w:r>
      <w:r w:rsidR="00AA56BE" w:rsidRPr="00F55F67">
        <w:rPr>
          <w:rFonts w:ascii="Arial Narrow" w:hAnsi="Arial Narrow" w:cs="Times New Roman"/>
          <w:bCs/>
          <w:iCs/>
        </w:rPr>
        <w:t xml:space="preserve">Pour le </w:t>
      </w:r>
      <w:r w:rsidR="004D4D94" w:rsidRPr="00F55F67">
        <w:rPr>
          <w:rFonts w:ascii="Arial Narrow" w:hAnsi="Arial Narrow" w:cs="Times New Roman"/>
          <w:bCs/>
          <w:iCs/>
        </w:rPr>
        <w:t>PA</w:t>
      </w:r>
      <w:r w:rsidR="00B033A7" w:rsidRPr="00F55F67">
        <w:rPr>
          <w:rFonts w:ascii="Arial Narrow" w:hAnsi="Arial Narrow" w:cs="Times New Roman"/>
          <w:bCs/>
          <w:iCs/>
        </w:rPr>
        <w:t>AF</w:t>
      </w:r>
      <w:r w:rsidR="000B008A" w:rsidRPr="00F55F67">
        <w:rPr>
          <w:rFonts w:ascii="Arial Narrow" w:hAnsi="Arial Narrow" w:cs="Times New Roman"/>
          <w:bCs/>
          <w:iCs/>
        </w:rPr>
        <w:t xml:space="preserve">, </w:t>
      </w:r>
      <w:r w:rsidR="00EF0089" w:rsidRPr="00F55F67">
        <w:rPr>
          <w:rFonts w:ascii="Arial Narrow" w:hAnsi="Arial Narrow" w:cs="Times New Roman"/>
          <w:bCs/>
          <w:iCs/>
        </w:rPr>
        <w:t>l</w:t>
      </w:r>
      <w:r w:rsidR="000B008A" w:rsidRPr="00F55F67">
        <w:rPr>
          <w:rFonts w:ascii="Arial Narrow" w:hAnsi="Arial Narrow" w:cs="Times New Roman"/>
          <w:bCs/>
          <w:iCs/>
        </w:rPr>
        <w:t xml:space="preserve">es </w:t>
      </w:r>
      <w:r w:rsidR="00870242" w:rsidRPr="00F55F67">
        <w:rPr>
          <w:rFonts w:ascii="Arial Narrow" w:hAnsi="Arial Narrow" w:cs="Times New Roman"/>
          <w:bCs/>
          <w:iCs/>
        </w:rPr>
        <w:t>travailleurs contractuels</w:t>
      </w:r>
      <w:r w:rsidR="000B008A" w:rsidRPr="00F55F67">
        <w:rPr>
          <w:rFonts w:ascii="Arial Narrow" w:hAnsi="Arial Narrow" w:cs="Times New Roman"/>
          <w:bCs/>
          <w:iCs/>
        </w:rPr>
        <w:t xml:space="preserve"> seront recrutés par le </w:t>
      </w:r>
      <w:r w:rsidR="00B25D1C" w:rsidRPr="00F55F67">
        <w:rPr>
          <w:rFonts w:ascii="Arial Narrow" w:hAnsi="Arial Narrow" w:cs="Times New Roman"/>
          <w:bCs/>
          <w:iCs/>
        </w:rPr>
        <w:t>projet pour la mise en œuvre des activités</w:t>
      </w:r>
      <w:r w:rsidR="00B033A7" w:rsidRPr="00F55F67">
        <w:rPr>
          <w:rFonts w:ascii="Arial Narrow" w:hAnsi="Arial Narrow" w:cs="Times New Roman"/>
          <w:bCs/>
          <w:iCs/>
        </w:rPr>
        <w:t xml:space="preserve">. </w:t>
      </w:r>
      <w:r w:rsidR="00A50D05" w:rsidRPr="00F55F67">
        <w:rPr>
          <w:rFonts w:ascii="Arial Narrow" w:hAnsi="Arial Narrow" w:cs="Times New Roman"/>
          <w:bCs/>
          <w:iCs/>
        </w:rPr>
        <w:t>Les travailleurs contractuels seront composés, entre autres, d'ingénieurs civils et de services d'assistance technique</w:t>
      </w:r>
    </w:p>
    <w:p w14:paraId="5C14CA84" w14:textId="59AAF9B0" w:rsidR="004C6916" w:rsidRPr="00F55F67" w:rsidRDefault="004C6916" w:rsidP="006C2825">
      <w:pPr>
        <w:spacing w:line="276" w:lineRule="auto"/>
        <w:jc w:val="both"/>
        <w:rPr>
          <w:rFonts w:ascii="Arial Narrow" w:hAnsi="Arial Narrow" w:cs="Times New Roman"/>
          <w:b/>
          <w:iCs/>
        </w:rPr>
      </w:pPr>
      <w:r w:rsidRPr="00F55F67">
        <w:rPr>
          <w:rFonts w:ascii="Arial Narrow" w:hAnsi="Arial Narrow" w:cs="Times New Roman"/>
          <w:b/>
          <w:i/>
        </w:rPr>
        <w:t>Travailleurs communautaires</w:t>
      </w:r>
    </w:p>
    <w:p w14:paraId="24AA10D5" w14:textId="3AE3340A" w:rsidR="004C6916" w:rsidRPr="00F55F67" w:rsidRDefault="00605CFB" w:rsidP="006C2825">
      <w:pPr>
        <w:shd w:val="clear" w:color="auto" w:fill="FFFFFF"/>
        <w:spacing w:after="0" w:line="276" w:lineRule="auto"/>
        <w:jc w:val="both"/>
        <w:rPr>
          <w:rFonts w:ascii="Arial Narrow" w:hAnsi="Arial Narrow" w:cs="Times New Roman"/>
          <w:bCs/>
          <w:iCs/>
        </w:rPr>
      </w:pPr>
      <w:r w:rsidRPr="00F55F67">
        <w:rPr>
          <w:rFonts w:ascii="Arial Narrow" w:hAnsi="Arial Narrow" w:cs="Times New Roman"/>
          <w:bCs/>
          <w:iCs/>
        </w:rPr>
        <w:t xml:space="preserve">Le </w:t>
      </w:r>
      <w:r w:rsidR="00E94248" w:rsidRPr="00F55F67">
        <w:rPr>
          <w:rFonts w:ascii="Arial Narrow" w:hAnsi="Arial Narrow" w:cs="Times New Roman"/>
          <w:bCs/>
          <w:iCs/>
        </w:rPr>
        <w:t>P</w:t>
      </w:r>
      <w:r w:rsidR="000C63D1" w:rsidRPr="00F55F67">
        <w:rPr>
          <w:rFonts w:ascii="Arial Narrow" w:hAnsi="Arial Narrow" w:cs="Times New Roman"/>
          <w:bCs/>
          <w:iCs/>
        </w:rPr>
        <w:t>AAF n’emploiera pas les travailleurs communautaires.</w:t>
      </w:r>
      <w:r w:rsidR="00E94248" w:rsidRPr="00F55F67">
        <w:rPr>
          <w:rFonts w:ascii="Arial Narrow" w:hAnsi="Arial Narrow" w:cs="Times New Roman"/>
          <w:bCs/>
          <w:iCs/>
        </w:rPr>
        <w:t xml:space="preserve"> </w:t>
      </w:r>
    </w:p>
    <w:p w14:paraId="49072892" w14:textId="32AC37F1" w:rsidR="00056170" w:rsidRPr="00F55F67" w:rsidRDefault="00056170" w:rsidP="006C2825">
      <w:pPr>
        <w:shd w:val="clear" w:color="auto" w:fill="FFFFFF"/>
        <w:spacing w:after="0" w:line="276" w:lineRule="auto"/>
        <w:jc w:val="both"/>
        <w:rPr>
          <w:rFonts w:ascii="Arial Narrow" w:hAnsi="Arial Narrow" w:cs="Times New Roman"/>
          <w:bCs/>
          <w:iCs/>
        </w:rPr>
      </w:pPr>
    </w:p>
    <w:p w14:paraId="31B79464" w14:textId="0D181B24" w:rsidR="00056170" w:rsidRPr="00F55F67" w:rsidRDefault="00056170" w:rsidP="006C2825">
      <w:pPr>
        <w:spacing w:line="276" w:lineRule="auto"/>
        <w:rPr>
          <w:rFonts w:ascii="Arial Narrow" w:hAnsi="Arial Narrow" w:cs="Times New Roman"/>
          <w:b/>
          <w:i/>
        </w:rPr>
      </w:pPr>
      <w:r w:rsidRPr="00F55F67">
        <w:rPr>
          <w:rFonts w:ascii="Arial Narrow" w:hAnsi="Arial Narrow" w:cs="Times New Roman"/>
          <w:b/>
          <w:i/>
        </w:rPr>
        <w:t xml:space="preserve">Employés des fournisseurs principaux </w:t>
      </w:r>
    </w:p>
    <w:p w14:paraId="4592D91D" w14:textId="34968716" w:rsidR="00B824F4" w:rsidRPr="00F55F67" w:rsidRDefault="00346629" w:rsidP="006C2825">
      <w:pPr>
        <w:spacing w:after="0" w:line="276" w:lineRule="auto"/>
        <w:jc w:val="both"/>
        <w:rPr>
          <w:rFonts w:ascii="Arial Narrow" w:hAnsi="Arial Narrow" w:cs="Times New Roman"/>
          <w:bCs/>
          <w:iCs/>
          <w:color w:val="000000" w:themeColor="text1"/>
        </w:rPr>
      </w:pPr>
      <w:r w:rsidRPr="00F55F67">
        <w:rPr>
          <w:rFonts w:ascii="Arial Narrow" w:hAnsi="Arial Narrow" w:cs="Times New Roman"/>
          <w:bCs/>
          <w:iCs/>
        </w:rPr>
        <w:t xml:space="preserve">Aux termes de </w:t>
      </w:r>
      <w:r w:rsidR="004D5CC3" w:rsidRPr="00F55F67">
        <w:rPr>
          <w:rFonts w:ascii="Arial Narrow" w:hAnsi="Arial Narrow" w:cs="Times New Roman"/>
          <w:bCs/>
          <w:iCs/>
        </w:rPr>
        <w:t>la NES2,</w:t>
      </w:r>
      <w:r w:rsidR="005C5C4F" w:rsidRPr="00F55F67">
        <w:rPr>
          <w:rFonts w:ascii="Arial Narrow" w:hAnsi="Arial Narrow" w:cs="Times New Roman"/>
          <w:bCs/>
          <w:iCs/>
        </w:rPr>
        <w:t xml:space="preserve"> l</w:t>
      </w:r>
      <w:r w:rsidR="004D5CC3" w:rsidRPr="00F55F67">
        <w:rPr>
          <w:rFonts w:ascii="Arial Narrow" w:hAnsi="Arial Narrow" w:cs="Times New Roman"/>
          <w:bCs/>
          <w:iCs/>
        </w:rPr>
        <w:t>es</w:t>
      </w:r>
      <w:r w:rsidR="006B0317" w:rsidRPr="00F55F67">
        <w:rPr>
          <w:rFonts w:ascii="Arial Narrow" w:hAnsi="Arial Narrow" w:cs="Times New Roman"/>
          <w:bCs/>
          <w:iCs/>
        </w:rPr>
        <w:t xml:space="preserve"> « fournisseurs</w:t>
      </w:r>
      <w:r w:rsidR="004D5CC3" w:rsidRPr="00F55F67">
        <w:rPr>
          <w:rFonts w:ascii="Arial Narrow" w:hAnsi="Arial Narrow" w:cs="Times New Roman"/>
          <w:bCs/>
          <w:iCs/>
        </w:rPr>
        <w:t xml:space="preserve"> </w:t>
      </w:r>
      <w:r w:rsidR="006B0317" w:rsidRPr="00F55F67">
        <w:rPr>
          <w:rFonts w:ascii="Arial Narrow" w:hAnsi="Arial Narrow" w:cs="Times New Roman"/>
          <w:bCs/>
          <w:iCs/>
        </w:rPr>
        <w:t>principaux »</w:t>
      </w:r>
      <w:r w:rsidR="004D5CC3" w:rsidRPr="00F55F67">
        <w:rPr>
          <w:rFonts w:ascii="Arial Narrow" w:hAnsi="Arial Narrow" w:cs="Times New Roman"/>
          <w:bCs/>
          <w:iCs/>
        </w:rPr>
        <w:t xml:space="preserve"> sont les fournisseurs qui, sur une base continue, approvisionnent directement le projet en fournitures ou matériaux dont il a besoin pour remplir ses fonctions essentielles. Dans le cadr</w:t>
      </w:r>
      <w:r w:rsidR="005E09E6" w:rsidRPr="00F55F67">
        <w:rPr>
          <w:rFonts w:ascii="Arial Narrow" w:hAnsi="Arial Narrow" w:cs="Times New Roman"/>
          <w:bCs/>
          <w:iCs/>
        </w:rPr>
        <w:t xml:space="preserve">e du </w:t>
      </w:r>
      <w:r w:rsidR="00C11594" w:rsidRPr="00F55F67">
        <w:rPr>
          <w:rFonts w:ascii="Arial Narrow" w:hAnsi="Arial Narrow" w:cs="Times New Roman"/>
          <w:bCs/>
          <w:iCs/>
        </w:rPr>
        <w:t>PA</w:t>
      </w:r>
      <w:r w:rsidR="000C63D1" w:rsidRPr="00F55F67">
        <w:rPr>
          <w:rFonts w:ascii="Arial Narrow" w:hAnsi="Arial Narrow" w:cs="Times New Roman"/>
          <w:bCs/>
          <w:iCs/>
        </w:rPr>
        <w:t>AF</w:t>
      </w:r>
      <w:r w:rsidR="004D5CC3" w:rsidRPr="00F55F67">
        <w:rPr>
          <w:rFonts w:ascii="Arial Narrow" w:hAnsi="Arial Narrow" w:cs="Times New Roman"/>
          <w:bCs/>
          <w:iCs/>
        </w:rPr>
        <w:t xml:space="preserve">, il s’agit </w:t>
      </w:r>
      <w:r w:rsidR="00114F0E" w:rsidRPr="00F55F67">
        <w:rPr>
          <w:rFonts w:ascii="Arial Narrow" w:hAnsi="Arial Narrow" w:cs="Times New Roman"/>
          <w:bCs/>
          <w:iCs/>
        </w:rPr>
        <w:t xml:space="preserve">de </w:t>
      </w:r>
      <w:r w:rsidR="00F771AF" w:rsidRPr="00F55F67">
        <w:rPr>
          <w:rFonts w:ascii="Arial Narrow" w:hAnsi="Arial Narrow" w:cs="Times New Roman"/>
          <w:bCs/>
          <w:iCs/>
        </w:rPr>
        <w:t xml:space="preserve">des fournisseurs </w:t>
      </w:r>
      <w:r w:rsidR="00162559" w:rsidRPr="00F55F67">
        <w:rPr>
          <w:rFonts w:ascii="Arial Narrow" w:hAnsi="Arial Narrow" w:cs="Times New Roman"/>
          <w:bCs/>
          <w:iCs/>
        </w:rPr>
        <w:t>pour  les</w:t>
      </w:r>
      <w:r w:rsidR="00F771AF" w:rsidRPr="00F55F67">
        <w:rPr>
          <w:rFonts w:ascii="Arial Narrow" w:hAnsi="Arial Narrow" w:cs="Times New Roman"/>
          <w:bCs/>
          <w:iCs/>
        </w:rPr>
        <w:t xml:space="preserve"> </w:t>
      </w:r>
      <w:r w:rsidR="00162559" w:rsidRPr="00F55F67">
        <w:rPr>
          <w:rFonts w:ascii="Arial Narrow" w:hAnsi="Arial Narrow" w:cs="Times New Roman"/>
          <w:bCs/>
          <w:iCs/>
        </w:rPr>
        <w:t>équipements</w:t>
      </w:r>
      <w:r w:rsidR="00F771AF" w:rsidRPr="00F55F67">
        <w:rPr>
          <w:rFonts w:ascii="Arial Narrow" w:hAnsi="Arial Narrow" w:cs="Times New Roman"/>
          <w:bCs/>
          <w:iCs/>
        </w:rPr>
        <w:t xml:space="preserve"> IT pour les écoles,</w:t>
      </w:r>
      <w:r w:rsidR="00162559" w:rsidRPr="00F55F67">
        <w:rPr>
          <w:rFonts w:ascii="Arial Narrow" w:hAnsi="Arial Narrow" w:cs="Times New Roman"/>
          <w:bCs/>
          <w:iCs/>
        </w:rPr>
        <w:t xml:space="preserve"> les matériaux de construction, les outils d’</w:t>
      </w:r>
      <w:r w:rsidR="002018EB" w:rsidRPr="00F55F67">
        <w:rPr>
          <w:rFonts w:ascii="Arial Narrow" w:hAnsi="Arial Narrow" w:cs="Times New Roman"/>
          <w:bCs/>
          <w:iCs/>
        </w:rPr>
        <w:t>électrification</w:t>
      </w:r>
      <w:r w:rsidR="00162559" w:rsidRPr="00F55F67">
        <w:rPr>
          <w:rFonts w:ascii="Arial Narrow" w:hAnsi="Arial Narrow" w:cs="Times New Roman"/>
          <w:bCs/>
          <w:iCs/>
        </w:rPr>
        <w:t xml:space="preserve"> (panneaux solaires, etc), </w:t>
      </w:r>
      <w:r w:rsidR="002018EB" w:rsidRPr="00F55F67">
        <w:rPr>
          <w:rFonts w:ascii="Arial Narrow" w:hAnsi="Arial Narrow" w:cs="Times New Roman"/>
          <w:bCs/>
          <w:iCs/>
        </w:rPr>
        <w:t>et autres.</w:t>
      </w:r>
    </w:p>
    <w:bookmarkEnd w:id="5"/>
    <w:p w14:paraId="2E09D092" w14:textId="06D66C09" w:rsidR="009B6694" w:rsidRPr="00F55F67" w:rsidRDefault="009B6694" w:rsidP="006C2825">
      <w:pPr>
        <w:spacing w:line="276" w:lineRule="auto"/>
        <w:ind w:left="426"/>
        <w:contextualSpacing/>
        <w:jc w:val="both"/>
        <w:rPr>
          <w:rFonts w:ascii="Arial Narrow" w:eastAsia="Calibri" w:hAnsi="Arial Narrow" w:cs="Times New Roman"/>
          <w:color w:val="000000" w:themeColor="text1"/>
        </w:rPr>
      </w:pPr>
    </w:p>
    <w:p w14:paraId="1194014B" w14:textId="47FBB8A8" w:rsidR="00A715AF" w:rsidRPr="00F55F67" w:rsidRDefault="00E160B7" w:rsidP="006C2825">
      <w:pPr>
        <w:spacing w:line="276" w:lineRule="auto"/>
        <w:rPr>
          <w:rFonts w:ascii="Arial Narrow" w:hAnsi="Arial Narrow" w:cs="Times New Roman"/>
          <w:b/>
          <w:bCs/>
          <w:color w:val="000000" w:themeColor="text1"/>
        </w:rPr>
      </w:pPr>
      <w:r w:rsidRPr="00F55F67">
        <w:rPr>
          <w:rFonts w:ascii="Arial Narrow" w:hAnsi="Arial Narrow" w:cs="Times New Roman"/>
          <w:b/>
          <w:bCs/>
          <w:color w:val="000000" w:themeColor="text1"/>
        </w:rPr>
        <w:t>Nombre des travailleurs du projet</w:t>
      </w:r>
    </w:p>
    <w:p w14:paraId="7EEA9E8F" w14:textId="0189D41B" w:rsidR="002018EB" w:rsidRPr="00F55F67" w:rsidRDefault="00462C5C" w:rsidP="006C2825">
      <w:pPr>
        <w:spacing w:line="276" w:lineRule="auto"/>
        <w:jc w:val="both"/>
        <w:rPr>
          <w:rFonts w:ascii="Arial Narrow" w:hAnsi="Arial Narrow" w:cs="Times New Roman"/>
          <w:color w:val="0070C0"/>
          <w:lang w:val="fr-BE"/>
        </w:rPr>
      </w:pPr>
      <w:bookmarkStart w:id="6" w:name="_Hlk84360140"/>
      <w:r w:rsidRPr="00F55F67">
        <w:rPr>
          <w:rFonts w:ascii="Arial Narrow" w:hAnsi="Arial Narrow" w:cs="Times New Roman"/>
          <w:color w:val="000000" w:themeColor="text1"/>
          <w:lang w:val="fr-BE"/>
        </w:rPr>
        <w:t>Le nombre exact de travailleurs qui seront engagés dans le cadre du projet n'est pas encore connu</w:t>
      </w:r>
      <w:r w:rsidR="00472B9C" w:rsidRPr="00F55F67">
        <w:rPr>
          <w:rFonts w:ascii="Arial Narrow" w:hAnsi="Arial Narrow" w:cs="Times New Roman"/>
          <w:color w:val="000000" w:themeColor="text1"/>
          <w:lang w:val="fr-BE"/>
        </w:rPr>
        <w:t xml:space="preserve"> à ce stade</w:t>
      </w:r>
      <w:r w:rsidR="002018EB" w:rsidRPr="00F55F67">
        <w:rPr>
          <w:rFonts w:ascii="Arial Narrow" w:hAnsi="Arial Narrow" w:cs="Times New Roman"/>
          <w:color w:val="0070C0"/>
          <w:lang w:val="fr-BE"/>
        </w:rPr>
        <w:t>.</w:t>
      </w:r>
      <w:bookmarkEnd w:id="6"/>
    </w:p>
    <w:p w14:paraId="2F33E589" w14:textId="6073DD1B" w:rsidR="00E77500" w:rsidRPr="00F55F67" w:rsidRDefault="00E77500" w:rsidP="006C2825">
      <w:pPr>
        <w:spacing w:line="276" w:lineRule="auto"/>
        <w:jc w:val="both"/>
        <w:rPr>
          <w:rFonts w:ascii="Arial Narrow" w:hAnsi="Arial Narrow" w:cs="Times New Roman"/>
          <w:b/>
          <w:bCs/>
          <w:color w:val="000000" w:themeColor="text1"/>
        </w:rPr>
      </w:pPr>
      <w:r w:rsidRPr="00F55F67">
        <w:rPr>
          <w:rFonts w:ascii="Arial Narrow" w:hAnsi="Arial Narrow" w:cs="Times New Roman"/>
          <w:b/>
          <w:bCs/>
          <w:color w:val="000000" w:themeColor="text1"/>
        </w:rPr>
        <w:t xml:space="preserve">Caractéristique des travailleurs </w:t>
      </w:r>
    </w:p>
    <w:p w14:paraId="200F64D1" w14:textId="03CCDAB7" w:rsidR="00E77500" w:rsidRPr="00F55F67" w:rsidRDefault="00E77500" w:rsidP="006C2825">
      <w:pPr>
        <w:spacing w:line="276" w:lineRule="auto"/>
        <w:jc w:val="both"/>
        <w:rPr>
          <w:rFonts w:ascii="Arial Narrow" w:hAnsi="Arial Narrow" w:cs="Times New Roman"/>
        </w:rPr>
      </w:pPr>
      <w:r w:rsidRPr="00F55F67">
        <w:rPr>
          <w:rFonts w:ascii="Arial Narrow" w:hAnsi="Arial Narrow" w:cs="Times New Roman"/>
        </w:rPr>
        <w:t xml:space="preserve">Dans le cadre de la mise en œuvre du </w:t>
      </w:r>
      <w:r w:rsidR="00E816CE" w:rsidRPr="00F55F67">
        <w:rPr>
          <w:rFonts w:ascii="Arial Narrow" w:hAnsi="Arial Narrow" w:cs="Times New Roman"/>
        </w:rPr>
        <w:t>PAAF</w:t>
      </w:r>
      <w:r w:rsidRPr="00F55F67">
        <w:rPr>
          <w:rFonts w:ascii="Arial Narrow" w:hAnsi="Arial Narrow" w:cs="Times New Roman"/>
        </w:rPr>
        <w:t>, peut être employée toute personne physique ou morale de toutes nationalités répondant aux profils des besoins exprimés. La « personne physique » désigne toute personne de sexe masculin ou féminin, âgée d’au moins dix-huit ans, ayant une bonne moralité et disposant des compétences requises</w:t>
      </w:r>
      <w:r w:rsidR="00FC20B8" w:rsidRPr="00F55F67">
        <w:rPr>
          <w:rFonts w:ascii="Arial Narrow" w:hAnsi="Arial Narrow" w:cs="Times New Roman"/>
        </w:rPr>
        <w:t xml:space="preserve"> et </w:t>
      </w:r>
      <w:r w:rsidRPr="00F55F67">
        <w:rPr>
          <w:rFonts w:ascii="Arial Narrow" w:hAnsi="Arial Narrow" w:cs="Times New Roman"/>
        </w:rPr>
        <w:t>ayant un permis de travail</w:t>
      </w:r>
      <w:r w:rsidR="00FC20B8" w:rsidRPr="00F55F67">
        <w:rPr>
          <w:rFonts w:ascii="Arial Narrow" w:hAnsi="Arial Narrow" w:cs="Times New Roman"/>
        </w:rPr>
        <w:t xml:space="preserve"> au besoin.</w:t>
      </w:r>
      <w:r w:rsidRPr="00F55F67">
        <w:rPr>
          <w:rFonts w:ascii="Arial Narrow" w:hAnsi="Arial Narrow" w:cs="Times New Roman"/>
        </w:rPr>
        <w:t xml:space="preserve"> Quant à la « personne morale », elle désigne toute entité (ONG, Cabinets/Bureaux d’étude, Entreprises prestataires etc.) régulièrement constituée</w:t>
      </w:r>
      <w:r w:rsidR="000039F0" w:rsidRPr="00F55F67">
        <w:rPr>
          <w:rFonts w:ascii="Arial Narrow" w:hAnsi="Arial Narrow" w:cs="Times New Roman"/>
        </w:rPr>
        <w:t>.</w:t>
      </w:r>
      <w:r w:rsidRPr="00F55F67">
        <w:rPr>
          <w:rFonts w:ascii="Arial Narrow" w:hAnsi="Arial Narrow" w:cs="Times New Roman"/>
        </w:rPr>
        <w:t xml:space="preserve"> </w:t>
      </w:r>
    </w:p>
    <w:p w14:paraId="099B58BB" w14:textId="656F2C62" w:rsidR="00E77500" w:rsidRPr="00F55F67" w:rsidRDefault="00E77500" w:rsidP="006C2825">
      <w:pPr>
        <w:spacing w:line="276" w:lineRule="auto"/>
        <w:jc w:val="both"/>
        <w:rPr>
          <w:rFonts w:ascii="Arial Narrow" w:hAnsi="Arial Narrow" w:cs="Times New Roman"/>
        </w:rPr>
      </w:pPr>
      <w:r w:rsidRPr="00F55F67">
        <w:rPr>
          <w:rFonts w:ascii="Arial Narrow" w:hAnsi="Arial Narrow" w:cs="Times New Roman"/>
        </w:rPr>
        <w:t>Les personnes physiques et les personnes morales dans le cadre de la mise en œuvre du projet seront recrutées sur la base des exigences des postes ouverts</w:t>
      </w:r>
      <w:r w:rsidR="00E03BC7" w:rsidRPr="00F55F67">
        <w:rPr>
          <w:rFonts w:ascii="Arial Narrow" w:hAnsi="Arial Narrow" w:cs="Times New Roman"/>
        </w:rPr>
        <w:t xml:space="preserve"> </w:t>
      </w:r>
      <w:r w:rsidR="00F55F67" w:rsidRPr="00F55F67">
        <w:rPr>
          <w:rFonts w:ascii="Arial Narrow" w:hAnsi="Arial Narrow" w:cs="Times New Roman"/>
        </w:rPr>
        <w:t>(locaux,</w:t>
      </w:r>
      <w:r w:rsidR="00D244DB" w:rsidRPr="00F55F67">
        <w:rPr>
          <w:rFonts w:ascii="Arial Narrow" w:hAnsi="Arial Narrow" w:cs="Times New Roman"/>
        </w:rPr>
        <w:t xml:space="preserve"> nationale ou int</w:t>
      </w:r>
      <w:r w:rsidRPr="00F55F67">
        <w:rPr>
          <w:rFonts w:ascii="Arial Narrow" w:hAnsi="Arial Narrow" w:cs="Times New Roman"/>
        </w:rPr>
        <w:t>e</w:t>
      </w:r>
      <w:r w:rsidR="00D244DB" w:rsidRPr="00F55F67">
        <w:rPr>
          <w:rFonts w:ascii="Arial Narrow" w:hAnsi="Arial Narrow" w:cs="Times New Roman"/>
        </w:rPr>
        <w:t>r</w:t>
      </w:r>
      <w:r w:rsidRPr="00F55F67">
        <w:rPr>
          <w:rFonts w:ascii="Arial Narrow" w:hAnsi="Arial Narrow" w:cs="Times New Roman"/>
        </w:rPr>
        <w:t>n</w:t>
      </w:r>
      <w:r w:rsidR="00D244DB" w:rsidRPr="00F55F67">
        <w:rPr>
          <w:rFonts w:ascii="Arial Narrow" w:hAnsi="Arial Narrow" w:cs="Times New Roman"/>
        </w:rPr>
        <w:t>ational</w:t>
      </w:r>
      <w:r w:rsidRPr="00F55F67">
        <w:rPr>
          <w:rFonts w:ascii="Arial Narrow" w:hAnsi="Arial Narrow" w:cs="Times New Roman"/>
        </w:rPr>
        <w:t xml:space="preserve"> écartant tout traitement discriminatoire lié au sexe, à la religion et à l’appartenance politique, ethnique et régionale, aux handicaps et conformément aux dispositions du présent document de procédures de gestion de la main d’œuvre.</w:t>
      </w:r>
    </w:p>
    <w:p w14:paraId="56EFF3F0" w14:textId="0EF4CF8D" w:rsidR="00E3268F" w:rsidRPr="00F55F67" w:rsidRDefault="00E3268F" w:rsidP="006C2825">
      <w:pPr>
        <w:spacing w:line="276" w:lineRule="auto"/>
        <w:jc w:val="both"/>
        <w:rPr>
          <w:rFonts w:ascii="Arial Narrow" w:hAnsi="Arial Narrow" w:cs="Times New Roman"/>
        </w:rPr>
      </w:pPr>
      <w:r w:rsidRPr="00F55F67">
        <w:rPr>
          <w:rFonts w:ascii="Arial Narrow" w:hAnsi="Arial Narrow" w:cs="Times New Roman"/>
        </w:rPr>
        <w:t xml:space="preserve">La phase de mise œuvre du projet </w:t>
      </w:r>
      <w:r w:rsidR="00E43DF1" w:rsidRPr="00F55F67">
        <w:rPr>
          <w:rFonts w:ascii="Arial Narrow" w:hAnsi="Arial Narrow" w:cs="Times New Roman"/>
        </w:rPr>
        <w:t>s’étendra sur une durée de</w:t>
      </w:r>
      <w:r w:rsidR="00A74E8D" w:rsidRPr="00F55F67">
        <w:rPr>
          <w:rFonts w:ascii="Arial Narrow" w:hAnsi="Arial Narrow" w:cs="Times New Roman"/>
        </w:rPr>
        <w:t xml:space="preserve"> </w:t>
      </w:r>
      <w:r w:rsidR="005E350C" w:rsidRPr="00F55F67">
        <w:rPr>
          <w:rFonts w:ascii="Arial Narrow" w:hAnsi="Arial Narrow" w:cs="Times New Roman"/>
        </w:rPr>
        <w:t xml:space="preserve">5 </w:t>
      </w:r>
      <w:r w:rsidR="00B25D1C" w:rsidRPr="00F55F67">
        <w:rPr>
          <w:rFonts w:ascii="Arial Narrow" w:hAnsi="Arial Narrow" w:cs="Times New Roman"/>
        </w:rPr>
        <w:t>ans</w:t>
      </w:r>
      <w:r w:rsidR="00012EE0" w:rsidRPr="00F55F67">
        <w:rPr>
          <w:rFonts w:ascii="Arial Narrow" w:hAnsi="Arial Narrow" w:cs="Times New Roman"/>
        </w:rPr>
        <w:t xml:space="preserve"> soit de </w:t>
      </w:r>
      <w:r w:rsidR="005E350C" w:rsidRPr="00F55F67">
        <w:rPr>
          <w:rFonts w:ascii="Arial Narrow" w:hAnsi="Arial Narrow" w:cs="Times New Roman"/>
        </w:rPr>
        <w:t xml:space="preserve">Septembre </w:t>
      </w:r>
      <w:r w:rsidR="00012EE0" w:rsidRPr="00F55F67">
        <w:rPr>
          <w:rFonts w:ascii="Arial Narrow" w:hAnsi="Arial Narrow" w:cs="Times New Roman"/>
        </w:rPr>
        <w:t>202</w:t>
      </w:r>
      <w:r w:rsidR="005E350C" w:rsidRPr="00F55F67">
        <w:rPr>
          <w:rFonts w:ascii="Arial Narrow" w:hAnsi="Arial Narrow" w:cs="Times New Roman"/>
        </w:rPr>
        <w:t>3</w:t>
      </w:r>
      <w:r w:rsidR="00012EE0" w:rsidRPr="00F55F67">
        <w:rPr>
          <w:rFonts w:ascii="Arial Narrow" w:hAnsi="Arial Narrow" w:cs="Times New Roman"/>
        </w:rPr>
        <w:t xml:space="preserve"> à </w:t>
      </w:r>
      <w:r w:rsidR="005E350C" w:rsidRPr="00F55F67">
        <w:rPr>
          <w:rFonts w:ascii="Arial Narrow" w:hAnsi="Arial Narrow" w:cs="Times New Roman"/>
        </w:rPr>
        <w:t xml:space="preserve">Septembre </w:t>
      </w:r>
      <w:r w:rsidR="00012EE0" w:rsidRPr="00F55F67">
        <w:rPr>
          <w:rFonts w:ascii="Arial Narrow" w:hAnsi="Arial Narrow" w:cs="Times New Roman"/>
        </w:rPr>
        <w:t>202</w:t>
      </w:r>
      <w:r w:rsidR="005E350C" w:rsidRPr="00F55F67">
        <w:rPr>
          <w:rFonts w:ascii="Arial Narrow" w:hAnsi="Arial Narrow" w:cs="Times New Roman"/>
        </w:rPr>
        <w:t>8.</w:t>
      </w:r>
    </w:p>
    <w:p w14:paraId="350449C4" w14:textId="77777777" w:rsidR="003A070C" w:rsidRPr="00F55F67" w:rsidRDefault="00DE6B9E" w:rsidP="006C2825">
      <w:pPr>
        <w:pStyle w:val="Titre1"/>
        <w:numPr>
          <w:ilvl w:val="0"/>
          <w:numId w:val="16"/>
        </w:numPr>
        <w:spacing w:line="276" w:lineRule="auto"/>
        <w:rPr>
          <w:rFonts w:ascii="Arial Narrow" w:hAnsi="Arial Narrow" w:cs="Times New Roman"/>
          <w:b/>
          <w:bCs/>
          <w:color w:val="000000" w:themeColor="text1"/>
          <w:sz w:val="22"/>
          <w:szCs w:val="22"/>
        </w:rPr>
      </w:pPr>
      <w:bookmarkStart w:id="7" w:name="_Toc85701427"/>
      <w:bookmarkStart w:id="8" w:name="_Toc127860429"/>
      <w:r w:rsidRPr="00F55F67">
        <w:rPr>
          <w:rFonts w:ascii="Arial Narrow" w:hAnsi="Arial Narrow" w:cs="Times New Roman"/>
          <w:b/>
          <w:bCs/>
          <w:color w:val="000000" w:themeColor="text1"/>
          <w:sz w:val="22"/>
          <w:szCs w:val="22"/>
        </w:rPr>
        <w:lastRenderedPageBreak/>
        <w:t>EVALUATION DES PRINCIPAUX RISQUES LIES A LA MAIN D’ŒUVRE</w:t>
      </w:r>
      <w:bookmarkStart w:id="9" w:name="_Toc85701428"/>
      <w:bookmarkEnd w:id="7"/>
      <w:bookmarkEnd w:id="8"/>
    </w:p>
    <w:p w14:paraId="52FF9756" w14:textId="77777777" w:rsidR="003A070C" w:rsidRPr="00F55F67" w:rsidRDefault="003A070C" w:rsidP="003A070C">
      <w:pPr>
        <w:spacing w:line="276" w:lineRule="auto"/>
        <w:jc w:val="both"/>
        <w:rPr>
          <w:rFonts w:ascii="Arial Narrow" w:hAnsi="Arial Narrow" w:cs="Times New Roman"/>
          <w:b/>
          <w:bCs/>
        </w:rPr>
      </w:pPr>
    </w:p>
    <w:p w14:paraId="038BA631" w14:textId="2580A325" w:rsidR="00CA5423" w:rsidRPr="00F55F67" w:rsidRDefault="00FD72DB" w:rsidP="003A070C">
      <w:pPr>
        <w:spacing w:line="276" w:lineRule="auto"/>
        <w:jc w:val="both"/>
        <w:rPr>
          <w:rFonts w:ascii="Arial Narrow" w:hAnsi="Arial Narrow" w:cs="Times New Roman"/>
          <w:b/>
          <w:bCs/>
        </w:rPr>
      </w:pPr>
      <w:r w:rsidRPr="00F55F67">
        <w:rPr>
          <w:rFonts w:ascii="Arial Narrow" w:hAnsi="Arial Narrow" w:cs="Times New Roman"/>
          <w:b/>
          <w:bCs/>
        </w:rPr>
        <w:t>3.1.  Activités</w:t>
      </w:r>
      <w:r w:rsidR="00AB6AFA" w:rsidRPr="00F55F67">
        <w:rPr>
          <w:rFonts w:ascii="Arial Narrow" w:hAnsi="Arial Narrow" w:cs="Times New Roman"/>
          <w:b/>
          <w:bCs/>
        </w:rPr>
        <w:t xml:space="preserve"> du Projet</w:t>
      </w:r>
      <w:bookmarkEnd w:id="9"/>
    </w:p>
    <w:p w14:paraId="7B5763A5" w14:textId="2CE72469" w:rsidR="00302C91" w:rsidRPr="00F55F67" w:rsidRDefault="00AB6AFA" w:rsidP="006C2825">
      <w:pPr>
        <w:spacing w:line="276" w:lineRule="auto"/>
        <w:jc w:val="both"/>
        <w:rPr>
          <w:rFonts w:ascii="Arial Narrow" w:hAnsi="Arial Narrow" w:cs="Times New Roman"/>
          <w:bCs/>
          <w:iCs/>
        </w:rPr>
      </w:pPr>
      <w:r w:rsidRPr="00F55F67">
        <w:rPr>
          <w:rFonts w:ascii="Arial Narrow" w:hAnsi="Arial Narrow" w:cs="Times New Roman"/>
          <w:bCs/>
          <w:iCs/>
        </w:rPr>
        <w:t>Ainsi,</w:t>
      </w:r>
      <w:r w:rsidR="005469FE" w:rsidRPr="00F55F67">
        <w:rPr>
          <w:rFonts w:ascii="Arial Narrow" w:hAnsi="Arial Narrow" w:cs="Times New Roman"/>
          <w:bCs/>
          <w:iCs/>
        </w:rPr>
        <w:t xml:space="preserve"> </w:t>
      </w:r>
      <w:r w:rsidR="00AF0F56" w:rsidRPr="00F55F67">
        <w:rPr>
          <w:rFonts w:ascii="Arial Narrow" w:hAnsi="Arial Narrow" w:cs="Times New Roman"/>
          <w:bCs/>
          <w:iCs/>
        </w:rPr>
        <w:t>les principales</w:t>
      </w:r>
      <w:r w:rsidR="00335078" w:rsidRPr="00F55F67">
        <w:rPr>
          <w:rFonts w:ascii="Arial Narrow" w:hAnsi="Arial Narrow" w:cs="Times New Roman"/>
          <w:bCs/>
          <w:iCs/>
        </w:rPr>
        <w:t xml:space="preserve"> activités sources de risques pour le personnel comprendront</w:t>
      </w:r>
      <w:r w:rsidR="005469FE" w:rsidRPr="00F55F67">
        <w:rPr>
          <w:rFonts w:ascii="Arial Narrow" w:hAnsi="Arial Narrow" w:cs="Times New Roman"/>
          <w:bCs/>
          <w:iCs/>
        </w:rPr>
        <w:t> :</w:t>
      </w:r>
    </w:p>
    <w:p w14:paraId="4802E230" w14:textId="0839EAC0" w:rsidR="00302C91" w:rsidRPr="00F55F67" w:rsidRDefault="00BA1233" w:rsidP="00427B2F">
      <w:pPr>
        <w:pStyle w:val="Paragraphedeliste"/>
        <w:numPr>
          <w:ilvl w:val="0"/>
          <w:numId w:val="11"/>
        </w:numPr>
        <w:spacing w:line="276" w:lineRule="auto"/>
        <w:jc w:val="both"/>
        <w:rPr>
          <w:rFonts w:ascii="Arial Narrow" w:hAnsi="Arial Narrow" w:cs="Times New Roman"/>
          <w:iCs/>
        </w:rPr>
      </w:pPr>
      <w:bookmarkStart w:id="10" w:name="_Hlk118747207"/>
      <w:r w:rsidRPr="00F55F67">
        <w:rPr>
          <w:rFonts w:ascii="Arial Narrow" w:hAnsi="Arial Narrow" w:cs="Times New Roman"/>
          <w:iCs/>
        </w:rPr>
        <w:t>Construction/ réhabilitation de salles de classe équipées ;</w:t>
      </w:r>
    </w:p>
    <w:p w14:paraId="096CD59B" w14:textId="4BBE437D" w:rsidR="00C456EF" w:rsidRPr="00F55F67" w:rsidRDefault="00BA1233" w:rsidP="00427B2F">
      <w:pPr>
        <w:pStyle w:val="Paragraphedeliste"/>
        <w:numPr>
          <w:ilvl w:val="0"/>
          <w:numId w:val="11"/>
        </w:numPr>
        <w:spacing w:line="276" w:lineRule="auto"/>
        <w:rPr>
          <w:rFonts w:ascii="Arial Narrow" w:hAnsi="Arial Narrow" w:cs="Times New Roman"/>
          <w:iCs/>
        </w:rPr>
      </w:pPr>
      <w:r w:rsidRPr="00F55F67">
        <w:rPr>
          <w:rFonts w:ascii="Arial Narrow" w:hAnsi="Arial Narrow" w:cs="Times New Roman"/>
        </w:rPr>
        <w:t xml:space="preserve">Construction des latrines ; </w:t>
      </w:r>
      <w:r w:rsidR="00A966D9" w:rsidRPr="00F55F67">
        <w:rPr>
          <w:rFonts w:ascii="Arial Narrow" w:hAnsi="Arial Narrow" w:cs="Times New Roman"/>
        </w:rPr>
        <w:t xml:space="preserve"> </w:t>
      </w:r>
    </w:p>
    <w:p w14:paraId="08FD9D8F" w14:textId="119421A2" w:rsidR="00AF0F56" w:rsidRPr="00F55F67" w:rsidRDefault="00BA1233" w:rsidP="00427B2F">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rPr>
        <w:t xml:space="preserve">Construction </w:t>
      </w:r>
      <w:r w:rsidR="00B53789" w:rsidRPr="00F55F67">
        <w:rPr>
          <w:rFonts w:ascii="Arial Narrow" w:hAnsi="Arial Narrow" w:cs="Times New Roman"/>
        </w:rPr>
        <w:t xml:space="preserve">des </w:t>
      </w:r>
      <w:r w:rsidRPr="00F55F67">
        <w:rPr>
          <w:rFonts w:ascii="Arial Narrow" w:hAnsi="Arial Narrow" w:cs="Times New Roman"/>
        </w:rPr>
        <w:t>bloc</w:t>
      </w:r>
      <w:r w:rsidR="00B53789" w:rsidRPr="00F55F67">
        <w:rPr>
          <w:rFonts w:ascii="Arial Narrow" w:hAnsi="Arial Narrow" w:cs="Times New Roman"/>
        </w:rPr>
        <w:t>s</w:t>
      </w:r>
      <w:r w:rsidRPr="00F55F67">
        <w:rPr>
          <w:rFonts w:ascii="Arial Narrow" w:hAnsi="Arial Narrow" w:cs="Times New Roman"/>
        </w:rPr>
        <w:t xml:space="preserve"> </w:t>
      </w:r>
      <w:r w:rsidR="00F55F67" w:rsidRPr="00F55F67">
        <w:rPr>
          <w:rFonts w:ascii="Arial Narrow" w:hAnsi="Arial Narrow" w:cs="Times New Roman"/>
        </w:rPr>
        <w:t>administratifs ;</w:t>
      </w:r>
    </w:p>
    <w:p w14:paraId="6DDA8EC3" w14:textId="4A9E71A7" w:rsidR="006C4446" w:rsidRPr="00F55F67" w:rsidRDefault="00245BFB" w:rsidP="00427B2F">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rPr>
        <w:t xml:space="preserve"> Construction d</w:t>
      </w:r>
      <w:r w:rsidR="00BA1233" w:rsidRPr="00F55F67">
        <w:rPr>
          <w:rFonts w:ascii="Arial Narrow" w:hAnsi="Arial Narrow" w:cs="Times New Roman"/>
        </w:rPr>
        <w:t>es Laboratoire science et technologie ;</w:t>
      </w:r>
    </w:p>
    <w:p w14:paraId="3B7ADDD9" w14:textId="6080C162" w:rsidR="005F57D2" w:rsidRPr="00F55F67" w:rsidRDefault="005F57D2" w:rsidP="00427B2F">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iCs/>
        </w:rPr>
        <w:t>Formation des acteurs principaux des réseaux d’écoles de proximité ;</w:t>
      </w:r>
    </w:p>
    <w:p w14:paraId="03F71CB1" w14:textId="6DAECCC9" w:rsidR="005F57D2" w:rsidRPr="00F55F67" w:rsidRDefault="005F57D2" w:rsidP="00427B2F">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iCs/>
        </w:rPr>
        <w:t>Formation des enseignants secondaires dans l’utilisation des équipements informatiques et les ressources pédagogiques digitales</w:t>
      </w:r>
      <w:r w:rsidR="0041214C" w:rsidRPr="00F55F67">
        <w:rPr>
          <w:rFonts w:ascii="Arial Narrow" w:hAnsi="Arial Narrow" w:cs="Times New Roman"/>
          <w:iCs/>
        </w:rPr>
        <w:t> ;</w:t>
      </w:r>
    </w:p>
    <w:p w14:paraId="65F33287" w14:textId="73C58138" w:rsidR="0041214C" w:rsidRPr="00F55F67" w:rsidRDefault="0041214C" w:rsidP="00427B2F">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iCs/>
        </w:rPr>
        <w:t>Engagement citoyen à travers la mobilisation sociale pour la redevabilité et la transparence ;</w:t>
      </w:r>
    </w:p>
    <w:p w14:paraId="7AFB3A33" w14:textId="4C5D434D" w:rsidR="0041214C" w:rsidRPr="00F55F67" w:rsidRDefault="0041214C" w:rsidP="00427B2F">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iCs/>
        </w:rPr>
        <w:t xml:space="preserve">Participation durable des filles à l'éducation en veillant à ce que les écoles soient sûres et </w:t>
      </w:r>
      <w:r w:rsidR="00F55F67" w:rsidRPr="00F55F67">
        <w:rPr>
          <w:rFonts w:ascii="Arial Narrow" w:hAnsi="Arial Narrow" w:cs="Times New Roman"/>
          <w:iCs/>
        </w:rPr>
        <w:t>inclusives</w:t>
      </w:r>
      <w:r w:rsidR="00F55F67">
        <w:rPr>
          <w:rFonts w:ascii="Arial Narrow" w:hAnsi="Arial Narrow" w:cs="Times New Roman"/>
          <w:iCs/>
        </w:rPr>
        <w:t>;</w:t>
      </w:r>
    </w:p>
    <w:p w14:paraId="01FF9930" w14:textId="77777777" w:rsidR="00427B2F" w:rsidRPr="00F55F67" w:rsidRDefault="0041214C" w:rsidP="00427B2F">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iCs/>
        </w:rPr>
        <w:t>Renforcement du système assurance qualité ;</w:t>
      </w:r>
    </w:p>
    <w:p w14:paraId="59D56F4D" w14:textId="77777777" w:rsidR="0067185A" w:rsidRPr="00F55F67" w:rsidRDefault="0041214C" w:rsidP="006C2825">
      <w:pPr>
        <w:pStyle w:val="Paragraphedeliste"/>
        <w:numPr>
          <w:ilvl w:val="0"/>
          <w:numId w:val="11"/>
        </w:numPr>
        <w:spacing w:line="276" w:lineRule="auto"/>
        <w:jc w:val="both"/>
        <w:rPr>
          <w:rFonts w:ascii="Arial Narrow" w:hAnsi="Arial Narrow" w:cs="Times New Roman"/>
          <w:iCs/>
        </w:rPr>
      </w:pPr>
      <w:r w:rsidRPr="00F55F67">
        <w:rPr>
          <w:rFonts w:ascii="Arial Narrow" w:hAnsi="Arial Narrow" w:cs="Times New Roman"/>
          <w:iCs/>
        </w:rPr>
        <w:t>Production et distribution de manuels ;</w:t>
      </w:r>
      <w:bookmarkStart w:id="11" w:name="_Toc85701429"/>
      <w:bookmarkEnd w:id="10"/>
    </w:p>
    <w:p w14:paraId="06A30516" w14:textId="77777777" w:rsidR="0067185A" w:rsidRPr="00F55F67" w:rsidRDefault="0067185A" w:rsidP="0067185A">
      <w:pPr>
        <w:spacing w:line="276" w:lineRule="auto"/>
        <w:jc w:val="both"/>
        <w:rPr>
          <w:rFonts w:ascii="Arial Narrow" w:hAnsi="Arial Narrow" w:cs="Times New Roman"/>
          <w:b/>
          <w:bCs/>
        </w:rPr>
      </w:pPr>
    </w:p>
    <w:p w14:paraId="0BE3D708" w14:textId="0741E962" w:rsidR="00FD72DB" w:rsidRPr="00F55F67" w:rsidRDefault="00FD72DB" w:rsidP="0067185A">
      <w:pPr>
        <w:spacing w:line="276" w:lineRule="auto"/>
        <w:jc w:val="both"/>
        <w:rPr>
          <w:rFonts w:ascii="Arial Narrow" w:hAnsi="Arial Narrow" w:cs="Times New Roman"/>
          <w:iCs/>
        </w:rPr>
      </w:pPr>
      <w:r w:rsidRPr="00F55F67">
        <w:rPr>
          <w:rFonts w:ascii="Arial Narrow" w:hAnsi="Arial Narrow" w:cs="Times New Roman"/>
          <w:b/>
          <w:bCs/>
        </w:rPr>
        <w:t>3.2. Principaux risques liés à la main d’œuvre</w:t>
      </w:r>
      <w:bookmarkEnd w:id="11"/>
    </w:p>
    <w:p w14:paraId="3EBD06ED" w14:textId="43A9E350" w:rsidR="00FD72DB" w:rsidRPr="00F55F67" w:rsidRDefault="00FD72DB" w:rsidP="006C2825">
      <w:pPr>
        <w:spacing w:line="276" w:lineRule="auto"/>
        <w:jc w:val="both"/>
        <w:rPr>
          <w:rFonts w:ascii="Arial Narrow" w:hAnsi="Arial Narrow" w:cs="Times New Roman"/>
          <w:bCs/>
          <w:iCs/>
          <w:lang w:val="fr-BE"/>
        </w:rPr>
      </w:pPr>
      <w:r w:rsidRPr="00F55F67">
        <w:rPr>
          <w:rFonts w:ascii="Arial Narrow" w:hAnsi="Arial Narrow" w:cs="Times New Roman"/>
          <w:bCs/>
          <w:iCs/>
          <w:lang w:val="fr-BE"/>
        </w:rPr>
        <w:t xml:space="preserve">Les principaux risques liés à la main-d'œuvre pendant la phase de mise en œuvre du projet seront variés: </w:t>
      </w:r>
    </w:p>
    <w:p w14:paraId="74BF94B3" w14:textId="622E51C1" w:rsidR="00FD72DB" w:rsidRPr="00F55F67" w:rsidRDefault="00FD72DB" w:rsidP="00427B2F">
      <w:pPr>
        <w:numPr>
          <w:ilvl w:val="0"/>
          <w:numId w:val="3"/>
        </w:numPr>
        <w:spacing w:line="276" w:lineRule="auto"/>
        <w:jc w:val="both"/>
        <w:rPr>
          <w:rFonts w:ascii="Arial Narrow" w:hAnsi="Arial Narrow" w:cs="Times New Roman"/>
          <w:lang w:val="fr-BE"/>
        </w:rPr>
      </w:pPr>
      <w:r w:rsidRPr="00F55F67">
        <w:rPr>
          <w:rFonts w:ascii="Arial Narrow" w:hAnsi="Arial Narrow" w:cs="Times New Roman"/>
          <w:lang w:val="fr-BE"/>
        </w:rPr>
        <w:t xml:space="preserve">Les risques de maladies professionnelles chez le personnel </w:t>
      </w:r>
      <w:r w:rsidR="001064D6" w:rsidRPr="00F55F67">
        <w:rPr>
          <w:rFonts w:ascii="Arial Narrow" w:hAnsi="Arial Narrow" w:cs="Times New Roman"/>
          <w:lang w:val="fr-BE"/>
        </w:rPr>
        <w:t xml:space="preserve">de </w:t>
      </w:r>
      <w:r w:rsidR="00F579C6" w:rsidRPr="00F55F67">
        <w:rPr>
          <w:rFonts w:ascii="Arial Narrow" w:hAnsi="Arial Narrow" w:cs="Times New Roman"/>
          <w:lang w:val="fr-BE"/>
        </w:rPr>
        <w:t xml:space="preserve">L’Unité de Gestion Projet </w:t>
      </w:r>
      <w:r w:rsidRPr="00F55F67">
        <w:rPr>
          <w:rFonts w:ascii="Arial Narrow" w:hAnsi="Arial Narrow" w:cs="Times New Roman"/>
          <w:lang w:val="fr-BE"/>
        </w:rPr>
        <w:t xml:space="preserve">et les agences d’exécution (troubles musculosquelettiques, accident de trajet) ; les risques pour la santé et la sécurité chez le personnel des entreprises d’exécution résultant des opérations de </w:t>
      </w:r>
      <w:r w:rsidR="008C4986" w:rsidRPr="00F55F67">
        <w:rPr>
          <w:rFonts w:ascii="Arial Narrow" w:hAnsi="Arial Narrow" w:cs="Times New Roman"/>
          <w:lang w:val="fr-BE"/>
        </w:rPr>
        <w:t xml:space="preserve">Réhabilitation des </w:t>
      </w:r>
      <w:r w:rsidRPr="00F55F67">
        <w:rPr>
          <w:rFonts w:ascii="Arial Narrow" w:hAnsi="Arial Narrow" w:cs="Times New Roman"/>
          <w:lang w:val="fr-BE"/>
        </w:rPr>
        <w:t>construction</w:t>
      </w:r>
      <w:r w:rsidR="008C4986" w:rsidRPr="00F55F67">
        <w:rPr>
          <w:rFonts w:ascii="Arial Narrow" w:hAnsi="Arial Narrow" w:cs="Times New Roman"/>
          <w:lang w:val="fr-BE"/>
        </w:rPr>
        <w:t>s</w:t>
      </w:r>
      <w:r w:rsidRPr="00F55F67">
        <w:rPr>
          <w:rFonts w:ascii="Arial Narrow" w:hAnsi="Arial Narrow" w:cs="Times New Roman"/>
          <w:lang w:val="fr-BE"/>
        </w:rPr>
        <w:t xml:space="preserve"> des différentes infrastructures du projet</w:t>
      </w:r>
      <w:r w:rsidR="008C4986" w:rsidRPr="00F55F67">
        <w:rPr>
          <w:rFonts w:ascii="Arial Narrow" w:hAnsi="Arial Narrow" w:cs="Times New Roman"/>
          <w:lang w:val="fr-BE"/>
        </w:rPr>
        <w:t xml:space="preserve"> par exemple les </w:t>
      </w:r>
      <w:r w:rsidR="00B42031" w:rsidRPr="00F55F67">
        <w:rPr>
          <w:rFonts w:ascii="Arial Narrow" w:hAnsi="Arial Narrow" w:cs="Times New Roman"/>
          <w:lang w:val="fr-BE"/>
        </w:rPr>
        <w:t>construction</w:t>
      </w:r>
      <w:r w:rsidR="001425A5" w:rsidRPr="00F55F67">
        <w:rPr>
          <w:rFonts w:ascii="Arial Narrow" w:hAnsi="Arial Narrow" w:cs="Times New Roman"/>
          <w:lang w:val="fr-BE"/>
        </w:rPr>
        <w:t>s</w:t>
      </w:r>
      <w:r w:rsidR="00B42031" w:rsidRPr="00F55F67">
        <w:rPr>
          <w:rFonts w:ascii="Arial Narrow" w:hAnsi="Arial Narrow" w:cs="Times New Roman"/>
          <w:lang w:val="fr-BE"/>
        </w:rPr>
        <w:t xml:space="preserve"> des ponts</w:t>
      </w:r>
      <w:r w:rsidR="00FB783A" w:rsidRPr="00F55F67">
        <w:rPr>
          <w:rFonts w:ascii="Arial Narrow" w:hAnsi="Arial Narrow" w:cs="Times New Roman"/>
          <w:lang w:val="fr-BE"/>
        </w:rPr>
        <w:t>, la réhabilitation des routes</w:t>
      </w:r>
      <w:r w:rsidR="008C4986" w:rsidRPr="00F55F67">
        <w:rPr>
          <w:rFonts w:ascii="Arial Narrow" w:hAnsi="Arial Narrow" w:cs="Times New Roman"/>
          <w:lang w:val="fr-BE"/>
        </w:rPr>
        <w:t>. Il s’agira</w:t>
      </w:r>
      <w:r w:rsidRPr="00F55F67">
        <w:rPr>
          <w:rFonts w:ascii="Arial Narrow" w:hAnsi="Arial Narrow" w:cs="Times New Roman"/>
          <w:lang w:val="fr-BE"/>
        </w:rPr>
        <w:t xml:space="preserve"> </w:t>
      </w:r>
      <w:r w:rsidR="008C4986" w:rsidRPr="00F55F67">
        <w:rPr>
          <w:rFonts w:ascii="Arial Narrow" w:hAnsi="Arial Narrow" w:cs="Times New Roman"/>
          <w:lang w:val="fr-BE"/>
        </w:rPr>
        <w:t>d</w:t>
      </w:r>
      <w:r w:rsidRPr="00F55F67">
        <w:rPr>
          <w:rFonts w:ascii="Arial Narrow" w:hAnsi="Arial Narrow" w:cs="Times New Roman"/>
          <w:lang w:val="fr-BE"/>
        </w:rPr>
        <w:t>es risques divers de blessures et d’accidents pour les travailleurs, le risque de transmission de maladies comme les MST et le VIH/SIDA, la Covid-19</w:t>
      </w:r>
      <w:r w:rsidRPr="00F55F67">
        <w:rPr>
          <w:rFonts w:ascii="Arial Narrow" w:hAnsi="Arial Narrow" w:cs="Times New Roman"/>
          <w:vertAlign w:val="superscript"/>
          <w:lang w:val="fr-BE"/>
        </w:rPr>
        <w:t xml:space="preserve"> </w:t>
      </w:r>
      <w:r w:rsidRPr="00F55F67">
        <w:rPr>
          <w:rFonts w:ascii="Arial Narrow" w:hAnsi="Arial Narrow" w:cs="Times New Roman"/>
          <w:lang w:val="fr-BE"/>
        </w:rPr>
        <w:t>et la prévalence de l’incidence de maladies respiratoires par suite d’émanation de poussières et de gaz carboniques ;</w:t>
      </w:r>
    </w:p>
    <w:p w14:paraId="4A7A4463" w14:textId="41FB49AB" w:rsidR="001064D6" w:rsidRPr="00F55F67" w:rsidRDefault="001064D6" w:rsidP="00427B2F">
      <w:pPr>
        <w:numPr>
          <w:ilvl w:val="0"/>
          <w:numId w:val="3"/>
        </w:numPr>
        <w:spacing w:line="276" w:lineRule="auto"/>
        <w:jc w:val="both"/>
        <w:rPr>
          <w:rFonts w:ascii="Arial Narrow" w:hAnsi="Arial Narrow" w:cs="Times New Roman"/>
          <w:bCs/>
          <w:iCs/>
          <w:lang w:val="fr-BE"/>
        </w:rPr>
      </w:pPr>
      <w:r w:rsidRPr="00F55F67">
        <w:rPr>
          <w:rFonts w:ascii="Arial Narrow" w:hAnsi="Arial Narrow" w:cs="Times New Roman"/>
        </w:rPr>
        <w:t xml:space="preserve">Les risques pour la santé et la sécurité des travailleurs, </w:t>
      </w:r>
    </w:p>
    <w:p w14:paraId="0B227F1B" w14:textId="06782173" w:rsidR="001064D6" w:rsidRPr="00F55F67" w:rsidRDefault="001064D6" w:rsidP="00427B2F">
      <w:pPr>
        <w:numPr>
          <w:ilvl w:val="0"/>
          <w:numId w:val="3"/>
        </w:numPr>
        <w:spacing w:line="276" w:lineRule="auto"/>
        <w:jc w:val="both"/>
        <w:rPr>
          <w:rFonts w:ascii="Arial Narrow" w:hAnsi="Arial Narrow" w:cs="Times New Roman"/>
          <w:bCs/>
          <w:iCs/>
          <w:lang w:val="fr-BE"/>
        </w:rPr>
      </w:pPr>
      <w:r w:rsidRPr="00F55F67">
        <w:rPr>
          <w:rFonts w:ascii="Arial Narrow" w:hAnsi="Arial Narrow" w:cs="Times New Roman"/>
        </w:rPr>
        <w:t xml:space="preserve">Les risques pour la santé et la sécurité des communautés autour des chantiers, </w:t>
      </w:r>
    </w:p>
    <w:p w14:paraId="63687BCD" w14:textId="1BDF851F" w:rsidR="001064D6" w:rsidRPr="00F55F67" w:rsidRDefault="001064D6" w:rsidP="00427B2F">
      <w:pPr>
        <w:numPr>
          <w:ilvl w:val="0"/>
          <w:numId w:val="3"/>
        </w:numPr>
        <w:spacing w:line="276" w:lineRule="auto"/>
        <w:jc w:val="both"/>
        <w:rPr>
          <w:rFonts w:ascii="Arial Narrow" w:hAnsi="Arial Narrow" w:cs="Times New Roman"/>
          <w:bCs/>
          <w:iCs/>
          <w:lang w:val="fr-BE"/>
        </w:rPr>
      </w:pPr>
      <w:r w:rsidRPr="00F55F67">
        <w:rPr>
          <w:rFonts w:ascii="Arial Narrow" w:hAnsi="Arial Narrow" w:cs="Times New Roman"/>
        </w:rPr>
        <w:t xml:space="preserve">Les risques d'incendie et d'explosion, la production de déchets dont les boues fécales, </w:t>
      </w:r>
    </w:p>
    <w:p w14:paraId="6A449FA2" w14:textId="0C027883" w:rsidR="001064D6" w:rsidRPr="00F55F67" w:rsidRDefault="001064D6" w:rsidP="00427B2F">
      <w:pPr>
        <w:numPr>
          <w:ilvl w:val="0"/>
          <w:numId w:val="3"/>
        </w:numPr>
        <w:spacing w:line="276" w:lineRule="auto"/>
        <w:jc w:val="both"/>
        <w:rPr>
          <w:rFonts w:ascii="Arial Narrow" w:hAnsi="Arial Narrow" w:cs="Times New Roman"/>
          <w:bCs/>
          <w:iCs/>
          <w:lang w:val="fr-BE"/>
        </w:rPr>
      </w:pPr>
      <w:r w:rsidRPr="00F55F67">
        <w:rPr>
          <w:rFonts w:ascii="Arial Narrow" w:hAnsi="Arial Narrow" w:cs="Times New Roman"/>
        </w:rPr>
        <w:t xml:space="preserve">Les risques liés à la gestion des produits chimiques, </w:t>
      </w:r>
    </w:p>
    <w:p w14:paraId="39142BBA" w14:textId="54BDDB21" w:rsidR="00231F26" w:rsidRPr="00F55F67" w:rsidRDefault="001064D6" w:rsidP="00427B2F">
      <w:pPr>
        <w:numPr>
          <w:ilvl w:val="0"/>
          <w:numId w:val="3"/>
        </w:numPr>
        <w:spacing w:line="276" w:lineRule="auto"/>
        <w:jc w:val="both"/>
        <w:rPr>
          <w:rFonts w:ascii="Arial Narrow" w:hAnsi="Arial Narrow" w:cs="Times New Roman"/>
          <w:bCs/>
          <w:iCs/>
          <w:lang w:val="fr-BE"/>
        </w:rPr>
      </w:pPr>
      <w:r w:rsidRPr="00F55F67">
        <w:rPr>
          <w:rFonts w:ascii="Arial Narrow" w:hAnsi="Arial Narrow" w:cs="Times New Roman"/>
        </w:rPr>
        <w:t>Les risques de pollution, la perturbation des habitats aquatiques au niveau des sites de prise d'eau, la gestion inadéquate des eaux usées ;</w:t>
      </w:r>
    </w:p>
    <w:p w14:paraId="4C274A18" w14:textId="77777777" w:rsidR="009B4A87" w:rsidRPr="00F55F67" w:rsidRDefault="00457952" w:rsidP="00427B2F">
      <w:pPr>
        <w:numPr>
          <w:ilvl w:val="0"/>
          <w:numId w:val="3"/>
        </w:numPr>
        <w:spacing w:line="276" w:lineRule="auto"/>
        <w:jc w:val="both"/>
        <w:rPr>
          <w:rFonts w:ascii="Arial Narrow" w:hAnsi="Arial Narrow" w:cs="Times New Roman"/>
          <w:bCs/>
          <w:iCs/>
          <w:lang w:val="fr-BE"/>
        </w:rPr>
      </w:pPr>
      <w:r w:rsidRPr="00F55F67">
        <w:rPr>
          <w:rFonts w:ascii="Arial Narrow" w:hAnsi="Arial Narrow" w:cs="Times New Roman"/>
          <w:bCs/>
          <w:iCs/>
        </w:rPr>
        <w:t xml:space="preserve">Risque </w:t>
      </w:r>
      <w:r w:rsidR="004E31D2" w:rsidRPr="00F55F67">
        <w:rPr>
          <w:rFonts w:ascii="Arial Narrow" w:hAnsi="Arial Narrow" w:cs="Times New Roman"/>
          <w:bCs/>
          <w:iCs/>
        </w:rPr>
        <w:t>de santé et de sécurité occasionnés éventuellement par (l’utilisation de solvants ou de substances toxiques, accidents industriels, gestion des déchets, bruit, etc.).</w:t>
      </w:r>
    </w:p>
    <w:p w14:paraId="74B898BA" w14:textId="251C5CF8" w:rsidR="00FD72DB" w:rsidRPr="00F55F67" w:rsidRDefault="00FD72DB" w:rsidP="00427B2F">
      <w:pPr>
        <w:numPr>
          <w:ilvl w:val="0"/>
          <w:numId w:val="3"/>
        </w:numPr>
        <w:spacing w:line="276" w:lineRule="auto"/>
        <w:jc w:val="both"/>
        <w:rPr>
          <w:rFonts w:ascii="Arial Narrow" w:hAnsi="Arial Narrow" w:cs="Times New Roman"/>
          <w:bCs/>
          <w:iCs/>
          <w:lang w:val="fr-BE"/>
        </w:rPr>
      </w:pPr>
      <w:r w:rsidRPr="00F55F67">
        <w:rPr>
          <w:rFonts w:ascii="Arial Narrow" w:hAnsi="Arial Narrow" w:cs="Times New Roman"/>
          <w:bCs/>
          <w:iCs/>
          <w:lang w:val="fr-BE"/>
        </w:rPr>
        <w:t xml:space="preserve">Les risques typiques comprennent l'exposition aux dangers physiques liés à l'utilisation de l'équipement, les risques de trébuchement et de chute, l'exposition au bruit et à la poussière, la chute d'objets, l'exposition à des matières dangereuses et l'exposition aux dangers électriques liés à l'utilisation d'outils et de machines. Les risques liés aux reptiles et insectes notamment moustiques. Les fièvres dans les zones paludéennes. Les maladies de la peau et celles liées à la qualité de l’eau ; </w:t>
      </w:r>
    </w:p>
    <w:p w14:paraId="68C80197" w14:textId="188E8FB9" w:rsidR="00FD72DB" w:rsidRPr="00F55F67" w:rsidRDefault="00FD72DB" w:rsidP="00427B2F">
      <w:pPr>
        <w:numPr>
          <w:ilvl w:val="0"/>
          <w:numId w:val="3"/>
        </w:numPr>
        <w:spacing w:line="276" w:lineRule="auto"/>
        <w:jc w:val="both"/>
        <w:rPr>
          <w:rFonts w:ascii="Arial Narrow" w:hAnsi="Arial Narrow" w:cs="Times New Roman"/>
          <w:lang w:val="fr-BE"/>
        </w:rPr>
      </w:pPr>
      <w:r w:rsidRPr="00F55F67">
        <w:rPr>
          <w:rFonts w:ascii="Arial Narrow" w:hAnsi="Arial Narrow" w:cs="Times New Roman"/>
          <w:lang w:val="fr-BE"/>
        </w:rPr>
        <w:t>Les risques d</w:t>
      </w:r>
      <w:r w:rsidR="00DA4413" w:rsidRPr="00F55F67">
        <w:rPr>
          <w:rFonts w:ascii="Arial Narrow" w:hAnsi="Arial Narrow" w:cs="Times New Roman"/>
          <w:lang w:val="fr-BE"/>
        </w:rPr>
        <w:t>’</w:t>
      </w:r>
      <w:r w:rsidRPr="00F55F67">
        <w:rPr>
          <w:rFonts w:ascii="Arial Narrow" w:hAnsi="Arial Narrow" w:cs="Times New Roman"/>
          <w:lang w:val="fr-BE"/>
        </w:rPr>
        <w:t>Exploitation, Abus et Harcèlement Sexuel (EA</w:t>
      </w:r>
      <w:r w:rsidR="6068A9D7" w:rsidRPr="00F55F67">
        <w:rPr>
          <w:rFonts w:ascii="Arial Narrow" w:hAnsi="Arial Narrow" w:cs="Times New Roman"/>
          <w:lang w:val="fr-BE"/>
        </w:rPr>
        <w:t>S</w:t>
      </w:r>
      <w:r w:rsidR="006A27FB" w:rsidRPr="00F55F67">
        <w:rPr>
          <w:rFonts w:ascii="Arial Narrow" w:hAnsi="Arial Narrow" w:cs="Times New Roman"/>
          <w:lang w:val="fr-BE"/>
        </w:rPr>
        <w:t>/</w:t>
      </w:r>
      <w:r w:rsidRPr="00F55F67">
        <w:rPr>
          <w:rFonts w:ascii="Arial Narrow" w:hAnsi="Arial Narrow" w:cs="Times New Roman"/>
          <w:lang w:val="fr-BE"/>
        </w:rPr>
        <w:t xml:space="preserve">HS) ; </w:t>
      </w:r>
    </w:p>
    <w:p w14:paraId="6DCED591" w14:textId="4AFD9A82" w:rsidR="00FD72DB" w:rsidRPr="00F55F67" w:rsidRDefault="00FD72DB" w:rsidP="00427B2F">
      <w:pPr>
        <w:numPr>
          <w:ilvl w:val="0"/>
          <w:numId w:val="3"/>
        </w:numPr>
        <w:spacing w:line="276" w:lineRule="auto"/>
        <w:jc w:val="both"/>
        <w:rPr>
          <w:rFonts w:ascii="Arial Narrow" w:hAnsi="Arial Narrow" w:cs="Times New Roman"/>
          <w:lang w:val="fr-BE"/>
        </w:rPr>
      </w:pPr>
      <w:r w:rsidRPr="00F55F67">
        <w:rPr>
          <w:rFonts w:ascii="Arial Narrow" w:hAnsi="Arial Narrow" w:cs="Times New Roman"/>
          <w:lang w:val="fr-BE"/>
        </w:rPr>
        <w:lastRenderedPageBreak/>
        <w:t>L’exploitation sexuelle est tout abus ou tentative d’abus de position de vulnérabilité́, de pouvoir diff</w:t>
      </w:r>
      <w:r w:rsidRPr="00F55F67">
        <w:rPr>
          <w:rFonts w:ascii="Arial Narrow" w:hAnsi="Arial Narrow" w:cs="Arial Narrow"/>
          <w:lang w:val="fr-BE"/>
        </w:rPr>
        <w:t>é</w:t>
      </w:r>
      <w:r w:rsidRPr="00F55F67">
        <w:rPr>
          <w:rFonts w:ascii="Arial Narrow" w:hAnsi="Arial Narrow" w:cs="Times New Roman"/>
          <w:lang w:val="fr-BE"/>
        </w:rPr>
        <w:t>rentiel ou de confiance, à des fins sexuelles. L</w:t>
      </w:r>
      <w:r w:rsidRPr="00F55F67">
        <w:rPr>
          <w:rFonts w:ascii="Arial Narrow" w:hAnsi="Arial Narrow" w:cs="Arial Narrow"/>
          <w:lang w:val="fr-BE"/>
        </w:rPr>
        <w:t>’</w:t>
      </w:r>
      <w:r w:rsidRPr="00F55F67">
        <w:rPr>
          <w:rFonts w:ascii="Arial Narrow" w:hAnsi="Arial Narrow" w:cs="Times New Roman"/>
          <w:lang w:val="fr-BE"/>
        </w:rPr>
        <w:t xml:space="preserve">abus sexuel </w:t>
      </w:r>
      <w:r w:rsidR="000562DB" w:rsidRPr="00F55F67">
        <w:rPr>
          <w:rFonts w:ascii="Arial Narrow" w:hAnsi="Arial Narrow" w:cs="Times New Roman"/>
          <w:lang w:val="fr-BE"/>
        </w:rPr>
        <w:t>s’entend</w:t>
      </w:r>
      <w:r w:rsidRPr="00F55F67">
        <w:rPr>
          <w:rFonts w:ascii="Arial Narrow" w:hAnsi="Arial Narrow" w:cs="Times New Roman"/>
          <w:lang w:val="fr-BE"/>
        </w:rPr>
        <w:t xml:space="preserve"> de l’intrusion physique effective ou la menace d’intrusion physique de nature sexuelle, par la force, sous la contrainte ou dans des conditions inégalitaires. D</w:t>
      </w:r>
      <w:r w:rsidR="004E31D2" w:rsidRPr="00F55F67">
        <w:rPr>
          <w:rFonts w:ascii="Arial Narrow" w:hAnsi="Arial Narrow" w:cs="Times New Roman"/>
          <w:lang w:val="fr-BE"/>
        </w:rPr>
        <w:t xml:space="preserve">es travaux de </w:t>
      </w:r>
      <w:r w:rsidR="00F55F67" w:rsidRPr="00F55F67">
        <w:rPr>
          <w:rFonts w:ascii="Arial Narrow" w:hAnsi="Arial Narrow" w:cs="Times New Roman"/>
          <w:lang w:val="fr-BE"/>
        </w:rPr>
        <w:t>génie civil</w:t>
      </w:r>
      <w:r w:rsidR="004E31D2" w:rsidRPr="00F55F67">
        <w:rPr>
          <w:rFonts w:ascii="Arial Narrow" w:hAnsi="Arial Narrow" w:cs="Times New Roman"/>
          <w:lang w:val="fr-BE"/>
        </w:rPr>
        <w:t xml:space="preserve"> </w:t>
      </w:r>
      <w:r w:rsidRPr="00F55F67">
        <w:rPr>
          <w:rFonts w:ascii="Arial Narrow" w:hAnsi="Arial Narrow" w:cs="Times New Roman"/>
          <w:lang w:val="fr-BE"/>
        </w:rPr>
        <w:t>peuvent aggraver</w:t>
      </w:r>
      <w:r w:rsidR="4AFB5CBB" w:rsidRPr="00F55F67">
        <w:rPr>
          <w:rFonts w:ascii="Arial Narrow" w:hAnsi="Arial Narrow" w:cs="Times New Roman"/>
          <w:lang w:val="fr-BE"/>
        </w:rPr>
        <w:t>,</w:t>
      </w:r>
      <w:r w:rsidR="004E31D2" w:rsidRPr="00F55F67">
        <w:rPr>
          <w:rFonts w:ascii="Arial Narrow" w:hAnsi="Arial Narrow" w:cs="Times New Roman"/>
          <w:lang w:val="fr-BE"/>
        </w:rPr>
        <w:t xml:space="preserve"> si on ne fait pas attention, </w:t>
      </w:r>
      <w:r w:rsidRPr="00F55F67">
        <w:rPr>
          <w:rFonts w:ascii="Arial Narrow" w:hAnsi="Arial Narrow" w:cs="Times New Roman"/>
          <w:lang w:val="fr-BE"/>
        </w:rPr>
        <w:t>le risque d</w:t>
      </w:r>
      <w:r w:rsidR="00DA4413" w:rsidRPr="00F55F67">
        <w:rPr>
          <w:rFonts w:ascii="Arial Narrow" w:hAnsi="Arial Narrow" w:cs="Times New Roman"/>
          <w:lang w:val="fr-BE"/>
        </w:rPr>
        <w:t>’</w:t>
      </w:r>
      <w:r w:rsidRPr="00F55F67">
        <w:rPr>
          <w:rFonts w:ascii="Arial Narrow" w:hAnsi="Arial Narrow" w:cs="Times New Roman"/>
          <w:lang w:val="fr-BE"/>
        </w:rPr>
        <w:t>EA</w:t>
      </w:r>
      <w:r w:rsidR="360F46AE" w:rsidRPr="00F55F67">
        <w:rPr>
          <w:rFonts w:ascii="Arial Narrow" w:hAnsi="Arial Narrow" w:cs="Times New Roman"/>
          <w:lang w:val="fr-BE"/>
        </w:rPr>
        <w:t>S</w:t>
      </w:r>
      <w:r w:rsidR="006A27FB" w:rsidRPr="00F55F67">
        <w:rPr>
          <w:rFonts w:ascii="Arial Narrow" w:hAnsi="Arial Narrow" w:cs="Times New Roman"/>
          <w:lang w:val="fr-BE"/>
        </w:rPr>
        <w:t>/</w:t>
      </w:r>
      <w:r w:rsidRPr="00F55F67">
        <w:rPr>
          <w:rFonts w:ascii="Arial Narrow" w:hAnsi="Arial Narrow" w:cs="Times New Roman"/>
          <w:lang w:val="fr-BE"/>
        </w:rPr>
        <w:t xml:space="preserve">HS exercée de différentes manières par un éventail d’auteurs dans les sphères publiques et privées. De meilleurs salaires pour les travailleurs peuvent conduire à une augmentation de différentiel de pouvoir risqué. Par exemple, les projets impliquant un afflux de travailleurs peuvent accroitre la demande de rapports sexuels transactionnels et même augmenter le risque de traite des femmes </w:t>
      </w:r>
      <w:r w:rsidR="686DFDD7" w:rsidRPr="00F55F67">
        <w:rPr>
          <w:rFonts w:ascii="Arial Narrow" w:hAnsi="Arial Narrow" w:cs="Times New Roman"/>
          <w:lang w:val="fr-BE"/>
        </w:rPr>
        <w:t xml:space="preserve">et filles </w:t>
      </w:r>
      <w:r w:rsidRPr="00F55F67">
        <w:rPr>
          <w:rFonts w:ascii="Arial Narrow" w:hAnsi="Arial Narrow" w:cs="Times New Roman"/>
          <w:lang w:val="fr-BE"/>
        </w:rPr>
        <w:t xml:space="preserve">aux fins de prostitution ou le risque de mariage précoce dans une communauté́. On peut </w:t>
      </w:r>
      <w:r w:rsidRPr="00F55F67">
        <w:rPr>
          <w:rFonts w:ascii="Arial Narrow" w:hAnsi="Arial Narrow" w:cs="Arial Narrow"/>
          <w:lang w:val="fr-BE"/>
        </w:rPr>
        <w:t>é</w:t>
      </w:r>
      <w:r w:rsidRPr="00F55F67">
        <w:rPr>
          <w:rFonts w:ascii="Arial Narrow" w:hAnsi="Arial Narrow" w:cs="Times New Roman"/>
          <w:lang w:val="fr-BE"/>
        </w:rPr>
        <w:t>galement assister à une augmentation du risque de rapports sexuels, même s’ils ne sont pas monnayés, entre des ouvriers et</w:t>
      </w:r>
      <w:r w:rsidR="00DF2DBE" w:rsidRPr="00F55F67">
        <w:rPr>
          <w:rFonts w:ascii="Arial Narrow" w:hAnsi="Arial Narrow" w:cs="Times New Roman"/>
          <w:lang w:val="fr-BE"/>
        </w:rPr>
        <w:t xml:space="preserve"> les membres de la communauté, mais si ceux-ci </w:t>
      </w:r>
      <w:r w:rsidR="714D0F89" w:rsidRPr="00F55F67">
        <w:rPr>
          <w:rFonts w:ascii="Arial Narrow" w:hAnsi="Arial Narrow" w:cs="Times New Roman"/>
          <w:lang w:val="fr-BE"/>
        </w:rPr>
        <w:t xml:space="preserve">sont sans consentement éclairé, en particulier </w:t>
      </w:r>
      <w:r w:rsidR="00DF2DBE" w:rsidRPr="00F55F67">
        <w:rPr>
          <w:rFonts w:ascii="Arial Narrow" w:hAnsi="Arial Narrow" w:cs="Times New Roman"/>
          <w:lang w:val="fr-BE"/>
        </w:rPr>
        <w:t>impliquent des mineurs, elles sont considérées comme des abus</w:t>
      </w:r>
      <w:r w:rsidR="390EC0BC" w:rsidRPr="00F55F67">
        <w:rPr>
          <w:rFonts w:ascii="Arial Narrow" w:hAnsi="Arial Narrow" w:cs="Times New Roman"/>
          <w:lang w:val="fr-BE"/>
        </w:rPr>
        <w:t xml:space="preserve"> sexuelles</w:t>
      </w:r>
      <w:r w:rsidR="001E1B5D" w:rsidRPr="00F55F67">
        <w:rPr>
          <w:rFonts w:ascii="Arial Narrow" w:hAnsi="Arial Narrow" w:cs="Times New Roman"/>
          <w:lang w:val="fr-BE"/>
        </w:rPr>
        <w:t>.</w:t>
      </w:r>
      <w:r w:rsidR="5F4DE5AC" w:rsidRPr="00F55F67">
        <w:rPr>
          <w:rFonts w:ascii="Arial Narrow" w:hAnsi="Arial Narrow" w:cs="Times New Roman"/>
          <w:lang w:val="fr-BE"/>
        </w:rPr>
        <w:t xml:space="preserve"> </w:t>
      </w:r>
      <w:r w:rsidRPr="00F55F67">
        <w:rPr>
          <w:rFonts w:ascii="Arial Narrow" w:hAnsi="Arial Narrow" w:cs="Times New Roman"/>
          <w:lang w:val="fr-BE"/>
        </w:rPr>
        <w:t>De plus, le harcèlement sexuel entre les membres du personnel travaillant sur le projet comprend les avances sexuelles importunes, les demandes de faveurs sexuelles, et d’autres comportements physiques ou verbaux de nature sexuelle</w:t>
      </w:r>
      <w:r w:rsidR="00DF2DBE" w:rsidRPr="00F55F67">
        <w:rPr>
          <w:rFonts w:ascii="Arial Narrow" w:hAnsi="Arial Narrow" w:cs="Times New Roman"/>
          <w:lang w:val="fr-BE"/>
        </w:rPr>
        <w:t xml:space="preserve"> ainsi que les</w:t>
      </w:r>
      <w:r w:rsidR="004E31D2" w:rsidRPr="00F55F67">
        <w:rPr>
          <w:rFonts w:ascii="Arial Narrow" w:hAnsi="Arial Narrow" w:cs="Times New Roman"/>
          <w:lang w:val="fr-BE"/>
        </w:rPr>
        <w:t xml:space="preserve"> </w:t>
      </w:r>
      <w:r w:rsidRPr="00F55F67">
        <w:rPr>
          <w:rFonts w:ascii="Arial Narrow" w:hAnsi="Arial Narrow" w:cs="Times New Roman"/>
          <w:lang w:val="fr-BE"/>
        </w:rPr>
        <w:t xml:space="preserve">avances agressives non désirées à l'égard des femmes ou des hommes et des enfants ; </w:t>
      </w:r>
    </w:p>
    <w:p w14:paraId="033AB9AA" w14:textId="5D119FC7" w:rsidR="00FD72DB" w:rsidRPr="00F55F67" w:rsidRDefault="00FD72DB" w:rsidP="00427B2F">
      <w:pPr>
        <w:numPr>
          <w:ilvl w:val="0"/>
          <w:numId w:val="3"/>
        </w:numPr>
        <w:spacing w:line="276" w:lineRule="auto"/>
        <w:jc w:val="both"/>
        <w:rPr>
          <w:rFonts w:ascii="Arial Narrow" w:hAnsi="Arial Narrow" w:cs="Times New Roman"/>
          <w:lang w:val="fr-BE"/>
        </w:rPr>
      </w:pPr>
      <w:r w:rsidRPr="00F55F67">
        <w:rPr>
          <w:rFonts w:ascii="Arial Narrow" w:hAnsi="Arial Narrow" w:cs="Times New Roman"/>
          <w:lang w:val="fr-BE"/>
        </w:rPr>
        <w:t>Le travail des enfants (en particulier chez les fournisseurs de matériaux de construction mais aussi dans le secteur de la construction en général</w:t>
      </w:r>
      <w:r w:rsidR="0065154D" w:rsidRPr="00F55F67">
        <w:rPr>
          <w:rFonts w:ascii="Arial Narrow" w:hAnsi="Arial Narrow" w:cs="Times New Roman"/>
          <w:lang w:val="fr-BE"/>
        </w:rPr>
        <w:t xml:space="preserve"> ; par exemple dans le cadre de </w:t>
      </w:r>
      <w:r w:rsidR="002E5361" w:rsidRPr="00F55F67">
        <w:rPr>
          <w:rFonts w:ascii="Arial Narrow" w:hAnsi="Arial Narrow" w:cs="Times New Roman"/>
          <w:lang w:val="fr-BE"/>
        </w:rPr>
        <w:t>PAAF</w:t>
      </w:r>
      <w:r w:rsidR="0065154D" w:rsidRPr="00F55F67">
        <w:rPr>
          <w:rFonts w:ascii="Arial Narrow" w:hAnsi="Arial Narrow" w:cs="Times New Roman"/>
          <w:lang w:val="fr-BE"/>
        </w:rPr>
        <w:t xml:space="preserve"> il s’agira des </w:t>
      </w:r>
      <w:r w:rsidR="0087294C" w:rsidRPr="00F55F67">
        <w:rPr>
          <w:rFonts w:ascii="Arial Narrow" w:hAnsi="Arial Narrow" w:cs="Times New Roman"/>
          <w:lang w:val="fr-BE"/>
        </w:rPr>
        <w:t>activités de réhabilitation et / ou de construction de</w:t>
      </w:r>
      <w:r w:rsidR="002E5361" w:rsidRPr="00F55F67">
        <w:rPr>
          <w:rFonts w:ascii="Arial Narrow" w:hAnsi="Arial Narrow" w:cs="Times New Roman"/>
          <w:lang w:val="fr-BE"/>
        </w:rPr>
        <w:t>s salles de classes, des latrines, laboratoire et technologie, construction d’un bloc administratif avec espace pour enseignants</w:t>
      </w:r>
      <w:r w:rsidR="0087294C" w:rsidRPr="00F55F67">
        <w:rPr>
          <w:rFonts w:ascii="Arial Narrow" w:hAnsi="Arial Narrow" w:cs="Times New Roman"/>
          <w:lang w:val="fr-BE"/>
        </w:rPr>
        <w:t xml:space="preserve"> dans le cadre de la composante</w:t>
      </w:r>
      <w:r w:rsidR="002E5361" w:rsidRPr="00F55F67">
        <w:rPr>
          <w:rFonts w:ascii="Arial Narrow" w:hAnsi="Arial Narrow" w:cs="Times New Roman"/>
          <w:lang w:val="fr-BE"/>
        </w:rPr>
        <w:t>1 relative au meilleur accès à des écoles de qualité.</w:t>
      </w:r>
      <w:r w:rsidR="0087294C" w:rsidRPr="00F55F67">
        <w:rPr>
          <w:rFonts w:ascii="Arial Narrow" w:hAnsi="Arial Narrow" w:cs="Times New Roman"/>
        </w:rPr>
        <w:t xml:space="preserve"> </w:t>
      </w:r>
      <w:r w:rsidR="002E5361" w:rsidRPr="00F55F67">
        <w:rPr>
          <w:rFonts w:ascii="Arial Narrow" w:hAnsi="Arial Narrow" w:cs="Times New Roman"/>
        </w:rPr>
        <w:t>Ces travaux</w:t>
      </w:r>
      <w:r w:rsidR="0087294C" w:rsidRPr="00F55F67">
        <w:rPr>
          <w:rFonts w:ascii="Arial Narrow" w:hAnsi="Arial Narrow" w:cs="Times New Roman"/>
          <w:lang w:val="fr-BE"/>
        </w:rPr>
        <w:t xml:space="preserve"> </w:t>
      </w:r>
      <w:bookmarkStart w:id="12" w:name="_Int_l94YyuXN"/>
      <w:r w:rsidR="0087294C" w:rsidRPr="00F55F67">
        <w:rPr>
          <w:rFonts w:ascii="Arial Narrow" w:hAnsi="Arial Narrow" w:cs="Times New Roman"/>
          <w:lang w:val="fr-BE"/>
        </w:rPr>
        <w:t>impliqueront</w:t>
      </w:r>
      <w:bookmarkEnd w:id="12"/>
      <w:r w:rsidR="002E5361" w:rsidRPr="00F55F67">
        <w:rPr>
          <w:rFonts w:ascii="Arial Narrow" w:hAnsi="Arial Narrow" w:cs="Times New Roman"/>
          <w:lang w:val="fr-BE"/>
        </w:rPr>
        <w:t xml:space="preserve"> sans aucun doute</w:t>
      </w:r>
      <w:r w:rsidR="0087294C" w:rsidRPr="00F55F67">
        <w:rPr>
          <w:rFonts w:ascii="Arial Narrow" w:hAnsi="Arial Narrow" w:cs="Times New Roman"/>
          <w:lang w:val="fr-BE"/>
        </w:rPr>
        <w:t xml:space="preserve"> des travaux dangereux, les personnes de moins de 18 ans ne seront pas employées dans le projet, sauf éventuellement dans des bureaux ou dans d'autres emplois que ceux de la construction</w:t>
      </w:r>
      <w:r w:rsidR="00200A91" w:rsidRPr="00F55F67">
        <w:rPr>
          <w:rFonts w:ascii="Arial Narrow" w:hAnsi="Arial Narrow" w:cs="Times New Roman"/>
          <w:lang w:val="fr-BE"/>
        </w:rPr>
        <w:t>.</w:t>
      </w:r>
      <w:r w:rsidRPr="00F55F67">
        <w:rPr>
          <w:rFonts w:ascii="Arial Narrow" w:hAnsi="Arial Narrow" w:cs="Times New Roman"/>
          <w:lang w:val="fr-BE"/>
        </w:rPr>
        <w:t xml:space="preserve"> </w:t>
      </w:r>
    </w:p>
    <w:p w14:paraId="7EF159C3" w14:textId="33F21FB9" w:rsidR="00FD72DB" w:rsidRPr="00F55F67" w:rsidRDefault="00FD72DB" w:rsidP="006C2825">
      <w:pPr>
        <w:spacing w:line="276" w:lineRule="auto"/>
        <w:jc w:val="both"/>
        <w:rPr>
          <w:rFonts w:ascii="Arial Narrow" w:hAnsi="Arial Narrow" w:cs="Times New Roman"/>
          <w:bCs/>
          <w:iCs/>
          <w:lang w:val="fr-BE"/>
        </w:rPr>
      </w:pPr>
      <w:r w:rsidRPr="00F55F67">
        <w:rPr>
          <w:rFonts w:ascii="Arial Narrow" w:hAnsi="Arial Narrow" w:cs="Times New Roman"/>
          <w:bCs/>
          <w:iCs/>
          <w:lang w:val="fr-BE"/>
        </w:rPr>
        <w:t>Toutefois, si d'autres risques liés à la main-d'œuvre surviennent au cours de la mise en œuvre du projet, l</w:t>
      </w:r>
      <w:r w:rsidR="0021157D" w:rsidRPr="00F55F67">
        <w:rPr>
          <w:rFonts w:ascii="Arial Narrow" w:hAnsi="Arial Narrow" w:cs="Times New Roman"/>
          <w:bCs/>
          <w:iCs/>
          <w:lang w:val="fr-BE"/>
        </w:rPr>
        <w:t>’Unité de Gestion mettra</w:t>
      </w:r>
      <w:r w:rsidR="00200A91" w:rsidRPr="00F55F67">
        <w:rPr>
          <w:rFonts w:ascii="Arial Narrow" w:hAnsi="Arial Narrow" w:cs="Times New Roman"/>
          <w:bCs/>
          <w:iCs/>
          <w:lang w:val="fr-BE"/>
        </w:rPr>
        <w:t xml:space="preserve"> en œuvre </w:t>
      </w:r>
      <w:r w:rsidRPr="00F55F67">
        <w:rPr>
          <w:rFonts w:ascii="Arial Narrow" w:hAnsi="Arial Narrow" w:cs="Times New Roman"/>
          <w:bCs/>
          <w:iCs/>
          <w:lang w:val="fr-BE"/>
        </w:rPr>
        <w:t>des procédures visant à prévenir</w:t>
      </w:r>
      <w:r w:rsidR="00200A91" w:rsidRPr="00F55F67">
        <w:rPr>
          <w:rFonts w:ascii="Arial Narrow" w:hAnsi="Arial Narrow" w:cs="Times New Roman"/>
          <w:bCs/>
          <w:iCs/>
          <w:lang w:val="fr-BE"/>
        </w:rPr>
        <w:t xml:space="preserve"> et </w:t>
      </w:r>
      <w:r w:rsidR="00C11594" w:rsidRPr="00F55F67">
        <w:rPr>
          <w:rFonts w:ascii="Arial Narrow" w:hAnsi="Arial Narrow" w:cs="Times New Roman"/>
          <w:bCs/>
          <w:iCs/>
          <w:lang w:val="fr-BE"/>
        </w:rPr>
        <w:t>minimiser d’autres</w:t>
      </w:r>
      <w:r w:rsidRPr="00F55F67">
        <w:rPr>
          <w:rFonts w:ascii="Arial Narrow" w:hAnsi="Arial Narrow" w:cs="Times New Roman"/>
          <w:bCs/>
          <w:iCs/>
          <w:lang w:val="fr-BE"/>
        </w:rPr>
        <w:t xml:space="preserve"> impacts.</w:t>
      </w:r>
    </w:p>
    <w:p w14:paraId="0C0D9817" w14:textId="77777777" w:rsidR="00FD72DB" w:rsidRPr="00F55F67" w:rsidRDefault="00FD72DB" w:rsidP="006C2825">
      <w:pPr>
        <w:spacing w:line="276" w:lineRule="auto"/>
        <w:jc w:val="both"/>
        <w:rPr>
          <w:rFonts w:ascii="Arial Narrow" w:hAnsi="Arial Narrow" w:cs="Times New Roman"/>
          <w:b/>
          <w:bCs/>
          <w:i/>
          <w:iCs/>
          <w:lang w:val="fr-BE"/>
        </w:rPr>
      </w:pPr>
      <w:r w:rsidRPr="00F55F67">
        <w:rPr>
          <w:rFonts w:ascii="Arial Narrow" w:hAnsi="Arial Narrow" w:cs="Times New Roman"/>
          <w:b/>
          <w:bCs/>
          <w:i/>
          <w:iCs/>
          <w:lang w:val="fr-BE"/>
        </w:rPr>
        <w:t>Mesures d’atténuation des risques</w:t>
      </w:r>
      <w:r w:rsidRPr="00F55F67">
        <w:rPr>
          <w:rFonts w:ascii="Arial Narrow" w:hAnsi="Arial Narrow" w:cs="Times New Roman"/>
          <w:bCs/>
          <w:iCs/>
          <w:lang w:val="fr-BE"/>
        </w:rPr>
        <w:t xml:space="preserve"> </w:t>
      </w:r>
      <w:r w:rsidRPr="00F55F67">
        <w:rPr>
          <w:rFonts w:ascii="Arial Narrow" w:hAnsi="Arial Narrow" w:cs="Times New Roman"/>
          <w:b/>
          <w:bCs/>
          <w:i/>
          <w:iCs/>
          <w:lang w:val="fr-BE"/>
        </w:rPr>
        <w:t>liés à la main d’œuvre</w:t>
      </w:r>
    </w:p>
    <w:p w14:paraId="00905358" w14:textId="4EC845C2" w:rsidR="00FD72DB" w:rsidRPr="00F55F67" w:rsidRDefault="00FD72DB" w:rsidP="006C2825">
      <w:pPr>
        <w:spacing w:line="276" w:lineRule="auto"/>
        <w:jc w:val="both"/>
        <w:rPr>
          <w:rFonts w:ascii="Arial Narrow" w:hAnsi="Arial Narrow" w:cs="Times New Roman"/>
          <w:bCs/>
          <w:iCs/>
          <w:lang w:val="fr-BE"/>
        </w:rPr>
      </w:pPr>
      <w:r w:rsidRPr="00F55F67">
        <w:rPr>
          <w:rFonts w:ascii="Arial Narrow" w:hAnsi="Arial Narrow" w:cs="Times New Roman"/>
          <w:bCs/>
          <w:iCs/>
          <w:lang w:val="fr-BE"/>
        </w:rPr>
        <w:t>L</w:t>
      </w:r>
      <w:r w:rsidR="0021157D" w:rsidRPr="00F55F67">
        <w:rPr>
          <w:rFonts w:ascii="Arial Narrow" w:hAnsi="Arial Narrow" w:cs="Times New Roman"/>
          <w:bCs/>
          <w:iCs/>
          <w:lang w:val="fr-BE"/>
        </w:rPr>
        <w:t>’</w:t>
      </w:r>
      <w:r w:rsidR="003A0289" w:rsidRPr="00F55F67">
        <w:rPr>
          <w:rFonts w:ascii="Arial Narrow" w:hAnsi="Arial Narrow" w:cs="Times New Roman"/>
          <w:bCs/>
          <w:iCs/>
          <w:lang w:val="fr-BE"/>
        </w:rPr>
        <w:t>UGP</w:t>
      </w:r>
      <w:r w:rsidR="007673B4" w:rsidRPr="00F55F67">
        <w:rPr>
          <w:rFonts w:ascii="Arial Narrow" w:hAnsi="Arial Narrow" w:cs="Times New Roman"/>
          <w:bCs/>
          <w:iCs/>
          <w:lang w:val="fr-BE"/>
        </w:rPr>
        <w:t>-</w:t>
      </w:r>
      <w:r w:rsidR="0021157D" w:rsidRPr="00F55F67">
        <w:rPr>
          <w:rFonts w:ascii="Arial Narrow" w:hAnsi="Arial Narrow" w:cs="Times New Roman"/>
          <w:bCs/>
          <w:iCs/>
          <w:lang w:val="fr-BE"/>
        </w:rPr>
        <w:t>PAAF sera</w:t>
      </w:r>
      <w:r w:rsidRPr="00F55F67">
        <w:rPr>
          <w:rFonts w:ascii="Arial Narrow" w:hAnsi="Arial Narrow" w:cs="Times New Roman"/>
          <w:bCs/>
          <w:iCs/>
          <w:lang w:val="fr-BE"/>
        </w:rPr>
        <w:t xml:space="preserve"> responsable de développer et mettre en œuvre des mesures d’atténuation.</w:t>
      </w:r>
    </w:p>
    <w:p w14:paraId="3BDA1828" w14:textId="7B17439A" w:rsidR="00FD72DB" w:rsidRPr="00F55F67" w:rsidRDefault="0021157D" w:rsidP="006C2825">
      <w:pPr>
        <w:spacing w:line="276" w:lineRule="auto"/>
        <w:jc w:val="both"/>
        <w:rPr>
          <w:rFonts w:ascii="Arial Narrow" w:hAnsi="Arial Narrow" w:cs="Times New Roman"/>
          <w:bCs/>
          <w:iCs/>
          <w:lang w:val="fr-BE"/>
        </w:rPr>
      </w:pPr>
      <w:r w:rsidRPr="00F55F67">
        <w:rPr>
          <w:rFonts w:ascii="Arial Narrow" w:hAnsi="Arial Narrow" w:cs="Times New Roman"/>
          <w:bCs/>
          <w:iCs/>
          <w:lang w:val="fr-BE"/>
        </w:rPr>
        <w:t>L’UGP veillera</w:t>
      </w:r>
      <w:r w:rsidR="00FD72DB" w:rsidRPr="00F55F67">
        <w:rPr>
          <w:rFonts w:ascii="Arial Narrow" w:hAnsi="Arial Narrow" w:cs="Times New Roman"/>
          <w:bCs/>
          <w:iCs/>
          <w:lang w:val="fr-BE"/>
        </w:rPr>
        <w:t xml:space="preserve"> également à ce que les différents intervenants du projet comme les partenaires facilitateurs, les ONG, les entreprises et ainsi que toutes les parties prenantes respectent et mettent en œuvre ces mesures d’atténuation des risques.</w:t>
      </w:r>
    </w:p>
    <w:p w14:paraId="4F991A29" w14:textId="56991E7D" w:rsidR="003B3E5D" w:rsidRPr="00F55F67" w:rsidRDefault="006F30E6" w:rsidP="006C2825">
      <w:pPr>
        <w:spacing w:line="276" w:lineRule="auto"/>
        <w:jc w:val="both"/>
        <w:rPr>
          <w:rFonts w:ascii="Arial Narrow" w:hAnsi="Arial Narrow" w:cs="Times New Roman"/>
          <w:b/>
          <w:iCs/>
          <w:lang w:val="fr-BE"/>
        </w:rPr>
      </w:pPr>
      <w:r w:rsidRPr="00F55F67">
        <w:rPr>
          <w:rFonts w:ascii="Arial Narrow" w:hAnsi="Arial Narrow" w:cs="Times New Roman"/>
          <w:b/>
          <w:iCs/>
          <w:lang w:val="fr-BE"/>
        </w:rPr>
        <w:t>Tableau 3 </w:t>
      </w:r>
      <w:r w:rsidR="00427B2F" w:rsidRPr="00F55F67">
        <w:rPr>
          <w:rFonts w:ascii="Arial Narrow" w:hAnsi="Arial Narrow" w:cs="Times New Roman"/>
          <w:b/>
          <w:iCs/>
          <w:lang w:val="fr-BE"/>
        </w:rPr>
        <w:t>s</w:t>
      </w:r>
      <w:r w:rsidR="00DD5411" w:rsidRPr="00F55F67">
        <w:rPr>
          <w:rFonts w:ascii="Arial Narrow" w:hAnsi="Arial Narrow" w:cs="Times New Roman"/>
          <w:b/>
          <w:iCs/>
          <w:lang w:val="fr-BE"/>
        </w:rPr>
        <w:t>ur les risques et mesures d’atténuation</w:t>
      </w:r>
      <w:r w:rsidR="009219CB" w:rsidRPr="00F55F67">
        <w:rPr>
          <w:rFonts w:ascii="Arial Narrow" w:hAnsi="Arial Narrow" w:cs="Times New Roman"/>
          <w:b/>
          <w:iCs/>
          <w:lang w:val="fr-BE"/>
        </w:rPr>
        <w:t xml:space="preserve"> liés à la main d’</w:t>
      </w:r>
      <w:r w:rsidR="005E25FB" w:rsidRPr="00F55F67">
        <w:rPr>
          <w:rFonts w:ascii="Arial Narrow" w:hAnsi="Arial Narrow" w:cs="Times New Roman"/>
          <w:b/>
          <w:iCs/>
          <w:lang w:val="fr-BE"/>
        </w:rPr>
        <w:t>œuvre</w:t>
      </w:r>
    </w:p>
    <w:tbl>
      <w:tblPr>
        <w:tblStyle w:val="Grilledutableau"/>
        <w:tblW w:w="0" w:type="auto"/>
        <w:tblLook w:val="04A0" w:firstRow="1" w:lastRow="0" w:firstColumn="1" w:lastColumn="0" w:noHBand="0" w:noVBand="1"/>
      </w:tblPr>
      <w:tblGrid>
        <w:gridCol w:w="3258"/>
        <w:gridCol w:w="2940"/>
        <w:gridCol w:w="2864"/>
      </w:tblGrid>
      <w:tr w:rsidR="0061021D" w:rsidRPr="00F55F67" w14:paraId="7AB39847" w14:textId="77777777" w:rsidTr="00A74E8D">
        <w:tc>
          <w:tcPr>
            <w:tcW w:w="3258" w:type="dxa"/>
          </w:tcPr>
          <w:p w14:paraId="753A9966" w14:textId="77777777" w:rsidR="003B75AE" w:rsidRPr="00F55F67" w:rsidRDefault="003B75AE" w:rsidP="006C2825">
            <w:pPr>
              <w:spacing w:after="160" w:line="276" w:lineRule="auto"/>
              <w:rPr>
                <w:rFonts w:ascii="Arial Narrow" w:hAnsi="Arial Narrow" w:cs="Times New Roman"/>
                <w:bCs/>
                <w:iCs/>
              </w:rPr>
            </w:pPr>
            <w:r w:rsidRPr="00F55F67">
              <w:rPr>
                <w:rFonts w:ascii="Arial Narrow" w:hAnsi="Arial Narrow" w:cs="Times New Roman"/>
                <w:bCs/>
                <w:iCs/>
              </w:rPr>
              <w:t xml:space="preserve">Risques </w:t>
            </w:r>
          </w:p>
        </w:tc>
        <w:tc>
          <w:tcPr>
            <w:tcW w:w="2940" w:type="dxa"/>
          </w:tcPr>
          <w:p w14:paraId="641BDBB5" w14:textId="77777777" w:rsidR="003B75AE" w:rsidRPr="00F55F67" w:rsidRDefault="003B75AE" w:rsidP="006C2825">
            <w:pPr>
              <w:spacing w:after="160" w:line="276" w:lineRule="auto"/>
              <w:rPr>
                <w:rFonts w:ascii="Arial Narrow" w:hAnsi="Arial Narrow" w:cs="Times New Roman"/>
                <w:bCs/>
                <w:iCs/>
              </w:rPr>
            </w:pPr>
            <w:r w:rsidRPr="00F55F67">
              <w:rPr>
                <w:rFonts w:ascii="Arial Narrow" w:hAnsi="Arial Narrow" w:cs="Times New Roman"/>
                <w:bCs/>
                <w:iCs/>
              </w:rPr>
              <w:t>Mesures d’atténuation</w:t>
            </w:r>
          </w:p>
        </w:tc>
        <w:tc>
          <w:tcPr>
            <w:tcW w:w="2864" w:type="dxa"/>
          </w:tcPr>
          <w:p w14:paraId="1BC8A01F" w14:textId="77777777" w:rsidR="003B75AE" w:rsidRPr="00F55F67" w:rsidRDefault="003B75AE" w:rsidP="006C2825">
            <w:pPr>
              <w:spacing w:after="160" w:line="276" w:lineRule="auto"/>
              <w:rPr>
                <w:rFonts w:ascii="Arial Narrow" w:hAnsi="Arial Narrow" w:cs="Times New Roman"/>
                <w:bCs/>
                <w:iCs/>
              </w:rPr>
            </w:pPr>
            <w:r w:rsidRPr="00F55F67">
              <w:rPr>
                <w:rFonts w:ascii="Arial Narrow" w:hAnsi="Arial Narrow" w:cs="Times New Roman"/>
                <w:bCs/>
                <w:iCs/>
              </w:rPr>
              <w:t>Mesures de prévention</w:t>
            </w:r>
          </w:p>
        </w:tc>
      </w:tr>
      <w:tr w:rsidR="0061021D" w:rsidRPr="00F55F67" w14:paraId="3F653B19" w14:textId="77777777" w:rsidTr="00A74E8D">
        <w:tc>
          <w:tcPr>
            <w:tcW w:w="3258" w:type="dxa"/>
          </w:tcPr>
          <w:p w14:paraId="56E5E5E2"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lang w:val="fr-BE"/>
              </w:rPr>
              <w:t>Les risques de maladies professionnelles chez le personnel de bureaux de l’UGP et les agences d’exécution (troubles musculosquelettiques, accident de trajet).</w:t>
            </w:r>
          </w:p>
        </w:tc>
        <w:tc>
          <w:tcPr>
            <w:tcW w:w="2940" w:type="dxa"/>
          </w:tcPr>
          <w:p w14:paraId="4CB10650"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lang w:val="fr-BE"/>
              </w:rPr>
              <w:t>L’intégration et le suivi des dispositions de santé de sécurité au travail dans les contrats des prestataires.</w:t>
            </w:r>
          </w:p>
          <w:p w14:paraId="3E4C0487" w14:textId="77777777" w:rsidR="003B75AE" w:rsidRPr="00F55F67" w:rsidRDefault="003B75AE" w:rsidP="006C2825">
            <w:pPr>
              <w:spacing w:after="160" w:line="276" w:lineRule="auto"/>
              <w:rPr>
                <w:rFonts w:ascii="Arial Narrow" w:hAnsi="Arial Narrow" w:cs="Times New Roman"/>
                <w:bCs/>
                <w:iCs/>
              </w:rPr>
            </w:pPr>
          </w:p>
        </w:tc>
        <w:tc>
          <w:tcPr>
            <w:tcW w:w="2864" w:type="dxa"/>
          </w:tcPr>
          <w:p w14:paraId="0556843E" w14:textId="77777777" w:rsidR="003B75AE" w:rsidRPr="00F55F67" w:rsidRDefault="003B75AE" w:rsidP="00427B2F">
            <w:pPr>
              <w:numPr>
                <w:ilvl w:val="0"/>
                <w:numId w:val="6"/>
              </w:numPr>
              <w:spacing w:after="160" w:line="276" w:lineRule="auto"/>
              <w:rPr>
                <w:rFonts w:ascii="Arial Narrow" w:hAnsi="Arial Narrow" w:cs="Times New Roman"/>
                <w:bCs/>
                <w:iCs/>
                <w:lang w:val="fr-BE"/>
              </w:rPr>
            </w:pPr>
            <w:r w:rsidRPr="00F55F67">
              <w:rPr>
                <w:rFonts w:ascii="Arial Narrow" w:hAnsi="Arial Narrow" w:cs="Times New Roman"/>
                <w:bCs/>
                <w:iCs/>
              </w:rPr>
              <w:t>La mise en place de procédures sur le lieu de travail pour permettre aux travailleurs du projet de signaler des conditions de travail qu’ils estiment dangereuses ou malsaines.</w:t>
            </w:r>
          </w:p>
          <w:p w14:paraId="631BDFCA" w14:textId="77777777" w:rsidR="003B75AE" w:rsidRPr="00F55F67" w:rsidRDefault="003B75AE" w:rsidP="00427B2F">
            <w:pPr>
              <w:numPr>
                <w:ilvl w:val="0"/>
                <w:numId w:val="6"/>
              </w:numPr>
              <w:spacing w:after="160" w:line="276" w:lineRule="auto"/>
              <w:rPr>
                <w:rFonts w:ascii="Arial Narrow" w:hAnsi="Arial Narrow" w:cs="Times New Roman"/>
                <w:bCs/>
                <w:iCs/>
                <w:lang w:val="fr-BE"/>
              </w:rPr>
            </w:pPr>
            <w:r w:rsidRPr="00F55F67">
              <w:rPr>
                <w:rFonts w:ascii="Arial Narrow" w:hAnsi="Arial Narrow" w:cs="Times New Roman"/>
                <w:bCs/>
                <w:iCs/>
                <w:lang w:val="fr-BE"/>
              </w:rPr>
              <w:t xml:space="preserve">Les dispositions de santé et de sécurité doivent être insérées dans les contrats des entreprises et suivies </w:t>
            </w:r>
            <w:r w:rsidRPr="00F55F67">
              <w:rPr>
                <w:rFonts w:ascii="Arial Narrow" w:hAnsi="Arial Narrow" w:cs="Times New Roman"/>
                <w:bCs/>
                <w:iCs/>
                <w:lang w:val="fr-BE"/>
              </w:rPr>
              <w:lastRenderedPageBreak/>
              <w:t>durant toute la phase de travaux</w:t>
            </w:r>
          </w:p>
        </w:tc>
      </w:tr>
      <w:tr w:rsidR="0061021D" w:rsidRPr="00F55F67" w14:paraId="72587A3B" w14:textId="77777777" w:rsidTr="00A74E8D">
        <w:tc>
          <w:tcPr>
            <w:tcW w:w="3258" w:type="dxa"/>
          </w:tcPr>
          <w:p w14:paraId="29990B72"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lang w:val="fr-BE"/>
              </w:rPr>
              <w:lastRenderedPageBreak/>
              <w:t>Les risques pour la santé et la sécurité chez le personnel des entreprises d’exécution résultant des opérations de construction des différentes infrastructures du projet, notamment les risques divers de blessures et d’accidents pour les travailleurs, le risque de transmission de maladies comme les MST et le VIH/SIDA, la Covid-19 et la prévalence de l’incidence de maladies respiratoires par suite d’émanation de poussières et de gaz carboniques.</w:t>
            </w:r>
          </w:p>
        </w:tc>
        <w:tc>
          <w:tcPr>
            <w:tcW w:w="2940" w:type="dxa"/>
          </w:tcPr>
          <w:p w14:paraId="6F58D453"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rPr>
              <w:t xml:space="preserve">Le Projet veillera à ce que </w:t>
            </w:r>
            <w:r w:rsidRPr="00F55F67">
              <w:rPr>
                <w:rFonts w:ascii="Arial Narrow" w:hAnsi="Arial Narrow" w:cs="Times New Roman"/>
                <w:bCs/>
                <w:iCs/>
                <w:lang w:val="fr-BE"/>
              </w:rPr>
              <w:t xml:space="preserve"> les dispositions de santé et de sécurité contenues dans les contrats des entreprises soient mises en œuvre et suivies durant toute la phase de travaux </w:t>
            </w:r>
          </w:p>
          <w:p w14:paraId="3DD67208"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rPr>
              <w:t>Le projet veillera au respect des dispositions en matière de santé et de sécurité au travail et à la supervision des programmes de sécurité des sous-traitants.</w:t>
            </w:r>
          </w:p>
          <w:p w14:paraId="66E17CBD" w14:textId="77777777" w:rsidR="003B75AE" w:rsidRPr="00F55F67" w:rsidRDefault="003B75AE" w:rsidP="006C2825">
            <w:pPr>
              <w:spacing w:after="160" w:line="276" w:lineRule="auto"/>
              <w:rPr>
                <w:rFonts w:ascii="Arial Narrow" w:hAnsi="Arial Narrow" w:cs="Times New Roman"/>
                <w:bCs/>
                <w:iCs/>
              </w:rPr>
            </w:pPr>
          </w:p>
        </w:tc>
        <w:tc>
          <w:tcPr>
            <w:tcW w:w="2864" w:type="dxa"/>
          </w:tcPr>
          <w:p w14:paraId="737B44B6"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rPr>
              <w:t>Un programme de santé détaillé doit être fourni au projet par les entreprises d’exécution ;</w:t>
            </w:r>
          </w:p>
          <w:p w14:paraId="5B07E317"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rPr>
              <w:t>Le port des masques obligatoire et le prélèvement de la température ;</w:t>
            </w:r>
          </w:p>
          <w:p w14:paraId="589FD5A0"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rPr>
              <w:t xml:space="preserve"> La construction des points de lavage ou désinfection des mains ;</w:t>
            </w:r>
          </w:p>
          <w:p w14:paraId="06D34707" w14:textId="77777777" w:rsidR="003B75AE" w:rsidRPr="00F55F67" w:rsidRDefault="003B75AE" w:rsidP="00427B2F">
            <w:pPr>
              <w:numPr>
                <w:ilvl w:val="0"/>
                <w:numId w:val="6"/>
              </w:numPr>
              <w:spacing w:after="160" w:line="276" w:lineRule="auto"/>
              <w:rPr>
                <w:rFonts w:ascii="Arial Narrow" w:hAnsi="Arial Narrow" w:cs="Times New Roman"/>
                <w:bCs/>
                <w:iCs/>
              </w:rPr>
            </w:pPr>
            <w:r w:rsidRPr="00F55F67">
              <w:rPr>
                <w:rFonts w:ascii="Arial Narrow" w:hAnsi="Arial Narrow" w:cs="Times New Roman"/>
                <w:bCs/>
                <w:iCs/>
                <w:lang w:val="fr-BE"/>
              </w:rPr>
              <w:t>La mise en place d’un système d’examen régulier des performances en matière de sécurité et santé au travail. </w:t>
            </w:r>
          </w:p>
        </w:tc>
      </w:tr>
      <w:tr w:rsidR="0061021D" w:rsidRPr="00F55F67" w14:paraId="40AF56DB" w14:textId="77777777" w:rsidTr="00A74E8D">
        <w:tc>
          <w:tcPr>
            <w:tcW w:w="3258" w:type="dxa"/>
          </w:tcPr>
          <w:p w14:paraId="47562D75" w14:textId="207FE1DE" w:rsidR="003B75AE" w:rsidRPr="00F55F67" w:rsidRDefault="003B75AE" w:rsidP="00427B2F">
            <w:pPr>
              <w:numPr>
                <w:ilvl w:val="0"/>
                <w:numId w:val="5"/>
              </w:numPr>
              <w:spacing w:after="160" w:line="276" w:lineRule="auto"/>
              <w:rPr>
                <w:rFonts w:ascii="Arial Narrow" w:hAnsi="Arial Narrow" w:cs="Times New Roman"/>
                <w:bCs/>
                <w:iCs/>
              </w:rPr>
            </w:pPr>
            <w:r w:rsidRPr="00F55F67">
              <w:rPr>
                <w:rFonts w:ascii="Arial Narrow" w:hAnsi="Arial Narrow" w:cs="Times New Roman"/>
                <w:bCs/>
                <w:iCs/>
                <w:lang w:val="fr-BE"/>
              </w:rPr>
              <w:t xml:space="preserve">Les risques typiques comprennent l'exposition aux dangers physiques liés à l'utilisation de l'équipement, l’utilisation des produits chimiques ou d’autre </w:t>
            </w:r>
            <w:r w:rsidR="00E06D16" w:rsidRPr="00F55F67">
              <w:rPr>
                <w:rFonts w:ascii="Arial Narrow" w:hAnsi="Arial Narrow" w:cs="Times New Roman"/>
                <w:bCs/>
                <w:iCs/>
                <w:lang w:val="fr-BE"/>
              </w:rPr>
              <w:t>nature, les</w:t>
            </w:r>
            <w:r w:rsidRPr="00F55F67">
              <w:rPr>
                <w:rFonts w:ascii="Arial Narrow" w:hAnsi="Arial Narrow" w:cs="Times New Roman"/>
                <w:bCs/>
                <w:iCs/>
                <w:lang w:val="fr-BE"/>
              </w:rPr>
              <w:t xml:space="preserve"> risques de trébuchement et de chute, l'exposition au bruit et à la poussière, la chute d'objets, l'exposition à des matières dangereuses et l'exposition aux dangers électriques liés à l'utilisation d'outils et de machines. Les risques liés aux reptiles et insectes notamment moustiques. Les fièvres dans les zones paludéennes. Les maladies de la peau et celles liées à la qualité de l’eau.</w:t>
            </w:r>
          </w:p>
        </w:tc>
        <w:tc>
          <w:tcPr>
            <w:tcW w:w="2940" w:type="dxa"/>
          </w:tcPr>
          <w:p w14:paraId="501ABD71" w14:textId="77777777" w:rsidR="003B75AE" w:rsidRPr="00F55F67" w:rsidRDefault="003B75AE" w:rsidP="00427B2F">
            <w:pPr>
              <w:numPr>
                <w:ilvl w:val="0"/>
                <w:numId w:val="5"/>
              </w:numPr>
              <w:spacing w:after="160" w:line="276" w:lineRule="auto"/>
              <w:rPr>
                <w:rFonts w:ascii="Arial Narrow" w:hAnsi="Arial Narrow" w:cs="Times New Roman"/>
                <w:bCs/>
                <w:iCs/>
              </w:rPr>
            </w:pPr>
            <w:r w:rsidRPr="00F55F67">
              <w:rPr>
                <w:rFonts w:ascii="Arial Narrow" w:hAnsi="Arial Narrow" w:cs="Times New Roman"/>
                <w:bCs/>
                <w:iCs/>
                <w:lang w:val="fr-BE"/>
              </w:rPr>
              <w:t>La mise en place de procédures sur le lieu de travail pour permettre aux travailleurs du projet de signaler des conditions de travail qu’ils estiment dangereuses ou malsaines ;</w:t>
            </w:r>
          </w:p>
          <w:p w14:paraId="2CE26D05" w14:textId="77777777" w:rsidR="003B75AE" w:rsidRPr="00F55F67" w:rsidRDefault="003B75AE" w:rsidP="00427B2F">
            <w:pPr>
              <w:numPr>
                <w:ilvl w:val="0"/>
                <w:numId w:val="5"/>
              </w:numPr>
              <w:spacing w:after="160" w:line="276" w:lineRule="auto"/>
              <w:rPr>
                <w:rFonts w:ascii="Arial Narrow" w:hAnsi="Arial Narrow" w:cs="Times New Roman"/>
                <w:bCs/>
                <w:iCs/>
              </w:rPr>
            </w:pPr>
            <w:r w:rsidRPr="00F55F67">
              <w:rPr>
                <w:rFonts w:ascii="Arial Narrow" w:hAnsi="Arial Narrow" w:cs="Times New Roman"/>
                <w:bCs/>
                <w:iCs/>
                <w:lang w:val="fr-BE"/>
              </w:rPr>
              <w:t>L’intégration et le suivi des dispositions de santé de sécurité au travail dans les contrats des prestataires. </w:t>
            </w:r>
          </w:p>
          <w:p w14:paraId="057D31E9" w14:textId="77777777" w:rsidR="003B75AE" w:rsidRPr="00F55F67" w:rsidRDefault="003B75AE" w:rsidP="006C2825">
            <w:pPr>
              <w:spacing w:after="160" w:line="276" w:lineRule="auto"/>
              <w:rPr>
                <w:rFonts w:ascii="Arial Narrow" w:hAnsi="Arial Narrow" w:cs="Times New Roman"/>
                <w:bCs/>
                <w:iCs/>
              </w:rPr>
            </w:pPr>
          </w:p>
        </w:tc>
        <w:tc>
          <w:tcPr>
            <w:tcW w:w="2864" w:type="dxa"/>
          </w:tcPr>
          <w:p w14:paraId="2EF069FF" w14:textId="77777777" w:rsidR="003B75AE" w:rsidRPr="00F55F67" w:rsidRDefault="003B75AE" w:rsidP="00427B2F">
            <w:pPr>
              <w:numPr>
                <w:ilvl w:val="0"/>
                <w:numId w:val="5"/>
              </w:numPr>
              <w:spacing w:after="160" w:line="276" w:lineRule="auto"/>
              <w:rPr>
                <w:rFonts w:ascii="Arial Narrow" w:hAnsi="Arial Narrow" w:cs="Times New Roman"/>
                <w:bCs/>
                <w:iCs/>
              </w:rPr>
            </w:pPr>
            <w:r w:rsidRPr="00F55F67">
              <w:rPr>
                <w:rFonts w:ascii="Arial Narrow" w:hAnsi="Arial Narrow" w:cs="Times New Roman"/>
                <w:bCs/>
                <w:iCs/>
                <w:lang w:val="fr-BE"/>
              </w:rPr>
              <w:t>La substitution ou l’élimination de conditions ou de substances dangereuses pour les travailleurs (mesures de prévention) ;</w:t>
            </w:r>
          </w:p>
          <w:p w14:paraId="581F37DF" w14:textId="77777777" w:rsidR="003B75AE" w:rsidRPr="00F55F67" w:rsidRDefault="003B75AE" w:rsidP="00427B2F">
            <w:pPr>
              <w:numPr>
                <w:ilvl w:val="0"/>
                <w:numId w:val="5"/>
              </w:numPr>
              <w:spacing w:after="160" w:line="276" w:lineRule="auto"/>
              <w:rPr>
                <w:rFonts w:ascii="Arial Narrow" w:hAnsi="Arial Narrow" w:cs="Times New Roman"/>
                <w:bCs/>
                <w:iCs/>
                <w:lang w:val="fr-BE"/>
              </w:rPr>
            </w:pPr>
            <w:r w:rsidRPr="00F55F67">
              <w:rPr>
                <w:rFonts w:ascii="Arial Narrow" w:hAnsi="Arial Narrow" w:cs="Times New Roman"/>
                <w:bCs/>
                <w:iCs/>
              </w:rPr>
              <w:t>Outiller les travailleurs des équipements de protection individuels.</w:t>
            </w:r>
          </w:p>
        </w:tc>
      </w:tr>
      <w:tr w:rsidR="0061021D" w:rsidRPr="00F55F67" w14:paraId="5EF5D3F4" w14:textId="77777777" w:rsidTr="00A74E8D">
        <w:tc>
          <w:tcPr>
            <w:tcW w:w="3258" w:type="dxa"/>
          </w:tcPr>
          <w:p w14:paraId="21A3D82B" w14:textId="0B5B7AB8" w:rsidR="003B75AE" w:rsidRPr="00F55F67" w:rsidRDefault="62B84FC2" w:rsidP="00427B2F">
            <w:pPr>
              <w:numPr>
                <w:ilvl w:val="0"/>
                <w:numId w:val="8"/>
              </w:numPr>
              <w:spacing w:after="160" w:line="276" w:lineRule="auto"/>
              <w:rPr>
                <w:rFonts w:ascii="Arial Narrow" w:hAnsi="Arial Narrow" w:cs="Times New Roman"/>
              </w:rPr>
            </w:pPr>
            <w:r w:rsidRPr="00F55F67">
              <w:rPr>
                <w:rFonts w:ascii="Arial Narrow" w:hAnsi="Arial Narrow" w:cs="Times New Roman"/>
                <w:lang w:val="fr-BE"/>
              </w:rPr>
              <w:t>Les risques de l’Exploitation, Abus et Harcèlement Sexuel (EA</w:t>
            </w:r>
            <w:r w:rsidR="0C4EDF8E" w:rsidRPr="00F55F67">
              <w:rPr>
                <w:rFonts w:ascii="Arial Narrow" w:hAnsi="Arial Narrow" w:cs="Times New Roman"/>
                <w:lang w:val="fr-BE"/>
              </w:rPr>
              <w:t>S/</w:t>
            </w:r>
            <w:r w:rsidR="00586C3E" w:rsidRPr="00F55F67">
              <w:rPr>
                <w:rFonts w:ascii="Arial Narrow" w:hAnsi="Arial Narrow" w:cs="Times New Roman"/>
                <w:lang w:val="fr-BE"/>
              </w:rPr>
              <w:t>HS) -</w:t>
            </w:r>
            <w:r w:rsidR="2A47791B" w:rsidRPr="00F55F67">
              <w:rPr>
                <w:rFonts w:ascii="Arial Narrow" w:hAnsi="Arial Narrow" w:cs="Times New Roman"/>
                <w:lang w:val="fr-BE"/>
              </w:rPr>
              <w:t xml:space="preserve"> le personnel féminin et mineur peut faire face à un spectre de comportements inacceptables et / ou illicites, allant des avancées agressives non désirées au harcèlement </w:t>
            </w:r>
            <w:r w:rsidR="2A47791B" w:rsidRPr="00F55F67">
              <w:rPr>
                <w:rFonts w:ascii="Arial Narrow" w:hAnsi="Arial Narrow" w:cs="Times New Roman"/>
                <w:lang w:val="fr-BE"/>
              </w:rPr>
              <w:lastRenderedPageBreak/>
              <w:t>sexuel  à l'égard des femmes ou des hommes et des enfants.</w:t>
            </w:r>
          </w:p>
        </w:tc>
        <w:tc>
          <w:tcPr>
            <w:tcW w:w="2940" w:type="dxa"/>
          </w:tcPr>
          <w:p w14:paraId="25A89D79" w14:textId="00F938FA" w:rsidR="003B75AE" w:rsidRPr="00F55F67" w:rsidRDefault="62B84FC2" w:rsidP="00427B2F">
            <w:pPr>
              <w:numPr>
                <w:ilvl w:val="0"/>
                <w:numId w:val="8"/>
              </w:numPr>
              <w:spacing w:after="160" w:line="276" w:lineRule="auto"/>
              <w:rPr>
                <w:rFonts w:ascii="Arial Narrow" w:hAnsi="Arial Narrow" w:cs="Times New Roman"/>
                <w:lang w:val="fr-BE"/>
              </w:rPr>
            </w:pPr>
            <w:r w:rsidRPr="00F55F67">
              <w:rPr>
                <w:rFonts w:ascii="Arial Narrow" w:hAnsi="Arial Narrow" w:cs="Times New Roman"/>
                <w:lang w:val="fr-BE"/>
              </w:rPr>
              <w:lastRenderedPageBreak/>
              <w:t>L’application des dispositions du code de bonne conduite avec les interdictions spécifiques contre l</w:t>
            </w:r>
            <w:r w:rsidR="18AE797D" w:rsidRPr="00F55F67">
              <w:rPr>
                <w:rFonts w:ascii="Arial Narrow" w:hAnsi="Arial Narrow" w:cs="Times New Roman"/>
                <w:lang w:val="fr-BE"/>
              </w:rPr>
              <w:t>’</w:t>
            </w:r>
            <w:r w:rsidRPr="00F55F67">
              <w:rPr>
                <w:rFonts w:ascii="Arial Narrow" w:hAnsi="Arial Narrow" w:cs="Times New Roman"/>
                <w:lang w:val="fr-BE"/>
              </w:rPr>
              <w:t>EA</w:t>
            </w:r>
            <w:r w:rsidR="18AE797D" w:rsidRPr="00F55F67">
              <w:rPr>
                <w:rFonts w:ascii="Arial Narrow" w:hAnsi="Arial Narrow" w:cs="Times New Roman"/>
                <w:lang w:val="fr-BE"/>
              </w:rPr>
              <w:t>S/</w:t>
            </w:r>
            <w:r w:rsidRPr="00F55F67">
              <w:rPr>
                <w:rFonts w:ascii="Arial Narrow" w:hAnsi="Arial Narrow" w:cs="Times New Roman"/>
                <w:lang w:val="fr-BE"/>
              </w:rPr>
              <w:t>HS et des sanctions et procédures claires en cas de violation ;</w:t>
            </w:r>
          </w:p>
          <w:p w14:paraId="0A79359D" w14:textId="5D9CC113" w:rsidR="51FED0A7" w:rsidRPr="00F55F67" w:rsidRDefault="51FED0A7" w:rsidP="00427B2F">
            <w:pPr>
              <w:numPr>
                <w:ilvl w:val="0"/>
                <w:numId w:val="8"/>
              </w:numPr>
              <w:spacing w:after="160" w:line="276" w:lineRule="auto"/>
              <w:rPr>
                <w:rFonts w:ascii="Arial Narrow" w:hAnsi="Arial Narrow" w:cs="Times New Roman"/>
                <w:lang w:val="fr-BE"/>
              </w:rPr>
            </w:pPr>
            <w:r w:rsidRPr="00F55F67">
              <w:rPr>
                <w:rFonts w:ascii="Arial Narrow" w:hAnsi="Arial Narrow" w:cs="Times New Roman"/>
                <w:lang w:val="fr-BE"/>
              </w:rPr>
              <w:lastRenderedPageBreak/>
              <w:t>Mise en place d'un mécanisme de gestion des plaintes pour tous les travailleurs avec des points d'entrée multiples, sûrs et accessibles, l'orientation vers les prestataires de services VBG et des procédures pour vérifier et gérer les plaintes en ligne avec l'approche centré sur les survivants</w:t>
            </w:r>
            <w:r w:rsidR="3F790320" w:rsidRPr="00F55F67">
              <w:rPr>
                <w:rFonts w:ascii="Arial Narrow" w:hAnsi="Arial Narrow" w:cs="Times New Roman"/>
                <w:lang w:val="fr-BE"/>
              </w:rPr>
              <w:t>.</w:t>
            </w:r>
          </w:p>
          <w:p w14:paraId="3D3A6BF5" w14:textId="740B80A5" w:rsidR="003B75AE" w:rsidRPr="00F55F67" w:rsidRDefault="003B75AE" w:rsidP="00427B2F">
            <w:pPr>
              <w:numPr>
                <w:ilvl w:val="0"/>
                <w:numId w:val="8"/>
              </w:numPr>
              <w:spacing w:after="160" w:line="276" w:lineRule="auto"/>
              <w:rPr>
                <w:rFonts w:ascii="Arial Narrow" w:hAnsi="Arial Narrow" w:cs="Times New Roman"/>
                <w:bCs/>
                <w:iCs/>
              </w:rPr>
            </w:pPr>
            <w:r w:rsidRPr="00F55F67">
              <w:rPr>
                <w:rFonts w:ascii="Arial Narrow" w:hAnsi="Arial Narrow" w:cs="Times New Roman"/>
                <w:bCs/>
                <w:iCs/>
              </w:rPr>
              <w:t xml:space="preserve">Organisation </w:t>
            </w:r>
            <w:r w:rsidRPr="00F55F67">
              <w:rPr>
                <w:rFonts w:ascii="Arial Narrow" w:hAnsi="Arial Narrow" w:cs="Times New Roman"/>
                <w:bCs/>
                <w:iCs/>
                <w:lang w:val="fr-BE"/>
              </w:rPr>
              <w:t>des formations et sensibilisation régulières à l’endroit mutuel</w:t>
            </w:r>
            <w:r w:rsidR="00B06A9B" w:rsidRPr="00F55F67">
              <w:rPr>
                <w:rFonts w:ascii="Arial Narrow" w:hAnsi="Arial Narrow" w:cs="Times New Roman"/>
                <w:bCs/>
                <w:iCs/>
                <w:lang w:val="fr-BE"/>
              </w:rPr>
              <w:t xml:space="preserve"> en matière de risques et conséquences VBG, y compris EAS/HS, contenu du code de bonne conduite, et le procédures mises à disposition par le projet pour dénoncer ce type d’incident</w:t>
            </w:r>
          </w:p>
        </w:tc>
        <w:tc>
          <w:tcPr>
            <w:tcW w:w="2864" w:type="dxa"/>
          </w:tcPr>
          <w:p w14:paraId="45751154" w14:textId="6F6A77C8" w:rsidR="003B75AE" w:rsidRPr="00F55F67" w:rsidRDefault="62B84FC2" w:rsidP="00427B2F">
            <w:pPr>
              <w:numPr>
                <w:ilvl w:val="0"/>
                <w:numId w:val="7"/>
              </w:numPr>
              <w:spacing w:after="160" w:line="276" w:lineRule="auto"/>
              <w:rPr>
                <w:rFonts w:ascii="Arial Narrow" w:hAnsi="Arial Narrow" w:cs="Times New Roman"/>
                <w:lang w:val="fr-BE"/>
              </w:rPr>
            </w:pPr>
            <w:r w:rsidRPr="00F55F67">
              <w:rPr>
                <w:rFonts w:ascii="Arial Narrow" w:hAnsi="Arial Narrow" w:cs="Times New Roman"/>
                <w:lang w:val="fr-BE"/>
              </w:rPr>
              <w:lastRenderedPageBreak/>
              <w:t xml:space="preserve">Obligation de   signature du code de bonne conduite par tous les intervenants concernés du projet insérant </w:t>
            </w:r>
            <w:r w:rsidR="52B8EE0C" w:rsidRPr="00F55F67">
              <w:rPr>
                <w:rFonts w:ascii="Arial Narrow" w:hAnsi="Arial Narrow" w:cs="Times New Roman"/>
                <w:lang w:val="fr-BE"/>
              </w:rPr>
              <w:t>des sanctions administratives spécifiques en cas de non-</w:t>
            </w:r>
            <w:r w:rsidR="00586C3E" w:rsidRPr="00F55F67">
              <w:rPr>
                <w:rFonts w:ascii="Arial Narrow" w:hAnsi="Arial Narrow" w:cs="Times New Roman"/>
                <w:lang w:val="fr-BE"/>
              </w:rPr>
              <w:t>respect.</w:t>
            </w:r>
          </w:p>
          <w:p w14:paraId="34301F89" w14:textId="4751D72A" w:rsidR="003B75AE" w:rsidRPr="00F55F67" w:rsidRDefault="7E5224F3" w:rsidP="00427B2F">
            <w:pPr>
              <w:numPr>
                <w:ilvl w:val="0"/>
                <w:numId w:val="7"/>
              </w:numPr>
              <w:spacing w:after="160" w:line="276" w:lineRule="auto"/>
              <w:rPr>
                <w:rFonts w:ascii="Arial Narrow" w:hAnsi="Arial Narrow" w:cs="Times New Roman"/>
                <w:lang w:val="fr-BE"/>
              </w:rPr>
            </w:pPr>
            <w:r w:rsidRPr="00F55F67">
              <w:rPr>
                <w:rFonts w:ascii="Arial Narrow" w:hAnsi="Arial Narrow" w:cs="Times New Roman"/>
                <w:lang w:val="fr-BE"/>
              </w:rPr>
              <w:lastRenderedPageBreak/>
              <w:t>Dresser et afficher une liste non exhaustive des comportements qualifiés infractionnels VBG EAS ;</w:t>
            </w:r>
          </w:p>
          <w:p w14:paraId="448F9FF6" w14:textId="60B6C8C5" w:rsidR="003B75AE" w:rsidRPr="00F55F67" w:rsidRDefault="7E5224F3" w:rsidP="00427B2F">
            <w:pPr>
              <w:pStyle w:val="Paragraphedeliste"/>
              <w:numPr>
                <w:ilvl w:val="0"/>
                <w:numId w:val="7"/>
              </w:numPr>
              <w:spacing w:after="160" w:line="276" w:lineRule="auto"/>
              <w:rPr>
                <w:rFonts w:ascii="Arial Narrow" w:hAnsi="Arial Narrow" w:cs="Times New Roman"/>
                <w:lang w:val="fr-BE"/>
              </w:rPr>
            </w:pPr>
            <w:r w:rsidRPr="00F55F67">
              <w:rPr>
                <w:rFonts w:ascii="Arial Narrow" w:hAnsi="Arial Narrow" w:cs="Times New Roman"/>
                <w:lang w:val="fr-BE"/>
              </w:rPr>
              <w:t>Illustrer ces comportements attendu</w:t>
            </w:r>
            <w:r w:rsidR="003B75AE" w:rsidRPr="00F55F67">
              <w:rPr>
                <w:rFonts w:ascii="Arial Narrow" w:hAnsi="Arial Narrow" w:cs="Times New Roman"/>
                <w:vertAlign w:val="superscript"/>
                <w:lang w:val="fr-BE"/>
              </w:rPr>
              <w:footnoteReference w:id="2"/>
            </w:r>
            <w:r w:rsidRPr="00F55F67">
              <w:rPr>
                <w:rFonts w:ascii="Arial Narrow" w:hAnsi="Arial Narrow" w:cs="Times New Roman"/>
                <w:lang w:val="fr-BE"/>
              </w:rPr>
              <w:t xml:space="preserve"> au moyen de boites à images pour faciliter la compréhension par tous.</w:t>
            </w:r>
          </w:p>
          <w:p w14:paraId="054C661B" w14:textId="15F2AB21" w:rsidR="003B75AE" w:rsidRPr="00F55F67" w:rsidRDefault="003B75AE" w:rsidP="00427B2F">
            <w:pPr>
              <w:numPr>
                <w:ilvl w:val="0"/>
                <w:numId w:val="7"/>
              </w:numPr>
              <w:spacing w:after="160" w:line="276" w:lineRule="auto"/>
              <w:rPr>
                <w:rFonts w:ascii="Arial Narrow" w:hAnsi="Arial Narrow" w:cs="Times New Roman"/>
                <w:lang w:val="fr-BE"/>
              </w:rPr>
            </w:pPr>
          </w:p>
        </w:tc>
      </w:tr>
      <w:tr w:rsidR="00A52807" w:rsidRPr="00F55F67" w14:paraId="7DF8DB6E" w14:textId="77777777" w:rsidTr="00A74E8D">
        <w:tc>
          <w:tcPr>
            <w:tcW w:w="3258" w:type="dxa"/>
          </w:tcPr>
          <w:p w14:paraId="45C3321F" w14:textId="2289CDB0" w:rsidR="003B75AE" w:rsidRPr="00F55F67" w:rsidRDefault="62B84FC2" w:rsidP="00427B2F">
            <w:pPr>
              <w:numPr>
                <w:ilvl w:val="0"/>
                <w:numId w:val="4"/>
              </w:numPr>
              <w:spacing w:after="160" w:line="276" w:lineRule="auto"/>
              <w:rPr>
                <w:rFonts w:ascii="Arial Narrow" w:hAnsi="Arial Narrow" w:cs="Times New Roman"/>
                <w:lang w:val="fr-BE"/>
              </w:rPr>
            </w:pPr>
            <w:r w:rsidRPr="00F55F67">
              <w:rPr>
                <w:rFonts w:ascii="Arial Narrow" w:hAnsi="Arial Narrow" w:cs="Times New Roman"/>
                <w:lang w:val="fr-BE"/>
              </w:rPr>
              <w:lastRenderedPageBreak/>
              <w:t>Le travail des enfants (en particulier chez les fournisseurs de matériaux de construction, mais aussi dans le secteur de</w:t>
            </w:r>
            <w:r w:rsidR="15E2E65A" w:rsidRPr="00F55F67">
              <w:rPr>
                <w:rFonts w:ascii="Arial Narrow" w:hAnsi="Arial Narrow" w:cs="Times New Roman"/>
                <w:lang w:val="fr-BE"/>
              </w:rPr>
              <w:t xml:space="preserve"> réhabilitation des travaux de </w:t>
            </w:r>
            <w:r w:rsidRPr="00F55F67">
              <w:rPr>
                <w:rFonts w:ascii="Arial Narrow" w:hAnsi="Arial Narrow" w:cs="Times New Roman"/>
                <w:lang w:val="fr-BE"/>
              </w:rPr>
              <w:t>construction en général) ;</w:t>
            </w:r>
          </w:p>
          <w:p w14:paraId="6C66B7EC" w14:textId="2ACFCE91" w:rsidR="003B75AE" w:rsidRPr="00F55F67" w:rsidRDefault="003B75AE" w:rsidP="00427B2F">
            <w:pPr>
              <w:numPr>
                <w:ilvl w:val="0"/>
                <w:numId w:val="4"/>
              </w:numPr>
              <w:spacing w:after="160" w:line="276" w:lineRule="auto"/>
              <w:rPr>
                <w:rFonts w:ascii="Arial Narrow" w:hAnsi="Arial Narrow" w:cs="Times New Roman"/>
                <w:bCs/>
                <w:iCs/>
              </w:rPr>
            </w:pPr>
            <w:r w:rsidRPr="00F55F67">
              <w:rPr>
                <w:rFonts w:ascii="Arial Narrow" w:hAnsi="Arial Narrow" w:cs="Times New Roman"/>
                <w:bCs/>
                <w:iCs/>
                <w:lang w:val="fr-BE"/>
              </w:rPr>
              <w:t>Le travail forcé (étant donné le statut vulnéra</w:t>
            </w:r>
            <w:r w:rsidR="00AD48C7" w:rsidRPr="00F55F67">
              <w:rPr>
                <w:rFonts w:ascii="Arial Narrow" w:hAnsi="Arial Narrow" w:cs="Times New Roman"/>
                <w:bCs/>
                <w:iCs/>
                <w:lang w:val="fr-BE"/>
              </w:rPr>
              <w:t>ble)</w:t>
            </w:r>
          </w:p>
        </w:tc>
        <w:tc>
          <w:tcPr>
            <w:tcW w:w="2940" w:type="dxa"/>
          </w:tcPr>
          <w:p w14:paraId="3BAAB891" w14:textId="0C9277D3" w:rsidR="003B75AE" w:rsidRPr="00F55F67" w:rsidRDefault="003B75AE" w:rsidP="00427B2F">
            <w:pPr>
              <w:numPr>
                <w:ilvl w:val="0"/>
                <w:numId w:val="4"/>
              </w:numPr>
              <w:spacing w:after="160" w:line="276" w:lineRule="auto"/>
              <w:rPr>
                <w:rFonts w:ascii="Arial Narrow" w:hAnsi="Arial Narrow" w:cs="Times New Roman"/>
                <w:bCs/>
                <w:iCs/>
                <w:lang w:val="fr-BE"/>
              </w:rPr>
            </w:pPr>
            <w:r w:rsidRPr="00F55F67">
              <w:rPr>
                <w:rFonts w:ascii="Arial Narrow" w:hAnsi="Arial Narrow" w:cs="Times New Roman"/>
                <w:bCs/>
                <w:iCs/>
                <w:lang w:val="fr-BE"/>
              </w:rPr>
              <w:t xml:space="preserve">Veiller au respect des textes réglementaires en vigueur à travers l’application stricte des dispositions législatives et réglementaires </w:t>
            </w:r>
            <w:r w:rsidR="00AD48C7" w:rsidRPr="00F55F67">
              <w:rPr>
                <w:rFonts w:ascii="Arial Narrow" w:hAnsi="Arial Narrow" w:cs="Times New Roman"/>
                <w:bCs/>
                <w:iCs/>
                <w:lang w:val="fr-BE"/>
              </w:rPr>
              <w:t xml:space="preserve">Congolaise </w:t>
            </w:r>
          </w:p>
          <w:p w14:paraId="1F7778CE" w14:textId="77777777" w:rsidR="003B75AE" w:rsidRPr="00F55F67" w:rsidRDefault="003B75AE" w:rsidP="006C2825">
            <w:pPr>
              <w:spacing w:after="160" w:line="276" w:lineRule="auto"/>
              <w:rPr>
                <w:rFonts w:ascii="Arial Narrow" w:hAnsi="Arial Narrow" w:cs="Times New Roman"/>
                <w:bCs/>
                <w:iCs/>
              </w:rPr>
            </w:pPr>
          </w:p>
        </w:tc>
        <w:tc>
          <w:tcPr>
            <w:tcW w:w="2864" w:type="dxa"/>
          </w:tcPr>
          <w:p w14:paraId="4562406A" w14:textId="71C6EF9C" w:rsidR="003B75AE" w:rsidRPr="00F55F67" w:rsidRDefault="003B75AE" w:rsidP="00427B2F">
            <w:pPr>
              <w:numPr>
                <w:ilvl w:val="0"/>
                <w:numId w:val="4"/>
              </w:numPr>
              <w:spacing w:after="160" w:line="276" w:lineRule="auto"/>
              <w:rPr>
                <w:rFonts w:ascii="Arial Narrow" w:hAnsi="Arial Narrow" w:cs="Times New Roman"/>
                <w:bCs/>
                <w:iCs/>
              </w:rPr>
            </w:pPr>
            <w:r w:rsidRPr="00F55F67">
              <w:rPr>
                <w:rFonts w:ascii="Arial Narrow" w:hAnsi="Arial Narrow" w:cs="Times New Roman"/>
                <w:bCs/>
                <w:iCs/>
              </w:rPr>
              <w:t xml:space="preserve">Contrôle hebdomadaire par les inspecteurs de travail de la situation des travailleurs, </w:t>
            </w:r>
            <w:r w:rsidR="00B0449C" w:rsidRPr="00F55F67">
              <w:rPr>
                <w:rFonts w:ascii="Arial Narrow" w:hAnsi="Arial Narrow" w:cs="Times New Roman"/>
                <w:bCs/>
                <w:iCs/>
              </w:rPr>
              <w:t>vérifié</w:t>
            </w:r>
            <w:r w:rsidRPr="00F55F67">
              <w:rPr>
                <w:rFonts w:ascii="Arial Narrow" w:hAnsi="Arial Narrow" w:cs="Times New Roman"/>
                <w:bCs/>
                <w:iCs/>
              </w:rPr>
              <w:t xml:space="preserve"> s’il y a des cas hors la loi :</w:t>
            </w:r>
          </w:p>
          <w:p w14:paraId="654E0A95" w14:textId="77777777" w:rsidR="003B75AE" w:rsidRPr="00F55F67" w:rsidRDefault="003B75AE" w:rsidP="00427B2F">
            <w:pPr>
              <w:numPr>
                <w:ilvl w:val="0"/>
                <w:numId w:val="4"/>
              </w:numPr>
              <w:spacing w:after="160" w:line="276" w:lineRule="auto"/>
              <w:rPr>
                <w:rFonts w:ascii="Arial Narrow" w:hAnsi="Arial Narrow" w:cs="Times New Roman"/>
                <w:bCs/>
                <w:iCs/>
                <w:lang w:val="fr-BE"/>
              </w:rPr>
            </w:pPr>
            <w:r w:rsidRPr="00F55F67">
              <w:rPr>
                <w:rFonts w:ascii="Arial Narrow" w:hAnsi="Arial Narrow" w:cs="Times New Roman"/>
                <w:bCs/>
                <w:iCs/>
                <w:lang w:val="fr-BE"/>
              </w:rPr>
              <w:t>La vérification fréquente qu’aucun enfant ne soit employé en dessous de l’âge légal pour les travaux qu’il effectue. (Voir section 8 pour plus de détails)</w:t>
            </w:r>
          </w:p>
        </w:tc>
      </w:tr>
    </w:tbl>
    <w:p w14:paraId="34AB3869" w14:textId="77777777" w:rsidR="00EF1A46" w:rsidRPr="00F55F67" w:rsidRDefault="00EF1A46" w:rsidP="006C2825">
      <w:pPr>
        <w:spacing w:line="276" w:lineRule="auto"/>
        <w:rPr>
          <w:rFonts w:ascii="Arial Narrow" w:hAnsi="Arial Narrow" w:cs="Times New Roman"/>
          <w:bCs/>
          <w:iCs/>
          <w:lang w:val="fr-BE"/>
        </w:rPr>
      </w:pPr>
    </w:p>
    <w:p w14:paraId="7A49FE97" w14:textId="77777777" w:rsidR="00385DC9" w:rsidRPr="00F55F67" w:rsidRDefault="00385DC9" w:rsidP="006C2825">
      <w:pPr>
        <w:spacing w:line="276" w:lineRule="auto"/>
        <w:rPr>
          <w:rFonts w:ascii="Arial Narrow" w:hAnsi="Arial Narrow" w:cs="Times New Roman"/>
          <w:b/>
          <w:i/>
          <w:lang w:val="fr-BE"/>
        </w:rPr>
      </w:pPr>
      <w:r w:rsidRPr="00F55F67">
        <w:rPr>
          <w:rFonts w:ascii="Arial Narrow" w:hAnsi="Arial Narrow" w:cs="Times New Roman"/>
          <w:b/>
          <w:i/>
          <w:lang w:val="fr-BE"/>
        </w:rPr>
        <w:br w:type="page"/>
      </w:r>
    </w:p>
    <w:p w14:paraId="4B63DE36" w14:textId="77777777" w:rsidR="005F3072" w:rsidRPr="00F55F67" w:rsidRDefault="005F3072" w:rsidP="006C2825">
      <w:pPr>
        <w:spacing w:line="276" w:lineRule="auto"/>
        <w:rPr>
          <w:rFonts w:ascii="Arial Narrow" w:hAnsi="Arial Narrow" w:cs="Times New Roman"/>
          <w:b/>
          <w:iCs/>
          <w:color w:val="000000" w:themeColor="text1"/>
          <w:lang w:val="fr-BE"/>
        </w:rPr>
        <w:sectPr w:rsidR="005F3072" w:rsidRPr="00F55F6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3E93618C" w14:textId="668C2543" w:rsidR="00EF1A46" w:rsidRPr="00F55F67" w:rsidRDefault="00863C06" w:rsidP="006C2825">
      <w:pPr>
        <w:spacing w:line="276" w:lineRule="auto"/>
        <w:rPr>
          <w:rFonts w:ascii="Arial Narrow" w:hAnsi="Arial Narrow" w:cs="Times New Roman"/>
          <w:b/>
          <w:iCs/>
          <w:color w:val="000000" w:themeColor="text1"/>
          <w:lang w:val="fr-BE"/>
        </w:rPr>
      </w:pPr>
      <w:r w:rsidRPr="00F55F67">
        <w:rPr>
          <w:rFonts w:ascii="Arial Narrow" w:hAnsi="Arial Narrow" w:cs="Times New Roman"/>
          <w:b/>
          <w:iCs/>
          <w:color w:val="000000" w:themeColor="text1"/>
          <w:lang w:val="fr-BE"/>
        </w:rPr>
        <w:lastRenderedPageBreak/>
        <w:t>Tableau 4</w:t>
      </w:r>
      <w:r w:rsidR="00B46E8D" w:rsidRPr="00F55F67">
        <w:rPr>
          <w:rFonts w:ascii="Arial Narrow" w:hAnsi="Arial Narrow" w:cs="Times New Roman"/>
          <w:b/>
          <w:iCs/>
          <w:color w:val="000000" w:themeColor="text1"/>
          <w:lang w:val="fr-BE"/>
        </w:rPr>
        <w:t xml:space="preserve"> : Risques</w:t>
      </w:r>
      <w:r w:rsidR="00EF1A46" w:rsidRPr="00F55F67">
        <w:rPr>
          <w:rFonts w:ascii="Arial Narrow" w:hAnsi="Arial Narrow" w:cs="Times New Roman"/>
          <w:b/>
          <w:iCs/>
          <w:color w:val="000000" w:themeColor="text1"/>
          <w:lang w:val="fr-BE"/>
        </w:rPr>
        <w:t xml:space="preserve"> relatifs aux activités du projet</w:t>
      </w:r>
    </w:p>
    <w:tbl>
      <w:tblPr>
        <w:tblStyle w:val="Grilledutableau2"/>
        <w:tblW w:w="5000" w:type="pct"/>
        <w:tblLook w:val="04A0" w:firstRow="1" w:lastRow="0" w:firstColumn="1" w:lastColumn="0" w:noHBand="0" w:noVBand="1"/>
      </w:tblPr>
      <w:tblGrid>
        <w:gridCol w:w="3680"/>
        <w:gridCol w:w="4044"/>
        <w:gridCol w:w="2732"/>
        <w:gridCol w:w="3538"/>
      </w:tblGrid>
      <w:tr w:rsidR="002E5D42" w:rsidRPr="00F55F67" w14:paraId="44C7958E" w14:textId="77777777" w:rsidTr="00F55F67">
        <w:trPr>
          <w:trHeight w:val="339"/>
        </w:trPr>
        <w:tc>
          <w:tcPr>
            <w:tcW w:w="1315" w:type="pct"/>
            <w:shd w:val="clear" w:color="auto" w:fill="D5DCE4" w:themeFill="text2" w:themeFillTint="33"/>
          </w:tcPr>
          <w:p w14:paraId="46F407DD" w14:textId="182B5AA9" w:rsidR="002E5D42" w:rsidRPr="00F55F67" w:rsidRDefault="00EF1A46" w:rsidP="006C2825">
            <w:pPr>
              <w:spacing w:after="160" w:line="276" w:lineRule="auto"/>
              <w:rPr>
                <w:rFonts w:ascii="Arial Narrow" w:eastAsia="Calibri" w:hAnsi="Arial Narrow" w:cs="Times New Roman"/>
              </w:rPr>
            </w:pPr>
            <w:r w:rsidRPr="00F55F67">
              <w:rPr>
                <w:rFonts w:ascii="Arial Narrow" w:hAnsi="Arial Narrow" w:cs="Times New Roman"/>
                <w:bCs/>
                <w:iCs/>
                <w:color w:val="000000" w:themeColor="text1"/>
                <w:lang w:val="fr-BE"/>
              </w:rPr>
              <w:t xml:space="preserve"> </w:t>
            </w:r>
            <w:r w:rsidR="002E5D42" w:rsidRPr="00F55F67">
              <w:rPr>
                <w:rFonts w:ascii="Arial Narrow" w:eastAsia="Calibri" w:hAnsi="Arial Narrow" w:cs="Times New Roman"/>
                <w:b/>
                <w:bCs/>
                <w:iCs/>
                <w:color w:val="000000"/>
              </w:rPr>
              <w:t>Activités</w:t>
            </w:r>
          </w:p>
        </w:tc>
        <w:tc>
          <w:tcPr>
            <w:tcW w:w="1445" w:type="pct"/>
            <w:shd w:val="clear" w:color="auto" w:fill="D5DCE4" w:themeFill="text2" w:themeFillTint="33"/>
          </w:tcPr>
          <w:p w14:paraId="1ADE8992" w14:textId="77777777"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
                <w:bCs/>
                <w:iCs/>
                <w:color w:val="000000"/>
              </w:rPr>
              <w:t>Risques</w:t>
            </w:r>
          </w:p>
        </w:tc>
        <w:tc>
          <w:tcPr>
            <w:tcW w:w="976" w:type="pct"/>
            <w:shd w:val="clear" w:color="auto" w:fill="D5DCE4" w:themeFill="text2" w:themeFillTint="33"/>
          </w:tcPr>
          <w:p w14:paraId="6650692C" w14:textId="77777777"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
                <w:bCs/>
                <w:iCs/>
                <w:color w:val="000000"/>
              </w:rPr>
              <w:t>Mesures d’atténuation</w:t>
            </w:r>
          </w:p>
        </w:tc>
        <w:tc>
          <w:tcPr>
            <w:tcW w:w="1264" w:type="pct"/>
            <w:shd w:val="clear" w:color="auto" w:fill="D5DCE4" w:themeFill="text2" w:themeFillTint="33"/>
          </w:tcPr>
          <w:p w14:paraId="61F9BCA9" w14:textId="48C0A9B2"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
                <w:bCs/>
                <w:iCs/>
                <w:color w:val="000000"/>
              </w:rPr>
              <w:t>Mesures de prévention</w:t>
            </w:r>
          </w:p>
        </w:tc>
      </w:tr>
      <w:tr w:rsidR="002E5D42" w:rsidRPr="00F55F67" w14:paraId="0EB063A8" w14:textId="77777777" w:rsidTr="005F3072">
        <w:tc>
          <w:tcPr>
            <w:tcW w:w="5000" w:type="pct"/>
            <w:gridSpan w:val="4"/>
            <w:shd w:val="clear" w:color="auto" w:fill="D9D9D9" w:themeFill="background1" w:themeFillShade="D9"/>
          </w:tcPr>
          <w:p w14:paraId="37C15396" w14:textId="223AF2D9"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
                <w:bCs/>
                <w:iCs/>
                <w:lang w:val="fr-BE"/>
              </w:rPr>
              <w:t xml:space="preserve">C1 : </w:t>
            </w:r>
            <w:r w:rsidR="008560DE" w:rsidRPr="00F55F67">
              <w:rPr>
                <w:rFonts w:ascii="Arial Narrow" w:eastAsia="Calibri" w:hAnsi="Arial Narrow" w:cs="Times New Roman"/>
                <w:b/>
                <w:bCs/>
                <w:iCs/>
                <w:lang w:val="fr-BE"/>
              </w:rPr>
              <w:t>Amélioration des écoles de qualité et adaptées aux filles</w:t>
            </w:r>
          </w:p>
        </w:tc>
      </w:tr>
      <w:tr w:rsidR="002E5D42" w:rsidRPr="00F55F67" w14:paraId="20343F5C" w14:textId="77777777" w:rsidTr="00586C3E">
        <w:trPr>
          <w:trHeight w:val="567"/>
        </w:trPr>
        <w:tc>
          <w:tcPr>
            <w:tcW w:w="1315" w:type="pct"/>
          </w:tcPr>
          <w:p w14:paraId="73FF5E66" w14:textId="77777777" w:rsidR="00FA390C" w:rsidRPr="00F55F67" w:rsidRDefault="002E5D42"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Construction/ réhabilitation de salles de classe équipées</w:t>
            </w:r>
            <w:r w:rsidR="008A419B" w:rsidRPr="00F55F67">
              <w:rPr>
                <w:rFonts w:ascii="Arial Narrow" w:eastAsia="Calibri" w:hAnsi="Arial Narrow" w:cs="Times New Roman"/>
                <w:bCs/>
                <w:iCs/>
              </w:rPr>
              <w:t xml:space="preserve"> , </w:t>
            </w:r>
          </w:p>
          <w:p w14:paraId="1FEBE66C" w14:textId="1DAAACC8" w:rsidR="002E5D42" w:rsidRPr="00F55F67" w:rsidRDefault="00FA390C"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C</w:t>
            </w:r>
            <w:r w:rsidR="008A419B" w:rsidRPr="00F55F67">
              <w:rPr>
                <w:rFonts w:ascii="Arial Narrow" w:eastAsia="Calibri" w:hAnsi="Arial Narrow" w:cs="Times New Roman"/>
                <w:bCs/>
                <w:iCs/>
              </w:rPr>
              <w:t>onstruction des latrines</w:t>
            </w:r>
            <w:r w:rsidRPr="00F55F67">
              <w:rPr>
                <w:rFonts w:ascii="Arial Narrow" w:eastAsia="Calibri" w:hAnsi="Arial Narrow" w:cs="Times New Roman"/>
                <w:bCs/>
                <w:iCs/>
              </w:rPr>
              <w:t> ;</w:t>
            </w:r>
          </w:p>
          <w:p w14:paraId="37B3389E" w14:textId="08E02342" w:rsidR="00FA390C" w:rsidRPr="00F55F67" w:rsidRDefault="00FA390C"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Construction des laboratoires ;</w:t>
            </w:r>
          </w:p>
          <w:p w14:paraId="37F36E2A" w14:textId="77777777" w:rsidR="002E5D42" w:rsidRPr="00F55F67" w:rsidRDefault="002E5D42" w:rsidP="006C2825">
            <w:pPr>
              <w:spacing w:after="160" w:line="276" w:lineRule="auto"/>
              <w:rPr>
                <w:rFonts w:ascii="Arial Narrow" w:eastAsia="Calibri" w:hAnsi="Arial Narrow" w:cs="Times New Roman"/>
              </w:rPr>
            </w:pPr>
          </w:p>
        </w:tc>
        <w:tc>
          <w:tcPr>
            <w:tcW w:w="1445" w:type="pct"/>
          </w:tcPr>
          <w:p w14:paraId="6B35069F" w14:textId="77777777" w:rsidR="002E5D42" w:rsidRPr="00F55F67" w:rsidRDefault="002E5D42"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Les risques typiques comprennent l'exposition aux dangers physiques liés à l'utilisation de l'équipement, l’utilisation des produits chimiques ou d’autre nature, les risques de trébuchement et de chute, l'exposition au bruit et à la poussière, la chute d'objets, l'exposition à des matières dangereuses et l'exposition aux dangers électriques liés à l'utilisation d'outils et de machines. Les risques liés aux reptiles et insectes notamment moustiques. Les fièvres dans les zones paludéennes. Les maladies de la peau et celles liées à la qualité de l’eau.</w:t>
            </w:r>
          </w:p>
          <w:p w14:paraId="10D60C30" w14:textId="45554443" w:rsidR="00E0520F" w:rsidRPr="00F55F67" w:rsidRDefault="00586C3E" w:rsidP="006C2825">
            <w:pPr>
              <w:spacing w:after="160" w:line="276" w:lineRule="auto"/>
              <w:rPr>
                <w:rFonts w:ascii="Arial Narrow" w:eastAsia="Calibri" w:hAnsi="Arial Narrow" w:cs="Times New Roman"/>
              </w:rPr>
            </w:pPr>
            <w:r w:rsidRPr="00F55F67">
              <w:rPr>
                <w:rFonts w:ascii="Arial Narrow" w:eastAsia="Calibri" w:hAnsi="Arial Narrow" w:cs="Times New Roman"/>
              </w:rPr>
              <w:t>Le risque lié</w:t>
            </w:r>
            <w:r w:rsidR="00E0520F" w:rsidRPr="00F55F67">
              <w:rPr>
                <w:rFonts w:ascii="Arial Narrow" w:eastAsia="Calibri" w:hAnsi="Arial Narrow" w:cs="Times New Roman"/>
              </w:rPr>
              <w:t xml:space="preserve"> </w:t>
            </w:r>
            <w:r w:rsidRPr="00F55F67">
              <w:rPr>
                <w:rFonts w:ascii="Arial Narrow" w:eastAsia="Calibri" w:hAnsi="Arial Narrow" w:cs="Times New Roman"/>
              </w:rPr>
              <w:t>aux accidents</w:t>
            </w:r>
            <w:r w:rsidR="00E0520F" w:rsidRPr="00F55F67">
              <w:rPr>
                <w:rFonts w:ascii="Arial Narrow" w:eastAsia="Calibri" w:hAnsi="Arial Narrow" w:cs="Times New Roman"/>
              </w:rPr>
              <w:t xml:space="preserve"> de trajet pendant le transport des matériaux de construction ;</w:t>
            </w:r>
          </w:p>
        </w:tc>
        <w:tc>
          <w:tcPr>
            <w:tcW w:w="976" w:type="pct"/>
          </w:tcPr>
          <w:p w14:paraId="13674AD2" w14:textId="65A2C689" w:rsidR="00FA390C" w:rsidRPr="00F55F67" w:rsidRDefault="002E5D42" w:rsidP="00427B2F">
            <w:pPr>
              <w:numPr>
                <w:ilvl w:val="0"/>
                <w:numId w:val="6"/>
              </w:numPr>
              <w:spacing w:after="160" w:line="276" w:lineRule="auto"/>
              <w:rPr>
                <w:rFonts w:ascii="Arial Narrow" w:eastAsia="Calibri" w:hAnsi="Arial Narrow" w:cs="Times New Roman"/>
                <w:bCs/>
                <w:iCs/>
                <w:color w:val="000000"/>
              </w:rPr>
            </w:pPr>
            <w:r w:rsidRPr="00F55F67">
              <w:rPr>
                <w:rFonts w:ascii="Arial Narrow" w:eastAsia="Calibri" w:hAnsi="Arial Narrow" w:cs="Times New Roman"/>
                <w:bCs/>
                <w:iCs/>
                <w:color w:val="000000"/>
              </w:rPr>
              <w:t xml:space="preserve">Le Projet veillera à ce </w:t>
            </w:r>
            <w:r w:rsidR="00586C3E" w:rsidRPr="00F55F67">
              <w:rPr>
                <w:rFonts w:ascii="Arial Narrow" w:eastAsia="Calibri" w:hAnsi="Arial Narrow" w:cs="Times New Roman"/>
                <w:bCs/>
                <w:iCs/>
                <w:color w:val="000000"/>
              </w:rPr>
              <w:t xml:space="preserve">que </w:t>
            </w:r>
            <w:r w:rsidR="00586C3E" w:rsidRPr="00F55F67">
              <w:rPr>
                <w:rFonts w:ascii="Arial Narrow" w:eastAsia="Calibri" w:hAnsi="Arial Narrow" w:cs="Times New Roman"/>
                <w:bCs/>
                <w:iCs/>
                <w:color w:val="000000"/>
                <w:lang w:val="fr-BE"/>
              </w:rPr>
              <w:t>les</w:t>
            </w:r>
            <w:r w:rsidRPr="00F55F67">
              <w:rPr>
                <w:rFonts w:ascii="Arial Narrow" w:eastAsia="Calibri" w:hAnsi="Arial Narrow" w:cs="Times New Roman"/>
                <w:bCs/>
                <w:iCs/>
                <w:color w:val="000000"/>
                <w:lang w:val="fr-BE"/>
              </w:rPr>
              <w:t xml:space="preserve"> dispositions de santé et de sécurité contenues dans les contrats des entreprises soient mises en œuvre et suivies durant toute la phase de travaux</w:t>
            </w:r>
            <w:r w:rsidR="00FA390C" w:rsidRPr="00F55F67">
              <w:rPr>
                <w:rFonts w:ascii="Arial Narrow" w:eastAsia="Calibri" w:hAnsi="Arial Narrow" w:cs="Times New Roman"/>
                <w:bCs/>
                <w:iCs/>
                <w:color w:val="000000"/>
                <w:lang w:val="fr-BE"/>
              </w:rPr>
              <w:t> :</w:t>
            </w:r>
          </w:p>
          <w:p w14:paraId="7E9E597C" w14:textId="380708BE" w:rsidR="002E5D42" w:rsidRPr="00F55F67" w:rsidRDefault="006F73C1" w:rsidP="00427B2F">
            <w:pPr>
              <w:numPr>
                <w:ilvl w:val="0"/>
                <w:numId w:val="6"/>
              </w:numPr>
              <w:spacing w:after="160" w:line="276" w:lineRule="auto"/>
              <w:rPr>
                <w:rFonts w:ascii="Arial Narrow" w:eastAsia="Calibri" w:hAnsi="Arial Narrow" w:cs="Times New Roman"/>
                <w:bCs/>
                <w:iCs/>
                <w:color w:val="000000"/>
              </w:rPr>
            </w:pPr>
            <w:r w:rsidRPr="00F55F67">
              <w:rPr>
                <w:rFonts w:ascii="Arial Narrow" w:eastAsia="Calibri" w:hAnsi="Arial Narrow" w:cs="Times New Roman"/>
                <w:bCs/>
                <w:iCs/>
                <w:color w:val="000000"/>
                <w:lang w:val="fr-BE"/>
              </w:rPr>
              <w:t>L’intégration et le suivi des dispositions de santé de sécurité au travail dans les contrats des prestataires</w:t>
            </w:r>
            <w:r w:rsidR="00DF61F5" w:rsidRPr="00F55F67">
              <w:rPr>
                <w:rFonts w:ascii="Arial Narrow" w:eastAsia="Calibri" w:hAnsi="Arial Narrow" w:cs="Times New Roman"/>
                <w:bCs/>
                <w:iCs/>
                <w:color w:val="000000"/>
                <w:lang w:val="fr-BE"/>
              </w:rPr>
              <w:t>.</w:t>
            </w:r>
            <w:r w:rsidR="002E5D42" w:rsidRPr="00F55F67">
              <w:rPr>
                <w:rFonts w:ascii="Arial Narrow" w:eastAsia="Calibri" w:hAnsi="Arial Narrow" w:cs="Times New Roman"/>
                <w:bCs/>
                <w:iCs/>
                <w:color w:val="000000"/>
                <w:lang w:val="fr-BE"/>
              </w:rPr>
              <w:t xml:space="preserve"> </w:t>
            </w:r>
          </w:p>
          <w:p w14:paraId="1BDBF843" w14:textId="77777777" w:rsidR="002E5D42" w:rsidRPr="00F55F67" w:rsidRDefault="002E5D42" w:rsidP="006C2825">
            <w:pPr>
              <w:spacing w:after="160" w:line="276" w:lineRule="auto"/>
              <w:rPr>
                <w:rFonts w:ascii="Arial Narrow" w:eastAsia="Calibri" w:hAnsi="Arial Narrow" w:cs="Times New Roman"/>
              </w:rPr>
            </w:pPr>
          </w:p>
        </w:tc>
        <w:tc>
          <w:tcPr>
            <w:tcW w:w="1264" w:type="pct"/>
          </w:tcPr>
          <w:p w14:paraId="60CFF2E3" w14:textId="77777777" w:rsidR="002E5D42" w:rsidRPr="00F55F67" w:rsidRDefault="002E5D42" w:rsidP="00427B2F">
            <w:pPr>
              <w:numPr>
                <w:ilvl w:val="0"/>
                <w:numId w:val="6"/>
              </w:numPr>
              <w:spacing w:after="160" w:line="276" w:lineRule="auto"/>
              <w:rPr>
                <w:rFonts w:ascii="Arial Narrow" w:eastAsia="Calibri" w:hAnsi="Arial Narrow" w:cs="Times New Roman"/>
                <w:bCs/>
                <w:iCs/>
                <w:color w:val="000000"/>
              </w:rPr>
            </w:pPr>
            <w:r w:rsidRPr="00F55F67">
              <w:rPr>
                <w:rFonts w:ascii="Arial Narrow" w:eastAsia="Calibri" w:hAnsi="Arial Narrow" w:cs="Times New Roman"/>
                <w:bCs/>
                <w:iCs/>
                <w:color w:val="000000"/>
              </w:rPr>
              <w:t>Un programme de santé détaillé doit être fourni au projet par les entreprises d’exécution ;</w:t>
            </w:r>
          </w:p>
          <w:p w14:paraId="24A5D26C" w14:textId="7937794D" w:rsidR="002E5D42" w:rsidRPr="00F55F67" w:rsidRDefault="002E5D42" w:rsidP="00427B2F">
            <w:pPr>
              <w:numPr>
                <w:ilvl w:val="0"/>
                <w:numId w:val="6"/>
              </w:numPr>
              <w:spacing w:after="160" w:line="276" w:lineRule="auto"/>
              <w:rPr>
                <w:rFonts w:ascii="Arial Narrow" w:eastAsia="Calibri" w:hAnsi="Arial Narrow" w:cs="Times New Roman"/>
                <w:bCs/>
                <w:iCs/>
              </w:rPr>
            </w:pPr>
            <w:r w:rsidRPr="00F55F67">
              <w:rPr>
                <w:rFonts w:ascii="Arial Narrow" w:eastAsia="Calibri" w:hAnsi="Arial Narrow" w:cs="Times New Roman"/>
                <w:bCs/>
                <w:iCs/>
                <w:lang w:val="fr-BE"/>
              </w:rPr>
              <w:t xml:space="preserve">La substitution ou l’élimination de conditions ou de substances dangereuses pour les </w:t>
            </w:r>
            <w:r w:rsidR="00586C3E" w:rsidRPr="00F55F67">
              <w:rPr>
                <w:rFonts w:ascii="Arial Narrow" w:eastAsia="Calibri" w:hAnsi="Arial Narrow" w:cs="Times New Roman"/>
                <w:bCs/>
                <w:iCs/>
                <w:lang w:val="fr-BE"/>
              </w:rPr>
              <w:t>travailleurs ;</w:t>
            </w:r>
          </w:p>
          <w:p w14:paraId="29312430" w14:textId="304DDE4A" w:rsidR="00DF61F5" w:rsidRPr="00F55F67" w:rsidRDefault="00DF61F5" w:rsidP="00427B2F">
            <w:pPr>
              <w:pStyle w:val="Paragraphedeliste"/>
              <w:numPr>
                <w:ilvl w:val="0"/>
                <w:numId w:val="6"/>
              </w:numPr>
              <w:spacing w:line="276" w:lineRule="auto"/>
              <w:rPr>
                <w:rFonts w:ascii="Arial Narrow" w:eastAsia="Calibri" w:hAnsi="Arial Narrow" w:cs="Times New Roman"/>
                <w:bCs/>
                <w:iCs/>
              </w:rPr>
            </w:pPr>
            <w:r w:rsidRPr="00F55F67">
              <w:rPr>
                <w:rFonts w:ascii="Arial Narrow" w:eastAsia="Calibri" w:hAnsi="Arial Narrow" w:cs="Times New Roman"/>
                <w:bCs/>
                <w:iCs/>
              </w:rPr>
              <w:t>La mise en place de procédures sur le lieu de travail pour permettre aux travailleurs de signaler des conditions de travail qu’ils estiment dangereuses ou malsaines.</w:t>
            </w:r>
          </w:p>
          <w:p w14:paraId="3BF85185" w14:textId="77777777" w:rsidR="003C2356" w:rsidRPr="00F55F67" w:rsidRDefault="003C2356" w:rsidP="00427B2F">
            <w:pPr>
              <w:numPr>
                <w:ilvl w:val="0"/>
                <w:numId w:val="6"/>
              </w:numPr>
              <w:spacing w:line="276" w:lineRule="auto"/>
              <w:rPr>
                <w:rFonts w:ascii="Arial Narrow" w:eastAsia="Calibri" w:hAnsi="Arial Narrow" w:cs="Times New Roman"/>
                <w:bCs/>
                <w:iCs/>
              </w:rPr>
            </w:pPr>
            <w:r w:rsidRPr="00F55F67">
              <w:rPr>
                <w:rFonts w:ascii="Arial Narrow" w:eastAsia="Calibri" w:hAnsi="Arial Narrow" w:cs="Times New Roman"/>
                <w:bCs/>
                <w:iCs/>
              </w:rPr>
              <w:t>Le port des masques obligatoire et le prélèvement de la température ;</w:t>
            </w:r>
          </w:p>
          <w:p w14:paraId="510E87BF" w14:textId="71A5F36E" w:rsidR="00730A9D" w:rsidRPr="00F55F67" w:rsidRDefault="003C2356" w:rsidP="00427B2F">
            <w:pPr>
              <w:numPr>
                <w:ilvl w:val="0"/>
                <w:numId w:val="6"/>
              </w:numPr>
              <w:spacing w:after="160" w:line="276" w:lineRule="auto"/>
              <w:rPr>
                <w:rFonts w:ascii="Arial Narrow" w:eastAsia="Calibri" w:hAnsi="Arial Narrow" w:cs="Times New Roman"/>
                <w:bCs/>
                <w:iCs/>
                <w:color w:val="000000"/>
              </w:rPr>
            </w:pPr>
            <w:r w:rsidRPr="00F55F67">
              <w:rPr>
                <w:rFonts w:ascii="Arial Narrow" w:eastAsia="Calibri" w:hAnsi="Arial Narrow" w:cs="Times New Roman"/>
                <w:bCs/>
                <w:iCs/>
              </w:rPr>
              <w:t xml:space="preserve"> La construction des points de </w:t>
            </w:r>
            <w:r w:rsidR="00586C3E" w:rsidRPr="00F55F67">
              <w:rPr>
                <w:rFonts w:ascii="Arial Narrow" w:eastAsia="Calibri" w:hAnsi="Arial Narrow" w:cs="Times New Roman"/>
                <w:bCs/>
                <w:iCs/>
              </w:rPr>
              <w:t>lavage ou</w:t>
            </w:r>
            <w:r w:rsidR="00730A9D" w:rsidRPr="00F55F67">
              <w:rPr>
                <w:rFonts w:ascii="Arial Narrow" w:eastAsia="Calibri" w:hAnsi="Arial Narrow" w:cs="Times New Roman"/>
                <w:bCs/>
                <w:iCs/>
                <w:color w:val="000000"/>
              </w:rPr>
              <w:t xml:space="preserve"> désinfection des mains ;</w:t>
            </w:r>
          </w:p>
          <w:p w14:paraId="5CB0E1FC" w14:textId="77777777" w:rsidR="004F42DF" w:rsidRPr="00F55F67" w:rsidRDefault="004F42DF" w:rsidP="00427B2F">
            <w:pPr>
              <w:numPr>
                <w:ilvl w:val="0"/>
                <w:numId w:val="6"/>
              </w:numPr>
              <w:spacing w:after="160" w:line="276" w:lineRule="auto"/>
              <w:rPr>
                <w:rFonts w:ascii="Arial Narrow" w:eastAsia="Calibri" w:hAnsi="Arial Narrow" w:cs="Times New Roman"/>
                <w:bCs/>
                <w:iCs/>
                <w:color w:val="000000"/>
              </w:rPr>
            </w:pPr>
            <w:r w:rsidRPr="00F55F67">
              <w:rPr>
                <w:rFonts w:ascii="Arial Narrow" w:eastAsia="Calibri" w:hAnsi="Arial Narrow" w:cs="Times New Roman"/>
                <w:bCs/>
                <w:iCs/>
                <w:color w:val="000000"/>
              </w:rPr>
              <w:t>Outiller les travailleurs des équipements de protection individuels</w:t>
            </w:r>
          </w:p>
          <w:p w14:paraId="0886388D" w14:textId="250CE255" w:rsidR="002E5D42" w:rsidRPr="00F55F67" w:rsidRDefault="007D0C10" w:rsidP="00F55F67">
            <w:pPr>
              <w:numPr>
                <w:ilvl w:val="0"/>
                <w:numId w:val="6"/>
              </w:numPr>
              <w:spacing w:after="160" w:line="276" w:lineRule="auto"/>
              <w:rPr>
                <w:rFonts w:ascii="Arial Narrow" w:eastAsia="Calibri" w:hAnsi="Arial Narrow" w:cs="Times New Roman"/>
              </w:rPr>
            </w:pPr>
            <w:r w:rsidRPr="00F55F67">
              <w:rPr>
                <w:rFonts w:ascii="Arial Narrow" w:eastAsia="Calibri" w:hAnsi="Arial Narrow" w:cs="Times New Roman"/>
                <w:bCs/>
                <w:iCs/>
                <w:color w:val="000000"/>
              </w:rPr>
              <w:t>Les dispositions de santé et de sécurité doivent être insérées dans les contrats des entreprises et suivies durant toute la phase de travaux</w:t>
            </w:r>
          </w:p>
        </w:tc>
      </w:tr>
      <w:tr w:rsidR="002E5D42" w:rsidRPr="00F55F67" w14:paraId="24412F48" w14:textId="77777777" w:rsidTr="005F3072">
        <w:tc>
          <w:tcPr>
            <w:tcW w:w="5000" w:type="pct"/>
            <w:gridSpan w:val="4"/>
            <w:shd w:val="clear" w:color="auto" w:fill="D9D9D9" w:themeFill="background1" w:themeFillShade="D9"/>
          </w:tcPr>
          <w:p w14:paraId="2BC79F90" w14:textId="659E6414" w:rsidR="002E5D42" w:rsidRPr="00F55F67" w:rsidRDefault="002E5D42" w:rsidP="006C2825">
            <w:pPr>
              <w:spacing w:after="160" w:line="276" w:lineRule="auto"/>
              <w:rPr>
                <w:rFonts w:ascii="Arial Narrow" w:eastAsia="Calibri" w:hAnsi="Arial Narrow" w:cs="Times New Roman"/>
                <w:b/>
                <w:bCs/>
                <w:iCs/>
                <w:color w:val="0070C0"/>
                <w:lang w:val="fr-BE"/>
              </w:rPr>
            </w:pPr>
            <w:r w:rsidRPr="00F55F67">
              <w:rPr>
                <w:rFonts w:ascii="Arial Narrow" w:eastAsia="Calibri" w:hAnsi="Arial Narrow" w:cs="Times New Roman"/>
                <w:b/>
                <w:bCs/>
                <w:iCs/>
                <w:color w:val="0070C0"/>
                <w:lang w:val="fr-BE"/>
              </w:rPr>
              <w:lastRenderedPageBreak/>
              <w:t xml:space="preserve">C2 : </w:t>
            </w:r>
            <w:r w:rsidRPr="00F55F67">
              <w:rPr>
                <w:rFonts w:ascii="Arial Narrow" w:eastAsia="Calibri" w:hAnsi="Arial Narrow" w:cs="Times New Roman"/>
                <w:b/>
                <w:bCs/>
                <w:iCs/>
                <w:color w:val="0070C0"/>
              </w:rPr>
              <w:t xml:space="preserve">Amélioration de la qualité de l'enseignement </w:t>
            </w:r>
            <w:r w:rsidR="00CB2ECB" w:rsidRPr="00F55F67">
              <w:rPr>
                <w:rFonts w:ascii="Arial Narrow" w:eastAsia="Calibri" w:hAnsi="Arial Narrow" w:cs="Times New Roman"/>
                <w:b/>
                <w:bCs/>
                <w:iCs/>
                <w:color w:val="0070C0"/>
              </w:rPr>
              <w:t>- Apprentissage pour tous</w:t>
            </w:r>
          </w:p>
        </w:tc>
      </w:tr>
      <w:tr w:rsidR="002E5D42" w:rsidRPr="00F55F67" w14:paraId="2EE34CE3" w14:textId="77777777" w:rsidTr="00F55F67">
        <w:trPr>
          <w:trHeight w:val="2894"/>
        </w:trPr>
        <w:tc>
          <w:tcPr>
            <w:tcW w:w="1315" w:type="pct"/>
          </w:tcPr>
          <w:p w14:paraId="1C1EB25E" w14:textId="14B3786E"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rPr>
              <w:t xml:space="preserve">Production et distribution de manuels </w:t>
            </w:r>
          </w:p>
        </w:tc>
        <w:tc>
          <w:tcPr>
            <w:tcW w:w="1445" w:type="pct"/>
          </w:tcPr>
          <w:p w14:paraId="60AD8096" w14:textId="77777777" w:rsidR="002E5D42" w:rsidRPr="00F55F67" w:rsidRDefault="002E5D42"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Risque lié au stockage des matériels ;</w:t>
            </w:r>
          </w:p>
          <w:p w14:paraId="7B2ADC6C" w14:textId="441FE269" w:rsidR="002E5D42" w:rsidRPr="00F55F67" w:rsidRDefault="002E5D42"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Risque des accidents de circulation</w:t>
            </w:r>
            <w:r w:rsidR="00930401" w:rsidRPr="00F55F67">
              <w:rPr>
                <w:rFonts w:ascii="Arial Narrow" w:eastAsia="Calibri" w:hAnsi="Arial Narrow" w:cs="Times New Roman"/>
                <w:bCs/>
                <w:iCs/>
              </w:rPr>
              <w:t> ;</w:t>
            </w:r>
          </w:p>
          <w:p w14:paraId="36570496" w14:textId="77777777" w:rsidR="002E5D42" w:rsidRPr="00F55F67" w:rsidRDefault="002E5D42"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Retard dans la mise en œuvre de procédures de passation des marchés pour le transport des manuels ;</w:t>
            </w:r>
          </w:p>
          <w:p w14:paraId="4357B0F4" w14:textId="3C8D5B3E"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rPr>
              <w:t xml:space="preserve">Risque que le manuel </w:t>
            </w:r>
            <w:r w:rsidR="00F55F67" w:rsidRPr="00F55F67">
              <w:rPr>
                <w:rFonts w:ascii="Arial Narrow" w:eastAsia="Calibri" w:hAnsi="Arial Narrow" w:cs="Times New Roman"/>
                <w:bCs/>
                <w:iCs/>
              </w:rPr>
              <w:t>n’atteigne</w:t>
            </w:r>
            <w:r w:rsidRPr="00F55F67">
              <w:rPr>
                <w:rFonts w:ascii="Arial Narrow" w:eastAsia="Calibri" w:hAnsi="Arial Narrow" w:cs="Times New Roman"/>
                <w:bCs/>
                <w:iCs/>
              </w:rPr>
              <w:t xml:space="preserve"> pas la cible </w:t>
            </w:r>
            <w:r w:rsidR="00F55F67" w:rsidRPr="00F55F67">
              <w:rPr>
                <w:rFonts w:ascii="Arial Narrow" w:eastAsia="Calibri" w:hAnsi="Arial Narrow" w:cs="Times New Roman"/>
                <w:bCs/>
                <w:iCs/>
              </w:rPr>
              <w:t>(les</w:t>
            </w:r>
            <w:r w:rsidRPr="00F55F67">
              <w:rPr>
                <w:rFonts w:ascii="Arial Narrow" w:eastAsia="Calibri" w:hAnsi="Arial Narrow" w:cs="Times New Roman"/>
                <w:bCs/>
                <w:iCs/>
              </w:rPr>
              <w:t xml:space="preserve"> </w:t>
            </w:r>
            <w:r w:rsidR="00F55F67" w:rsidRPr="00F55F67">
              <w:rPr>
                <w:rFonts w:ascii="Arial Narrow" w:eastAsia="Calibri" w:hAnsi="Arial Narrow" w:cs="Times New Roman"/>
                <w:bCs/>
                <w:iCs/>
              </w:rPr>
              <w:t>élèves) (vendus</w:t>
            </w:r>
            <w:r w:rsidRPr="00F55F67">
              <w:rPr>
                <w:rFonts w:ascii="Arial Narrow" w:eastAsia="Calibri" w:hAnsi="Arial Narrow" w:cs="Times New Roman"/>
                <w:bCs/>
                <w:iCs/>
              </w:rPr>
              <w:t xml:space="preserve"> sur le marché</w:t>
            </w:r>
            <w:r w:rsidR="00930401" w:rsidRPr="00F55F67">
              <w:rPr>
                <w:rFonts w:ascii="Arial Narrow" w:eastAsia="Calibri" w:hAnsi="Arial Narrow" w:cs="Times New Roman"/>
                <w:bCs/>
                <w:iCs/>
              </w:rPr>
              <w:t> ;</w:t>
            </w:r>
          </w:p>
        </w:tc>
        <w:tc>
          <w:tcPr>
            <w:tcW w:w="976" w:type="pct"/>
          </w:tcPr>
          <w:p w14:paraId="244A58DE" w14:textId="3D0283A8" w:rsidR="002E5D42" w:rsidRPr="00F55F67" w:rsidRDefault="00930401"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 xml:space="preserve">S’assurer que le fournisseur </w:t>
            </w:r>
            <w:r w:rsidR="00F55F67" w:rsidRPr="00F55F67">
              <w:rPr>
                <w:rFonts w:ascii="Arial Narrow" w:eastAsia="Calibri" w:hAnsi="Arial Narrow" w:cs="Times New Roman"/>
                <w:bCs/>
                <w:iCs/>
                <w:lang w:val="fr-BE"/>
              </w:rPr>
              <w:t>a</w:t>
            </w:r>
            <w:r w:rsidRPr="00F55F67">
              <w:rPr>
                <w:rFonts w:ascii="Arial Narrow" w:eastAsia="Calibri" w:hAnsi="Arial Narrow" w:cs="Times New Roman"/>
                <w:bCs/>
                <w:iCs/>
                <w:lang w:val="fr-BE"/>
              </w:rPr>
              <w:t xml:space="preserve"> des lieux de stockage sûrs pour le stockage du matériel ;</w:t>
            </w:r>
          </w:p>
          <w:p w14:paraId="4822528C" w14:textId="77777777" w:rsidR="00930401" w:rsidRPr="00F55F67" w:rsidRDefault="00930401" w:rsidP="006C2825">
            <w:pPr>
              <w:spacing w:after="160" w:line="276" w:lineRule="auto"/>
              <w:rPr>
                <w:rFonts w:ascii="Arial Narrow" w:eastAsia="Calibri" w:hAnsi="Arial Narrow" w:cs="Times New Roman"/>
                <w:bCs/>
                <w:iCs/>
                <w:lang w:val="fr-BE"/>
              </w:rPr>
            </w:pPr>
          </w:p>
          <w:p w14:paraId="162C5EE7" w14:textId="3326C1CA" w:rsidR="00D17701" w:rsidRPr="00F55F67" w:rsidRDefault="00D17701"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Proposer un plan de distribution entre le fournisseur et le gouvernement ; afin que le manuel arrive à l’élève ;</w:t>
            </w:r>
          </w:p>
        </w:tc>
        <w:tc>
          <w:tcPr>
            <w:tcW w:w="1264" w:type="pct"/>
          </w:tcPr>
          <w:p w14:paraId="3F418ABA" w14:textId="32187120" w:rsidR="002E5D42" w:rsidRPr="00F55F67" w:rsidRDefault="002E5D42"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Le gouvernement doit identifier au préalable</w:t>
            </w:r>
            <w:r w:rsidR="00D17701" w:rsidRPr="00F55F67">
              <w:rPr>
                <w:rFonts w:ascii="Arial Narrow" w:eastAsia="Calibri" w:hAnsi="Arial Narrow" w:cs="Times New Roman"/>
                <w:bCs/>
                <w:iCs/>
                <w:lang w:val="fr-BE"/>
              </w:rPr>
              <w:t> :</w:t>
            </w:r>
            <w:r w:rsidRPr="00F55F67">
              <w:rPr>
                <w:rFonts w:ascii="Arial Narrow" w:eastAsia="Calibri" w:hAnsi="Arial Narrow" w:cs="Times New Roman"/>
                <w:bCs/>
                <w:iCs/>
                <w:lang w:val="fr-BE"/>
              </w:rPr>
              <w:t xml:space="preserve"> la </w:t>
            </w:r>
            <w:r w:rsidR="00930401" w:rsidRPr="00F55F67">
              <w:rPr>
                <w:rFonts w:ascii="Arial Narrow" w:eastAsia="Calibri" w:hAnsi="Arial Narrow" w:cs="Times New Roman"/>
                <w:bCs/>
                <w:iCs/>
                <w:lang w:val="fr-BE"/>
              </w:rPr>
              <w:t xml:space="preserve">viabilité des </w:t>
            </w:r>
            <w:r w:rsidR="00F55F67" w:rsidRPr="00F55F67">
              <w:rPr>
                <w:rFonts w:ascii="Arial Narrow" w:eastAsia="Calibri" w:hAnsi="Arial Narrow" w:cs="Times New Roman"/>
                <w:bCs/>
                <w:iCs/>
                <w:lang w:val="fr-BE"/>
              </w:rPr>
              <w:t>lieux de</w:t>
            </w:r>
            <w:r w:rsidRPr="00F55F67">
              <w:rPr>
                <w:rFonts w:ascii="Arial Narrow" w:eastAsia="Calibri" w:hAnsi="Arial Narrow" w:cs="Times New Roman"/>
                <w:bCs/>
                <w:iCs/>
                <w:lang w:val="fr-BE"/>
              </w:rPr>
              <w:t xml:space="preserve"> stockage des produits ;</w:t>
            </w:r>
          </w:p>
          <w:p w14:paraId="5073CDFF" w14:textId="7DF66CDE" w:rsidR="002E5D42" w:rsidRPr="00F55F67" w:rsidRDefault="00D17701"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 xml:space="preserve">Proposer </w:t>
            </w:r>
            <w:r w:rsidR="002E5D42" w:rsidRPr="00F55F67">
              <w:rPr>
                <w:rFonts w:ascii="Arial Narrow" w:eastAsia="Calibri" w:hAnsi="Arial Narrow" w:cs="Times New Roman"/>
                <w:bCs/>
                <w:iCs/>
                <w:lang w:val="fr-BE"/>
              </w:rPr>
              <w:t xml:space="preserve">un </w:t>
            </w:r>
            <w:r w:rsidR="00F55F67" w:rsidRPr="00F55F67">
              <w:rPr>
                <w:rFonts w:ascii="Arial Narrow" w:eastAsia="Calibri" w:hAnsi="Arial Narrow" w:cs="Times New Roman"/>
                <w:bCs/>
                <w:iCs/>
                <w:lang w:val="fr-BE"/>
              </w:rPr>
              <w:t>plan de</w:t>
            </w:r>
            <w:r w:rsidR="002E5D42" w:rsidRPr="00F55F67">
              <w:rPr>
                <w:rFonts w:ascii="Arial Narrow" w:eastAsia="Calibri" w:hAnsi="Arial Narrow" w:cs="Times New Roman"/>
                <w:bCs/>
                <w:iCs/>
                <w:lang w:val="fr-BE"/>
              </w:rPr>
              <w:t xml:space="preserve"> distribution entre le fournisseur et le gouvernement ; afin que le manuel arrive à l’élève</w:t>
            </w:r>
            <w:r w:rsidR="00930401" w:rsidRPr="00F55F67">
              <w:rPr>
                <w:rFonts w:ascii="Arial Narrow" w:eastAsia="Calibri" w:hAnsi="Arial Narrow" w:cs="Times New Roman"/>
                <w:bCs/>
                <w:iCs/>
                <w:lang w:val="fr-BE"/>
              </w:rPr>
              <w:t> ;</w:t>
            </w:r>
          </w:p>
          <w:p w14:paraId="05B293F8" w14:textId="047EACEE"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t xml:space="preserve">S’assurer que le fournisseur </w:t>
            </w:r>
            <w:r w:rsidR="00F55F67" w:rsidRPr="00F55F67">
              <w:rPr>
                <w:rFonts w:ascii="Arial Narrow" w:eastAsia="Calibri" w:hAnsi="Arial Narrow" w:cs="Times New Roman"/>
                <w:bCs/>
                <w:iCs/>
                <w:lang w:val="fr-BE"/>
              </w:rPr>
              <w:t>a</w:t>
            </w:r>
            <w:r w:rsidRPr="00F55F67">
              <w:rPr>
                <w:rFonts w:ascii="Arial Narrow" w:eastAsia="Calibri" w:hAnsi="Arial Narrow" w:cs="Times New Roman"/>
                <w:bCs/>
                <w:iCs/>
                <w:lang w:val="fr-BE"/>
              </w:rPr>
              <w:t xml:space="preserve"> des lieux de stockage sûrs pour </w:t>
            </w:r>
            <w:r w:rsidR="00FB0329" w:rsidRPr="00F55F67">
              <w:rPr>
                <w:rFonts w:ascii="Arial Narrow" w:eastAsia="Calibri" w:hAnsi="Arial Narrow" w:cs="Times New Roman"/>
                <w:bCs/>
                <w:iCs/>
                <w:lang w:val="fr-BE"/>
              </w:rPr>
              <w:t xml:space="preserve">le stockage </w:t>
            </w:r>
            <w:r w:rsidR="00F55F67" w:rsidRPr="00F55F67">
              <w:rPr>
                <w:rFonts w:ascii="Arial Narrow" w:eastAsia="Calibri" w:hAnsi="Arial Narrow" w:cs="Times New Roman"/>
                <w:bCs/>
                <w:iCs/>
                <w:lang w:val="fr-BE"/>
              </w:rPr>
              <w:t>du matériel</w:t>
            </w:r>
            <w:r w:rsidR="00D17701" w:rsidRPr="00F55F67">
              <w:rPr>
                <w:rFonts w:ascii="Arial Narrow" w:eastAsia="Calibri" w:hAnsi="Arial Narrow" w:cs="Times New Roman"/>
                <w:bCs/>
                <w:iCs/>
                <w:lang w:val="fr-BE"/>
              </w:rPr>
              <w:t>.</w:t>
            </w:r>
          </w:p>
        </w:tc>
      </w:tr>
      <w:tr w:rsidR="002E5D42" w:rsidRPr="00F55F67" w14:paraId="0B89D5DA" w14:textId="77777777" w:rsidTr="00F55F67">
        <w:tc>
          <w:tcPr>
            <w:tcW w:w="1315" w:type="pct"/>
          </w:tcPr>
          <w:p w14:paraId="6109785B" w14:textId="0B9F8B3D" w:rsidR="002E5D42" w:rsidRPr="00F55F67" w:rsidRDefault="0079262D" w:rsidP="006C2825">
            <w:pPr>
              <w:spacing w:after="160" w:line="276" w:lineRule="auto"/>
              <w:rPr>
                <w:rFonts w:ascii="Arial Narrow" w:eastAsia="Calibri" w:hAnsi="Arial Narrow" w:cs="Times New Roman"/>
              </w:rPr>
            </w:pPr>
            <w:r w:rsidRPr="00F55F67">
              <w:rPr>
                <w:rFonts w:ascii="Arial Narrow" w:eastAsia="Calibri" w:hAnsi="Arial Narrow" w:cs="Times New Roman"/>
                <w:bCs/>
                <w:iCs/>
              </w:rPr>
              <w:t xml:space="preserve"> </w:t>
            </w:r>
            <w:r w:rsidR="00F55F67" w:rsidRPr="00F55F67">
              <w:rPr>
                <w:rFonts w:ascii="Arial Narrow" w:eastAsia="Calibri" w:hAnsi="Arial Narrow" w:cs="Times New Roman"/>
                <w:bCs/>
                <w:iCs/>
              </w:rPr>
              <w:t>Formation des</w:t>
            </w:r>
            <w:r w:rsidRPr="00F55F67">
              <w:rPr>
                <w:rFonts w:ascii="Arial Narrow" w:eastAsia="Calibri" w:hAnsi="Arial Narrow" w:cs="Times New Roman"/>
                <w:bCs/>
                <w:iCs/>
              </w:rPr>
              <w:t xml:space="preserve"> enseignants secondaires dans l’utilisation des équipements informatiques et les ressources pédagogiques digitale</w:t>
            </w:r>
          </w:p>
        </w:tc>
        <w:tc>
          <w:tcPr>
            <w:tcW w:w="1445" w:type="pct"/>
          </w:tcPr>
          <w:p w14:paraId="309D127B" w14:textId="71309C93" w:rsidR="00FC59E7" w:rsidRPr="00F55F67" w:rsidRDefault="00F55F67"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L’inadaptation de</w:t>
            </w:r>
            <w:r w:rsidR="00777889" w:rsidRPr="00F55F67">
              <w:rPr>
                <w:rFonts w:ascii="Arial Narrow" w:eastAsia="Calibri" w:hAnsi="Arial Narrow" w:cs="Times New Roman"/>
                <w:bCs/>
                <w:iCs/>
              </w:rPr>
              <w:t xml:space="preserve"> la </w:t>
            </w:r>
            <w:r w:rsidRPr="00F55F67">
              <w:rPr>
                <w:rFonts w:ascii="Arial Narrow" w:eastAsia="Calibri" w:hAnsi="Arial Narrow" w:cs="Times New Roman"/>
                <w:bCs/>
                <w:iCs/>
              </w:rPr>
              <w:t>formation vis</w:t>
            </w:r>
            <w:r w:rsidR="00B71DA6" w:rsidRPr="00F55F67">
              <w:rPr>
                <w:rFonts w:ascii="Arial Narrow" w:eastAsia="Calibri" w:hAnsi="Arial Narrow" w:cs="Times New Roman"/>
                <w:bCs/>
                <w:iCs/>
              </w:rPr>
              <w:t>-à-</w:t>
            </w:r>
            <w:r w:rsidRPr="00F55F67">
              <w:rPr>
                <w:rFonts w:ascii="Arial Narrow" w:eastAsia="Calibri" w:hAnsi="Arial Narrow" w:cs="Times New Roman"/>
                <w:bCs/>
                <w:iCs/>
              </w:rPr>
              <w:t>vis de</w:t>
            </w:r>
            <w:r w:rsidR="00B71DA6" w:rsidRPr="00F55F67">
              <w:rPr>
                <w:rFonts w:ascii="Arial Narrow" w:eastAsia="Calibri" w:hAnsi="Arial Narrow" w:cs="Times New Roman"/>
                <w:bCs/>
                <w:iCs/>
              </w:rPr>
              <w:t xml:space="preserve"> la </w:t>
            </w:r>
            <w:r w:rsidRPr="00F55F67">
              <w:rPr>
                <w:rFonts w:ascii="Arial Narrow" w:eastAsia="Calibri" w:hAnsi="Arial Narrow" w:cs="Times New Roman"/>
                <w:bCs/>
                <w:iCs/>
              </w:rPr>
              <w:t>cible (les</w:t>
            </w:r>
            <w:r w:rsidR="000D2889" w:rsidRPr="00F55F67">
              <w:rPr>
                <w:rFonts w:ascii="Arial Narrow" w:eastAsia="Calibri" w:hAnsi="Arial Narrow" w:cs="Times New Roman"/>
                <w:bCs/>
                <w:iCs/>
              </w:rPr>
              <w:t xml:space="preserve"> enseignants)</w:t>
            </w:r>
            <w:r w:rsidR="00777889" w:rsidRPr="00F55F67">
              <w:rPr>
                <w:rFonts w:ascii="Arial Narrow" w:eastAsia="Calibri" w:hAnsi="Arial Narrow" w:cs="Times New Roman"/>
                <w:bCs/>
                <w:iCs/>
              </w:rPr>
              <w:t xml:space="preserve"> </w:t>
            </w:r>
          </w:p>
          <w:p w14:paraId="435B175F" w14:textId="7D471210" w:rsidR="002E5D42" w:rsidRPr="00F55F67" w:rsidRDefault="00F55F67"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Support de</w:t>
            </w:r>
            <w:r w:rsidR="00FC59E7" w:rsidRPr="00F55F67">
              <w:rPr>
                <w:rFonts w:ascii="Arial Narrow" w:eastAsia="Calibri" w:hAnsi="Arial Narrow" w:cs="Times New Roman"/>
                <w:bCs/>
                <w:iCs/>
              </w:rPr>
              <w:t xml:space="preserve"> formation en langue moins compréhensible</w:t>
            </w:r>
            <w:r w:rsidR="00C4212F" w:rsidRPr="00F55F67">
              <w:rPr>
                <w:rFonts w:ascii="Arial Narrow" w:eastAsia="Calibri" w:hAnsi="Arial Narrow" w:cs="Times New Roman"/>
                <w:bCs/>
                <w:iCs/>
              </w:rPr>
              <w:t xml:space="preserve"> (difficulté de traduction en langue </w:t>
            </w:r>
            <w:r w:rsidRPr="00F55F67">
              <w:rPr>
                <w:rFonts w:ascii="Arial Narrow" w:eastAsia="Calibri" w:hAnsi="Arial Narrow" w:cs="Times New Roman"/>
                <w:bCs/>
                <w:iCs/>
              </w:rPr>
              <w:t>locale) ;</w:t>
            </w:r>
          </w:p>
          <w:p w14:paraId="437369DA" w14:textId="2BE30157" w:rsidR="002E5D42" w:rsidRPr="00F55F67" w:rsidRDefault="00F55F67"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L’électricité non</w:t>
            </w:r>
            <w:r w:rsidR="000D2889" w:rsidRPr="00F55F67">
              <w:rPr>
                <w:rFonts w:ascii="Arial Narrow" w:eastAsia="Calibri" w:hAnsi="Arial Narrow" w:cs="Times New Roman"/>
                <w:bCs/>
                <w:iCs/>
              </w:rPr>
              <w:t xml:space="preserve"> permanente et ne facilitant pas le bon déroulement de la formation </w:t>
            </w:r>
          </w:p>
        </w:tc>
        <w:tc>
          <w:tcPr>
            <w:tcW w:w="976" w:type="pct"/>
          </w:tcPr>
          <w:p w14:paraId="3DB0AAC9" w14:textId="640FD6F5" w:rsidR="00930401" w:rsidRPr="00F55F67" w:rsidRDefault="00B43D00" w:rsidP="006C2825">
            <w:pPr>
              <w:spacing w:after="160" w:line="276" w:lineRule="auto"/>
              <w:rPr>
                <w:rFonts w:ascii="Arial Narrow" w:eastAsia="Calibri" w:hAnsi="Arial Narrow" w:cs="Times New Roman"/>
              </w:rPr>
            </w:pPr>
            <w:r w:rsidRPr="00F55F67">
              <w:rPr>
                <w:rFonts w:ascii="Arial Narrow" w:eastAsia="Calibri" w:hAnsi="Arial Narrow" w:cs="Times New Roman"/>
              </w:rPr>
              <w:t>Traduction des support</w:t>
            </w:r>
            <w:r w:rsidR="00930401" w:rsidRPr="00F55F67">
              <w:rPr>
                <w:rFonts w:ascii="Arial Narrow" w:eastAsia="Calibri" w:hAnsi="Arial Narrow" w:cs="Times New Roman"/>
              </w:rPr>
              <w:t>s</w:t>
            </w:r>
            <w:r w:rsidRPr="00F55F67">
              <w:rPr>
                <w:rFonts w:ascii="Arial Narrow" w:eastAsia="Calibri" w:hAnsi="Arial Narrow" w:cs="Times New Roman"/>
              </w:rPr>
              <w:t xml:space="preserve"> de formation en une langue adaptée à la cible</w:t>
            </w:r>
            <w:r w:rsidR="00930401" w:rsidRPr="00F55F67">
              <w:rPr>
                <w:rFonts w:ascii="Arial Narrow" w:eastAsia="Calibri" w:hAnsi="Arial Narrow" w:cs="Times New Roman"/>
              </w:rPr>
              <w:t> ;</w:t>
            </w:r>
          </w:p>
        </w:tc>
        <w:tc>
          <w:tcPr>
            <w:tcW w:w="1264" w:type="pct"/>
          </w:tcPr>
          <w:p w14:paraId="1D457B95" w14:textId="33671A99" w:rsidR="002E5D42" w:rsidRPr="00F55F67" w:rsidRDefault="002E5D42"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Sensibiliser et informer sur l’utilisation</w:t>
            </w:r>
            <w:r w:rsidR="00E40B2D" w:rsidRPr="00F55F67">
              <w:rPr>
                <w:rFonts w:ascii="Arial Narrow" w:eastAsia="Calibri" w:hAnsi="Arial Narrow" w:cs="Times New Roman"/>
                <w:bCs/>
                <w:iCs/>
                <w:lang w:val="fr-BE"/>
              </w:rPr>
              <w:t xml:space="preserve"> et </w:t>
            </w:r>
            <w:r w:rsidR="00F55F67" w:rsidRPr="00F55F67">
              <w:rPr>
                <w:rFonts w:ascii="Arial Narrow" w:eastAsia="Calibri" w:hAnsi="Arial Narrow" w:cs="Times New Roman"/>
                <w:bCs/>
                <w:iCs/>
                <w:lang w:val="fr-BE"/>
              </w:rPr>
              <w:t>l’importance des</w:t>
            </w:r>
            <w:r w:rsidRPr="00F55F67">
              <w:rPr>
                <w:rFonts w:ascii="Arial Narrow" w:eastAsia="Calibri" w:hAnsi="Arial Narrow" w:cs="Times New Roman"/>
                <w:bCs/>
                <w:iCs/>
                <w:lang w:val="fr-BE"/>
              </w:rPr>
              <w:t xml:space="preserve"> NTI</w:t>
            </w:r>
            <w:r w:rsidR="00F55F67">
              <w:rPr>
                <w:rFonts w:ascii="Arial Narrow" w:eastAsia="Calibri" w:hAnsi="Arial Narrow" w:cs="Times New Roman"/>
                <w:bCs/>
                <w:iCs/>
              </w:rPr>
              <w:t>C</w:t>
            </w:r>
            <w:r w:rsidRPr="00F55F67">
              <w:rPr>
                <w:rFonts w:ascii="Arial Narrow" w:eastAsia="Calibri" w:hAnsi="Arial Narrow" w:cs="Times New Roman"/>
                <w:bCs/>
                <w:iCs/>
                <w:lang w:val="fr-BE"/>
              </w:rPr>
              <w:t xml:space="preserve"> en donnant priorité aux grandes villes où l’accès aux technologies de l’information est </w:t>
            </w:r>
            <w:r w:rsidR="00364A60" w:rsidRPr="00F55F67">
              <w:rPr>
                <w:rFonts w:ascii="Arial Narrow" w:eastAsia="Calibri" w:hAnsi="Arial Narrow" w:cs="Times New Roman"/>
                <w:bCs/>
                <w:iCs/>
                <w:lang w:val="fr-BE"/>
              </w:rPr>
              <w:t>assez facile ;</w:t>
            </w:r>
          </w:p>
          <w:p w14:paraId="3D94ABA6" w14:textId="24C216FD" w:rsidR="00364A60" w:rsidRPr="00F55F67" w:rsidRDefault="00364A60"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t xml:space="preserve">Mettre en place une source </w:t>
            </w:r>
            <w:r w:rsidR="00F55F67" w:rsidRPr="00F55F67">
              <w:rPr>
                <w:rFonts w:ascii="Arial Narrow" w:eastAsia="Calibri" w:hAnsi="Arial Narrow" w:cs="Times New Roman"/>
                <w:bCs/>
                <w:iCs/>
                <w:lang w:val="fr-BE"/>
              </w:rPr>
              <w:t>d’énergie dépanneuse</w:t>
            </w:r>
            <w:r w:rsidRPr="00F55F67">
              <w:rPr>
                <w:rFonts w:ascii="Arial Narrow" w:eastAsia="Calibri" w:hAnsi="Arial Narrow" w:cs="Times New Roman"/>
                <w:bCs/>
                <w:iCs/>
                <w:lang w:val="fr-BE"/>
              </w:rPr>
              <w:t xml:space="preserve"> en </w:t>
            </w:r>
            <w:r w:rsidR="00F55F67" w:rsidRPr="00F55F67">
              <w:rPr>
                <w:rFonts w:ascii="Arial Narrow" w:eastAsia="Calibri" w:hAnsi="Arial Narrow" w:cs="Times New Roman"/>
                <w:bCs/>
                <w:iCs/>
                <w:lang w:val="fr-BE"/>
              </w:rPr>
              <w:t>cas de</w:t>
            </w:r>
            <w:r w:rsidRPr="00F55F67">
              <w:rPr>
                <w:rFonts w:ascii="Arial Narrow" w:eastAsia="Calibri" w:hAnsi="Arial Narrow" w:cs="Times New Roman"/>
                <w:bCs/>
                <w:iCs/>
                <w:lang w:val="fr-BE"/>
              </w:rPr>
              <w:t xml:space="preserve"> coupure d’électricité pendant la formation</w:t>
            </w:r>
          </w:p>
        </w:tc>
      </w:tr>
      <w:tr w:rsidR="002E5D42" w:rsidRPr="00F55F67" w14:paraId="6F0FAFD2" w14:textId="77777777" w:rsidTr="00F55F67">
        <w:tc>
          <w:tcPr>
            <w:tcW w:w="1315" w:type="pct"/>
          </w:tcPr>
          <w:p w14:paraId="41DDB7CE" w14:textId="77777777"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rPr>
              <w:t>Formation des acteurs principaux des réseaux d’écoles de proximité (REP)</w:t>
            </w:r>
          </w:p>
        </w:tc>
        <w:tc>
          <w:tcPr>
            <w:tcW w:w="1445" w:type="pct"/>
          </w:tcPr>
          <w:p w14:paraId="71E128BC" w14:textId="77777777" w:rsidR="002E5D42" w:rsidRPr="00F55F67" w:rsidRDefault="002E5D42"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Le risque est que la sélection des acteurs à former ne se base pas sur la méritocratie mais sur des relations personnelles ;  </w:t>
            </w:r>
          </w:p>
          <w:p w14:paraId="65E49866" w14:textId="0149796A"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rPr>
              <w:t xml:space="preserve">Le </w:t>
            </w:r>
            <w:r w:rsidR="00F55F67" w:rsidRPr="00F55F67">
              <w:rPr>
                <w:rFonts w:ascii="Arial Narrow" w:eastAsia="Calibri" w:hAnsi="Arial Narrow" w:cs="Times New Roman"/>
                <w:bCs/>
                <w:iCs/>
              </w:rPr>
              <w:t>risque de dédoublement</w:t>
            </w:r>
            <w:r w:rsidRPr="00F55F67">
              <w:rPr>
                <w:rFonts w:ascii="Arial Narrow" w:eastAsia="Calibri" w:hAnsi="Arial Narrow" w:cs="Times New Roman"/>
                <w:bCs/>
                <w:iCs/>
              </w:rPr>
              <w:t xml:space="preserve"> des </w:t>
            </w:r>
            <w:r w:rsidR="00F55F67" w:rsidRPr="00F55F67">
              <w:rPr>
                <w:rFonts w:ascii="Arial Narrow" w:eastAsia="Calibri" w:hAnsi="Arial Narrow" w:cs="Times New Roman"/>
                <w:bCs/>
                <w:iCs/>
              </w:rPr>
              <w:t>matières à</w:t>
            </w:r>
            <w:r w:rsidR="007A69A6" w:rsidRPr="00F55F67">
              <w:rPr>
                <w:rFonts w:ascii="Arial Narrow" w:eastAsia="Calibri" w:hAnsi="Arial Narrow" w:cs="Times New Roman"/>
                <w:bCs/>
                <w:iCs/>
              </w:rPr>
              <w:t xml:space="preserve"> dispenser.</w:t>
            </w:r>
          </w:p>
        </w:tc>
        <w:tc>
          <w:tcPr>
            <w:tcW w:w="976" w:type="pct"/>
          </w:tcPr>
          <w:p w14:paraId="18949021" w14:textId="77777777" w:rsidR="007A69A6" w:rsidRPr="00F55F67" w:rsidRDefault="007A69A6"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S’assurer que les bénéficiaires n’ont pas déjà bénéficié de la même formation ;</w:t>
            </w:r>
          </w:p>
          <w:p w14:paraId="0DB774AC" w14:textId="3D021CD7" w:rsidR="002E5D42" w:rsidRPr="00F55F67" w:rsidRDefault="007A69A6"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t xml:space="preserve">Organiser un pré-test pour les acteurs à être formé car cela permet d’évaluer le niveau </w:t>
            </w:r>
            <w:r w:rsidR="00F55F67" w:rsidRPr="00F55F67">
              <w:rPr>
                <w:rFonts w:ascii="Arial Narrow" w:eastAsia="Calibri" w:hAnsi="Arial Narrow" w:cs="Times New Roman"/>
                <w:bCs/>
                <w:iCs/>
                <w:lang w:val="fr-BE"/>
              </w:rPr>
              <w:t>de connaissance</w:t>
            </w:r>
            <w:r w:rsidRPr="00F55F67">
              <w:rPr>
                <w:rFonts w:ascii="Arial Narrow" w:eastAsia="Calibri" w:hAnsi="Arial Narrow" w:cs="Times New Roman"/>
                <w:bCs/>
                <w:iCs/>
                <w:lang w:val="fr-BE"/>
              </w:rPr>
              <w:t xml:space="preserve"> des candidats </w:t>
            </w:r>
            <w:r w:rsidRPr="00F55F67">
              <w:rPr>
                <w:rFonts w:ascii="Arial Narrow" w:eastAsia="Calibri" w:hAnsi="Arial Narrow" w:cs="Times New Roman"/>
                <w:bCs/>
                <w:iCs/>
                <w:lang w:val="fr-BE"/>
              </w:rPr>
              <w:lastRenderedPageBreak/>
              <w:t>sur la matière en vue d’adapter la formation ;</w:t>
            </w:r>
          </w:p>
        </w:tc>
        <w:tc>
          <w:tcPr>
            <w:tcW w:w="1264" w:type="pct"/>
          </w:tcPr>
          <w:p w14:paraId="5203A860" w14:textId="5071C3E2" w:rsidR="002E5D42" w:rsidRPr="00F55F67" w:rsidRDefault="002E5D42"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lastRenderedPageBreak/>
              <w:t xml:space="preserve">S’assurer que les bénéficiaires n’ont pas déjà bénéficié de la </w:t>
            </w:r>
            <w:r w:rsidR="007A69A6" w:rsidRPr="00F55F67">
              <w:rPr>
                <w:rFonts w:ascii="Arial Narrow" w:eastAsia="Calibri" w:hAnsi="Arial Narrow" w:cs="Times New Roman"/>
                <w:bCs/>
                <w:iCs/>
                <w:lang w:val="fr-BE"/>
              </w:rPr>
              <w:t xml:space="preserve">même </w:t>
            </w:r>
            <w:r w:rsidRPr="00F55F67">
              <w:rPr>
                <w:rFonts w:ascii="Arial Narrow" w:eastAsia="Calibri" w:hAnsi="Arial Narrow" w:cs="Times New Roman"/>
                <w:bCs/>
                <w:iCs/>
                <w:lang w:val="fr-BE"/>
              </w:rPr>
              <w:t>formation ;</w:t>
            </w:r>
          </w:p>
          <w:p w14:paraId="715F460F" w14:textId="3145359E"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t xml:space="preserve">Organiser un pré-test pour les acteurs à être formé car cela permet d’évaluer </w:t>
            </w:r>
            <w:r w:rsidR="00BD1B5C" w:rsidRPr="00F55F67">
              <w:rPr>
                <w:rFonts w:ascii="Arial Narrow" w:eastAsia="Calibri" w:hAnsi="Arial Narrow" w:cs="Times New Roman"/>
                <w:bCs/>
                <w:iCs/>
                <w:lang w:val="fr-BE"/>
              </w:rPr>
              <w:t xml:space="preserve">le niveau </w:t>
            </w:r>
            <w:r w:rsidR="00F55F67" w:rsidRPr="00F55F67">
              <w:rPr>
                <w:rFonts w:ascii="Arial Narrow" w:eastAsia="Calibri" w:hAnsi="Arial Narrow" w:cs="Times New Roman"/>
                <w:bCs/>
                <w:iCs/>
                <w:lang w:val="fr-BE"/>
              </w:rPr>
              <w:t>de connaissance</w:t>
            </w:r>
            <w:r w:rsidRPr="00F55F67">
              <w:rPr>
                <w:rFonts w:ascii="Arial Narrow" w:eastAsia="Calibri" w:hAnsi="Arial Narrow" w:cs="Times New Roman"/>
                <w:bCs/>
                <w:iCs/>
                <w:lang w:val="fr-BE"/>
              </w:rPr>
              <w:t xml:space="preserve"> des candidats sur la matière</w:t>
            </w:r>
            <w:r w:rsidR="00BD1B5C" w:rsidRPr="00F55F67">
              <w:rPr>
                <w:rFonts w:ascii="Arial Narrow" w:eastAsia="Calibri" w:hAnsi="Arial Narrow" w:cs="Times New Roman"/>
                <w:bCs/>
                <w:iCs/>
                <w:lang w:val="fr-BE"/>
              </w:rPr>
              <w:t xml:space="preserve"> en vue d’adapter la formation</w:t>
            </w:r>
            <w:r w:rsidR="007A69A6" w:rsidRPr="00F55F67">
              <w:rPr>
                <w:rFonts w:ascii="Arial Narrow" w:eastAsia="Calibri" w:hAnsi="Arial Narrow" w:cs="Times New Roman"/>
                <w:bCs/>
                <w:iCs/>
                <w:lang w:val="fr-BE"/>
              </w:rPr>
              <w:t> ;</w:t>
            </w:r>
          </w:p>
        </w:tc>
      </w:tr>
      <w:tr w:rsidR="002E5D42" w:rsidRPr="00F55F67" w14:paraId="40E42D43" w14:textId="77777777" w:rsidTr="005F3072">
        <w:tc>
          <w:tcPr>
            <w:tcW w:w="5000" w:type="pct"/>
            <w:gridSpan w:val="4"/>
            <w:shd w:val="clear" w:color="auto" w:fill="D9D9D9" w:themeFill="background1" w:themeFillShade="D9"/>
          </w:tcPr>
          <w:p w14:paraId="2F1B2EEE" w14:textId="157A160E" w:rsidR="002E5D42" w:rsidRPr="00F55F67" w:rsidRDefault="002E5D42" w:rsidP="006C2825">
            <w:pPr>
              <w:spacing w:after="160" w:line="276" w:lineRule="auto"/>
              <w:rPr>
                <w:rFonts w:ascii="Arial Narrow" w:eastAsia="Calibri" w:hAnsi="Arial Narrow" w:cs="Times New Roman"/>
                <w:b/>
                <w:bCs/>
                <w:iCs/>
                <w:lang w:val="fr-BE"/>
              </w:rPr>
            </w:pPr>
            <w:r w:rsidRPr="00F55F67">
              <w:rPr>
                <w:rFonts w:ascii="Arial Narrow" w:eastAsia="Calibri" w:hAnsi="Arial Narrow" w:cs="Times New Roman"/>
                <w:b/>
                <w:bCs/>
                <w:iCs/>
                <w:lang w:val="fr-BE"/>
              </w:rPr>
              <w:lastRenderedPageBreak/>
              <w:t>C3 :</w:t>
            </w:r>
            <w:r w:rsidR="00E06535" w:rsidRPr="00F55F67">
              <w:rPr>
                <w:rFonts w:ascii="Arial Narrow" w:eastAsia="Calibri" w:hAnsi="Arial Narrow" w:cs="Times New Roman"/>
                <w:b/>
                <w:bCs/>
                <w:iCs/>
              </w:rPr>
              <w:t xml:space="preserve"> Gestion, suivi et évaluation du projet</w:t>
            </w:r>
          </w:p>
        </w:tc>
      </w:tr>
      <w:tr w:rsidR="002E5D42" w:rsidRPr="00F55F67" w14:paraId="6F61AEE3" w14:textId="77777777" w:rsidTr="00F55F67">
        <w:tc>
          <w:tcPr>
            <w:tcW w:w="1315" w:type="pct"/>
          </w:tcPr>
          <w:p w14:paraId="0CA94427" w14:textId="77777777"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t>Engagement citoyen à travers la mobilisation sociale pour la redevabilité et la transparence, et la mise en place de procédures de consultation et feedback, avec un mécanisme pour recevoir et gérer les plaintes.</w:t>
            </w:r>
          </w:p>
        </w:tc>
        <w:tc>
          <w:tcPr>
            <w:tcW w:w="1445" w:type="pct"/>
          </w:tcPr>
          <w:p w14:paraId="54A8335B" w14:textId="623D1012" w:rsidR="002E5D42" w:rsidRPr="00F55F67" w:rsidRDefault="002E5D42"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 xml:space="preserve"> </w:t>
            </w:r>
            <w:r w:rsidR="00586C3E" w:rsidRPr="00F55F67">
              <w:rPr>
                <w:rFonts w:ascii="Arial Narrow" w:eastAsia="Calibri" w:hAnsi="Arial Narrow" w:cs="Times New Roman"/>
                <w:bCs/>
                <w:iCs/>
                <w:lang w:val="fr-BE"/>
              </w:rPr>
              <w:t>Manque</w:t>
            </w:r>
            <w:r w:rsidRPr="00F55F67">
              <w:rPr>
                <w:rFonts w:ascii="Arial Narrow" w:eastAsia="Calibri" w:hAnsi="Arial Narrow" w:cs="Times New Roman"/>
                <w:bCs/>
                <w:iCs/>
                <w:lang w:val="fr-BE"/>
              </w:rPr>
              <w:t xml:space="preserve"> de motivation </w:t>
            </w:r>
            <w:r w:rsidR="00C00A0F" w:rsidRPr="00F55F67">
              <w:rPr>
                <w:rFonts w:ascii="Arial Narrow" w:eastAsia="Calibri" w:hAnsi="Arial Narrow" w:cs="Times New Roman"/>
                <w:bCs/>
                <w:iCs/>
                <w:lang w:val="fr-BE"/>
              </w:rPr>
              <w:t xml:space="preserve">à cet </w:t>
            </w:r>
            <w:r w:rsidR="00F55F67" w:rsidRPr="00F55F67">
              <w:rPr>
                <w:rFonts w:ascii="Arial Narrow" w:eastAsia="Calibri" w:hAnsi="Arial Narrow" w:cs="Times New Roman"/>
                <w:bCs/>
                <w:iCs/>
                <w:lang w:val="fr-BE"/>
              </w:rPr>
              <w:t>engagement ;</w:t>
            </w:r>
          </w:p>
          <w:p w14:paraId="53C703D2" w14:textId="77777777"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t>Le mécanisme de pérennisation de fonctionnalité du MGP après projet</w:t>
            </w:r>
          </w:p>
        </w:tc>
        <w:tc>
          <w:tcPr>
            <w:tcW w:w="976" w:type="pct"/>
          </w:tcPr>
          <w:p w14:paraId="64B2ABB1" w14:textId="7D99A02A" w:rsidR="002E5D42" w:rsidRPr="00F55F67" w:rsidRDefault="00F55F67" w:rsidP="006C2825">
            <w:pPr>
              <w:spacing w:after="160" w:line="276" w:lineRule="auto"/>
              <w:rPr>
                <w:rFonts w:ascii="Arial Narrow" w:eastAsia="Calibri" w:hAnsi="Arial Narrow" w:cs="Times New Roman"/>
              </w:rPr>
            </w:pPr>
            <w:r w:rsidRPr="00F55F67">
              <w:rPr>
                <w:rFonts w:ascii="Arial Narrow" w:eastAsia="Calibri" w:hAnsi="Arial Narrow" w:cs="Times New Roman"/>
              </w:rPr>
              <w:t>Sensibilisation sur</w:t>
            </w:r>
            <w:r w:rsidR="00BD1B5C" w:rsidRPr="00F55F67">
              <w:rPr>
                <w:rFonts w:ascii="Arial Narrow" w:eastAsia="Calibri" w:hAnsi="Arial Narrow" w:cs="Times New Roman"/>
              </w:rPr>
              <w:t xml:space="preserve"> l’importance de l’engagement citoyen</w:t>
            </w:r>
            <w:r w:rsidR="00521932" w:rsidRPr="00F55F67">
              <w:rPr>
                <w:rFonts w:ascii="Arial Narrow" w:eastAsia="Calibri" w:hAnsi="Arial Narrow" w:cs="Times New Roman"/>
              </w:rPr>
              <w:t> ;</w:t>
            </w:r>
          </w:p>
          <w:p w14:paraId="14EA805C" w14:textId="37ED1503" w:rsidR="00521932" w:rsidRPr="00F55F67" w:rsidRDefault="00F55F67" w:rsidP="006C2825">
            <w:pPr>
              <w:spacing w:after="160" w:line="276" w:lineRule="auto"/>
              <w:rPr>
                <w:rFonts w:ascii="Arial Narrow" w:eastAsia="Calibri" w:hAnsi="Arial Narrow" w:cs="Times New Roman"/>
              </w:rPr>
            </w:pPr>
            <w:r w:rsidRPr="00F55F67">
              <w:rPr>
                <w:rFonts w:ascii="Arial Narrow" w:eastAsia="Calibri" w:hAnsi="Arial Narrow" w:cs="Times New Roman"/>
              </w:rPr>
              <w:t>Vulgarisation du</w:t>
            </w:r>
            <w:r w:rsidR="00521932" w:rsidRPr="00F55F67">
              <w:rPr>
                <w:rFonts w:ascii="Arial Narrow" w:eastAsia="Calibri" w:hAnsi="Arial Narrow" w:cs="Times New Roman"/>
              </w:rPr>
              <w:t xml:space="preserve"> MGP</w:t>
            </w:r>
          </w:p>
        </w:tc>
        <w:tc>
          <w:tcPr>
            <w:tcW w:w="1264" w:type="pct"/>
          </w:tcPr>
          <w:p w14:paraId="034B0093" w14:textId="77777777"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rPr>
              <w:t>Sensibilisation sur l’importance de l’engagement citoyen</w:t>
            </w:r>
          </w:p>
        </w:tc>
      </w:tr>
      <w:tr w:rsidR="002E5D42" w:rsidRPr="00F55F67" w14:paraId="762746A6" w14:textId="77777777" w:rsidTr="00F55F67">
        <w:tc>
          <w:tcPr>
            <w:tcW w:w="1315" w:type="pct"/>
          </w:tcPr>
          <w:p w14:paraId="117F301C" w14:textId="73C99B6F" w:rsidR="002E5D42" w:rsidRPr="00F55F67" w:rsidRDefault="003A26E6" w:rsidP="006C2825">
            <w:pPr>
              <w:spacing w:after="160" w:line="276" w:lineRule="auto"/>
              <w:rPr>
                <w:rFonts w:ascii="Arial Narrow" w:eastAsia="Calibri" w:hAnsi="Arial Narrow" w:cs="Times New Roman"/>
              </w:rPr>
            </w:pPr>
            <w:r w:rsidRPr="00F55F67">
              <w:rPr>
                <w:rFonts w:ascii="Arial Narrow" w:eastAsia="Calibri" w:hAnsi="Arial Narrow" w:cs="Times New Roman"/>
                <w:bCs/>
                <w:iCs/>
              </w:rPr>
              <w:t xml:space="preserve"> Participation durable </w:t>
            </w:r>
            <w:r w:rsidR="002E5D42" w:rsidRPr="00F55F67">
              <w:rPr>
                <w:rFonts w:ascii="Arial Narrow" w:eastAsia="Calibri" w:hAnsi="Arial Narrow" w:cs="Times New Roman"/>
                <w:bCs/>
                <w:iCs/>
              </w:rPr>
              <w:t xml:space="preserve">  des filles à l'éducation en veillant à ce que les écoles soient sûres et inclusives,</w:t>
            </w:r>
          </w:p>
        </w:tc>
        <w:tc>
          <w:tcPr>
            <w:tcW w:w="1445" w:type="pct"/>
          </w:tcPr>
          <w:p w14:paraId="57654D1B" w14:textId="1492A894" w:rsidR="002E5D42" w:rsidRPr="00F55F67" w:rsidRDefault="00586C3E"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Manque d’infrastructure</w:t>
            </w:r>
            <w:r w:rsidR="002E5D42" w:rsidRPr="00F55F67">
              <w:rPr>
                <w:rFonts w:ascii="Arial Narrow" w:eastAsia="Calibri" w:hAnsi="Arial Narrow" w:cs="Times New Roman"/>
                <w:bCs/>
                <w:iCs/>
                <w:lang w:val="fr-BE"/>
              </w:rPr>
              <w:t xml:space="preserve"> </w:t>
            </w:r>
            <w:r w:rsidRPr="00F55F67">
              <w:rPr>
                <w:rFonts w:ascii="Arial Narrow" w:eastAsia="Calibri" w:hAnsi="Arial Narrow" w:cs="Times New Roman"/>
                <w:bCs/>
                <w:iCs/>
                <w:lang w:val="fr-BE"/>
              </w:rPr>
              <w:t>adéquates pour</w:t>
            </w:r>
            <w:r w:rsidR="002E5D42" w:rsidRPr="00F55F67">
              <w:rPr>
                <w:rFonts w:ascii="Arial Narrow" w:eastAsia="Calibri" w:hAnsi="Arial Narrow" w:cs="Times New Roman"/>
                <w:bCs/>
                <w:iCs/>
                <w:lang w:val="fr-BE"/>
              </w:rPr>
              <w:t xml:space="preserve"> la rétention de la fille à l’école </w:t>
            </w:r>
            <w:r w:rsidRPr="00F55F67">
              <w:rPr>
                <w:rFonts w:ascii="Arial Narrow" w:eastAsia="Calibri" w:hAnsi="Arial Narrow" w:cs="Times New Roman"/>
                <w:bCs/>
                <w:iCs/>
                <w:lang w:val="fr-BE"/>
              </w:rPr>
              <w:t>(les latrines viables,</w:t>
            </w:r>
            <w:r w:rsidR="002E5D42" w:rsidRPr="00F55F67">
              <w:rPr>
                <w:rFonts w:ascii="Arial Narrow" w:eastAsia="Calibri" w:hAnsi="Arial Narrow" w:cs="Times New Roman"/>
                <w:bCs/>
                <w:iCs/>
                <w:lang w:val="fr-BE"/>
              </w:rPr>
              <w:t xml:space="preserve"> éducation sur la santé reproductive)</w:t>
            </w:r>
          </w:p>
          <w:p w14:paraId="5C979A53" w14:textId="69ECE9FD" w:rsidR="004D5AB1" w:rsidRPr="00F55F67" w:rsidRDefault="56939D09" w:rsidP="006C2825">
            <w:pPr>
              <w:spacing w:after="160" w:line="276" w:lineRule="auto"/>
              <w:rPr>
                <w:rFonts w:ascii="Arial Narrow" w:eastAsia="Calibri" w:hAnsi="Arial Narrow" w:cs="Times New Roman"/>
                <w:lang w:val="fr-BE"/>
              </w:rPr>
            </w:pPr>
            <w:r w:rsidRPr="00F55F67">
              <w:rPr>
                <w:rFonts w:ascii="Arial Narrow" w:eastAsia="Calibri" w:hAnsi="Arial Narrow" w:cs="Times New Roman"/>
                <w:lang w:val="fr-BE"/>
              </w:rPr>
              <w:t>Barrières économique et culturelle</w:t>
            </w:r>
            <w:r w:rsidR="00364DCF" w:rsidRPr="00F55F67">
              <w:rPr>
                <w:rFonts w:ascii="Arial Narrow" w:eastAsia="Calibri" w:hAnsi="Arial Narrow" w:cs="Times New Roman"/>
                <w:lang w:val="fr-BE"/>
              </w:rPr>
              <w:t> :</w:t>
            </w:r>
            <w:r w:rsidRPr="00F55F67">
              <w:rPr>
                <w:rFonts w:ascii="Arial Narrow" w:eastAsia="Calibri" w:hAnsi="Arial Narrow" w:cs="Times New Roman"/>
                <w:lang w:val="fr-BE"/>
              </w:rPr>
              <w:t xml:space="preserve"> la fille est considérée comme une unité de production de </w:t>
            </w:r>
            <w:r w:rsidR="00586C3E" w:rsidRPr="00F55F67">
              <w:rPr>
                <w:rFonts w:ascii="Arial Narrow" w:eastAsia="Calibri" w:hAnsi="Arial Narrow" w:cs="Times New Roman"/>
                <w:lang w:val="fr-BE"/>
              </w:rPr>
              <w:t>sa famille</w:t>
            </w:r>
            <w:r w:rsidRPr="00F55F67">
              <w:rPr>
                <w:rFonts w:ascii="Arial Narrow" w:eastAsia="Calibri" w:hAnsi="Arial Narrow" w:cs="Times New Roman"/>
                <w:lang w:val="fr-BE"/>
              </w:rPr>
              <w:t xml:space="preserve"> ; </w:t>
            </w:r>
          </w:p>
          <w:p w14:paraId="644BE1B8" w14:textId="7B2E88FE" w:rsidR="002E5D42" w:rsidRPr="00F55F67" w:rsidRDefault="004D5AB1" w:rsidP="006C2825">
            <w:pPr>
              <w:spacing w:after="160" w:line="276" w:lineRule="auto"/>
              <w:rPr>
                <w:rFonts w:ascii="Arial Narrow" w:eastAsia="Calibri" w:hAnsi="Arial Narrow" w:cs="Times New Roman"/>
                <w:lang w:val="fr-BE"/>
              </w:rPr>
            </w:pPr>
            <w:r w:rsidRPr="00F55F67">
              <w:rPr>
                <w:rFonts w:ascii="Arial Narrow" w:eastAsia="Calibri" w:hAnsi="Arial Narrow" w:cs="Times New Roman"/>
                <w:lang w:val="fr-BE"/>
              </w:rPr>
              <w:t xml:space="preserve">Barrière </w:t>
            </w:r>
            <w:r w:rsidR="56939D09" w:rsidRPr="00F55F67">
              <w:rPr>
                <w:rFonts w:ascii="Arial Narrow" w:eastAsia="Calibri" w:hAnsi="Arial Narrow" w:cs="Times New Roman"/>
                <w:lang w:val="fr-BE"/>
              </w:rPr>
              <w:t>culturelle</w:t>
            </w:r>
            <w:r w:rsidRPr="00F55F67">
              <w:rPr>
                <w:rFonts w:ascii="Arial Narrow" w:eastAsia="Calibri" w:hAnsi="Arial Narrow" w:cs="Times New Roman"/>
                <w:lang w:val="fr-BE"/>
              </w:rPr>
              <w:t> :</w:t>
            </w:r>
            <w:r w:rsidR="1983A883" w:rsidRPr="00F55F67">
              <w:rPr>
                <w:rFonts w:ascii="Arial Narrow" w:eastAsia="Calibri" w:hAnsi="Arial Narrow" w:cs="Times New Roman"/>
                <w:lang w:val="fr-BE"/>
              </w:rPr>
              <w:t xml:space="preserve"> </w:t>
            </w:r>
            <w:r w:rsidRPr="00F55F67">
              <w:rPr>
                <w:rFonts w:ascii="Arial Narrow" w:eastAsia="Calibri" w:hAnsi="Arial Narrow" w:cs="Times New Roman"/>
                <w:lang w:val="fr-BE"/>
              </w:rPr>
              <w:t>la fille n’a de rôle que dans le</w:t>
            </w:r>
            <w:r w:rsidR="56939D09" w:rsidRPr="00F55F67">
              <w:rPr>
                <w:rFonts w:ascii="Arial Narrow" w:eastAsia="Calibri" w:hAnsi="Arial Narrow" w:cs="Times New Roman"/>
                <w:lang w:val="fr-BE"/>
              </w:rPr>
              <w:t xml:space="preserve"> mariage précoce</w:t>
            </w:r>
            <w:r w:rsidRPr="00F55F67">
              <w:rPr>
                <w:rFonts w:ascii="Arial Narrow" w:eastAsia="Calibri" w:hAnsi="Arial Narrow" w:cs="Times New Roman"/>
                <w:lang w:val="fr-BE"/>
              </w:rPr>
              <w:t xml:space="preserve"> au détriment des études</w:t>
            </w:r>
          </w:p>
          <w:p w14:paraId="4E1F32AC" w14:textId="77777777" w:rsidR="002E5D42" w:rsidRPr="00F55F67" w:rsidRDefault="002E5D42" w:rsidP="006C2825">
            <w:pPr>
              <w:spacing w:after="160" w:line="276" w:lineRule="auto"/>
              <w:rPr>
                <w:rFonts w:ascii="Arial Narrow" w:eastAsia="Calibri" w:hAnsi="Arial Narrow" w:cs="Times New Roman"/>
                <w:bCs/>
                <w:iCs/>
                <w:lang w:val="fr-BE"/>
              </w:rPr>
            </w:pPr>
          </w:p>
          <w:p w14:paraId="1DE7E0BB" w14:textId="77777777" w:rsidR="002E5D42" w:rsidRPr="00F55F67" w:rsidRDefault="002E5D42" w:rsidP="006C2825">
            <w:pPr>
              <w:spacing w:after="160" w:line="276" w:lineRule="auto"/>
              <w:rPr>
                <w:rFonts w:ascii="Arial Narrow" w:eastAsia="Calibri" w:hAnsi="Arial Narrow" w:cs="Times New Roman"/>
                <w:bCs/>
                <w:iCs/>
                <w:lang w:val="fr-BE"/>
              </w:rPr>
            </w:pPr>
            <w:r w:rsidRPr="00F55F67">
              <w:rPr>
                <w:rFonts w:ascii="Arial Narrow" w:eastAsia="Calibri" w:hAnsi="Arial Narrow" w:cs="Times New Roman"/>
                <w:bCs/>
                <w:iCs/>
                <w:lang w:val="fr-BE"/>
              </w:rPr>
              <w:t>Manque de modèle féminin dans le système éducatif qui peut décourager la jeune fille ;</w:t>
            </w:r>
          </w:p>
          <w:p w14:paraId="63A51D27" w14:textId="0F243F5E" w:rsidR="002E5D42" w:rsidRPr="00F55F67" w:rsidRDefault="56939D09" w:rsidP="006C2825">
            <w:pPr>
              <w:spacing w:after="160" w:line="276" w:lineRule="auto"/>
              <w:rPr>
                <w:rFonts w:ascii="Arial Narrow" w:eastAsia="Calibri" w:hAnsi="Arial Narrow" w:cs="Times New Roman"/>
                <w:lang w:val="fr-BE"/>
              </w:rPr>
            </w:pPr>
            <w:r w:rsidRPr="00F55F67">
              <w:rPr>
                <w:rFonts w:ascii="Arial Narrow" w:eastAsia="Calibri" w:hAnsi="Arial Narrow" w:cs="Times New Roman"/>
                <w:lang w:val="fr-BE"/>
              </w:rPr>
              <w:t xml:space="preserve">Le niveau de connaissance </w:t>
            </w:r>
            <w:r w:rsidR="00586C3E">
              <w:rPr>
                <w:rFonts w:ascii="Arial Narrow" w:eastAsia="Calibri" w:hAnsi="Arial Narrow" w:cs="Times New Roman"/>
              </w:rPr>
              <w:t xml:space="preserve">des </w:t>
            </w:r>
            <w:r w:rsidR="26BF9DF5" w:rsidRPr="00F55F67">
              <w:rPr>
                <w:rFonts w:ascii="Arial Narrow" w:eastAsia="Calibri" w:hAnsi="Arial Narrow" w:cs="Times New Roman"/>
                <w:lang w:val="fr-BE"/>
              </w:rPr>
              <w:t>notions de genre, VBG, EAS/HS</w:t>
            </w:r>
            <w:r w:rsidRPr="00F55F67">
              <w:rPr>
                <w:rFonts w:ascii="Arial Narrow" w:eastAsia="Calibri" w:hAnsi="Arial Narrow" w:cs="Times New Roman"/>
                <w:lang w:val="fr-BE"/>
              </w:rPr>
              <w:t xml:space="preserve"> </w:t>
            </w:r>
            <w:r w:rsidR="5E80EAFE" w:rsidRPr="00F55F67">
              <w:rPr>
                <w:rFonts w:ascii="Arial Narrow" w:eastAsia="Calibri" w:hAnsi="Arial Narrow" w:cs="Times New Roman"/>
                <w:lang w:val="fr-BE"/>
              </w:rPr>
              <w:t>par</w:t>
            </w:r>
            <w:r w:rsidRPr="00F55F67">
              <w:rPr>
                <w:rFonts w:ascii="Arial Narrow" w:eastAsia="Calibri" w:hAnsi="Arial Narrow" w:cs="Times New Roman"/>
                <w:lang w:val="fr-BE"/>
              </w:rPr>
              <w:t xml:space="preserve"> le</w:t>
            </w:r>
            <w:r w:rsidR="37FAF029" w:rsidRPr="00F55F67">
              <w:rPr>
                <w:rFonts w:ascii="Arial Narrow" w:eastAsia="Calibri" w:hAnsi="Arial Narrow" w:cs="Times New Roman"/>
                <w:lang w:val="fr-BE"/>
              </w:rPr>
              <w:t>s</w:t>
            </w:r>
            <w:r w:rsidRPr="00F55F67">
              <w:rPr>
                <w:rFonts w:ascii="Arial Narrow" w:eastAsia="Calibri" w:hAnsi="Arial Narrow" w:cs="Times New Roman"/>
                <w:lang w:val="fr-BE"/>
              </w:rPr>
              <w:t xml:space="preserve"> chef de l’enseignement ;</w:t>
            </w:r>
          </w:p>
          <w:p w14:paraId="505C5C59" w14:textId="77777777" w:rsidR="002E5D42" w:rsidRPr="00F55F67" w:rsidRDefault="002E5D42"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lastRenderedPageBreak/>
              <w:t>Le harcèlement des filles peut constituer un risque pour que la fille abandonne le chemin de l’école</w:t>
            </w:r>
          </w:p>
        </w:tc>
        <w:tc>
          <w:tcPr>
            <w:tcW w:w="976" w:type="pct"/>
          </w:tcPr>
          <w:p w14:paraId="0722AD90" w14:textId="77777777" w:rsidR="00521932" w:rsidRPr="00F55F67" w:rsidRDefault="00521932" w:rsidP="006C2825">
            <w:pPr>
              <w:spacing w:after="160" w:line="276" w:lineRule="auto"/>
              <w:rPr>
                <w:rFonts w:ascii="Arial Narrow" w:eastAsia="Calibri" w:hAnsi="Arial Narrow" w:cs="Times New Roman"/>
              </w:rPr>
            </w:pPr>
            <w:r w:rsidRPr="00F55F67">
              <w:rPr>
                <w:rFonts w:ascii="Arial Narrow" w:eastAsia="Calibri" w:hAnsi="Arial Narrow" w:cs="Times New Roman"/>
              </w:rPr>
              <w:lastRenderedPageBreak/>
              <w:t>S’assurer que les écoles ont des latrines séparés garçons et filles ;</w:t>
            </w:r>
          </w:p>
          <w:p w14:paraId="58691E64" w14:textId="77777777" w:rsidR="00521932" w:rsidRPr="00F55F67" w:rsidRDefault="00521932" w:rsidP="006C2825">
            <w:pPr>
              <w:spacing w:after="160" w:line="276" w:lineRule="auto"/>
              <w:rPr>
                <w:rFonts w:ascii="Arial Narrow" w:eastAsia="Calibri" w:hAnsi="Arial Narrow" w:cs="Times New Roman"/>
                <w:bCs/>
                <w:iCs/>
              </w:rPr>
            </w:pPr>
            <w:r w:rsidRPr="00F55F67">
              <w:rPr>
                <w:rFonts w:ascii="Arial Narrow" w:eastAsia="Calibri" w:hAnsi="Arial Narrow" w:cs="Times New Roman"/>
              </w:rPr>
              <w:t>S’assurer que l’école a son sein des trousses de dignité ;</w:t>
            </w:r>
          </w:p>
          <w:p w14:paraId="53BFBB31" w14:textId="77777777" w:rsidR="00521932" w:rsidRPr="00F55F67" w:rsidRDefault="00521932" w:rsidP="006C2825">
            <w:pPr>
              <w:spacing w:after="160" w:line="276" w:lineRule="auto"/>
              <w:rPr>
                <w:rFonts w:ascii="Arial Narrow" w:eastAsia="Calibri" w:hAnsi="Arial Narrow" w:cs="Times New Roman"/>
              </w:rPr>
            </w:pPr>
            <w:r w:rsidRPr="00F55F67">
              <w:rPr>
                <w:rFonts w:ascii="Arial Narrow" w:eastAsia="Calibri" w:hAnsi="Arial Narrow" w:cs="Times New Roman"/>
              </w:rPr>
              <w:t>Réfléchir sur les approches des AGR au niveau des communautés (barrière économique) ;</w:t>
            </w:r>
          </w:p>
          <w:p w14:paraId="7D7D30F9" w14:textId="77777777" w:rsidR="00521932" w:rsidRPr="00F55F67" w:rsidRDefault="00521932" w:rsidP="006C2825">
            <w:pPr>
              <w:spacing w:after="160" w:line="276" w:lineRule="auto"/>
              <w:rPr>
                <w:rFonts w:ascii="Arial Narrow" w:eastAsia="Calibri" w:hAnsi="Arial Narrow" w:cs="Times New Roman"/>
              </w:rPr>
            </w:pPr>
            <w:r w:rsidRPr="00F55F67">
              <w:rPr>
                <w:rFonts w:ascii="Arial Narrow" w:eastAsia="Calibri" w:hAnsi="Arial Narrow" w:cs="Times New Roman"/>
              </w:rPr>
              <w:t xml:space="preserve">Dialogue en passant par les leaders d’opinion et les leaders religieux </w:t>
            </w:r>
          </w:p>
          <w:p w14:paraId="024FB3DA" w14:textId="77777777" w:rsidR="002E5D42" w:rsidRPr="00F55F67" w:rsidRDefault="002E5D42" w:rsidP="006C2825">
            <w:pPr>
              <w:spacing w:after="160" w:line="276" w:lineRule="auto"/>
              <w:rPr>
                <w:rFonts w:ascii="Arial Narrow" w:eastAsia="Calibri" w:hAnsi="Arial Narrow" w:cs="Times New Roman"/>
              </w:rPr>
            </w:pPr>
          </w:p>
        </w:tc>
        <w:tc>
          <w:tcPr>
            <w:tcW w:w="1264" w:type="pct"/>
          </w:tcPr>
          <w:p w14:paraId="46B36CCA" w14:textId="74A23239" w:rsidR="002E5D42" w:rsidRPr="00F55F67" w:rsidRDefault="56939D09" w:rsidP="006C2825">
            <w:pPr>
              <w:spacing w:after="160" w:line="276" w:lineRule="auto"/>
              <w:rPr>
                <w:rFonts w:ascii="Arial Narrow" w:eastAsia="Calibri" w:hAnsi="Arial Narrow" w:cs="Times New Roman"/>
              </w:rPr>
            </w:pPr>
            <w:r w:rsidRPr="00F55F67">
              <w:rPr>
                <w:rFonts w:ascii="Arial Narrow" w:eastAsia="Calibri" w:hAnsi="Arial Narrow" w:cs="Times New Roman"/>
              </w:rPr>
              <w:t xml:space="preserve">S’assurer que les écoles ont des latrines séparés </w:t>
            </w:r>
            <w:r w:rsidR="49AAB109" w:rsidRPr="00F55F67">
              <w:rPr>
                <w:rFonts w:ascii="Arial Narrow" w:eastAsia="Calibri" w:hAnsi="Arial Narrow" w:cs="Times New Roman"/>
              </w:rPr>
              <w:t>garçons</w:t>
            </w:r>
            <w:r w:rsidRPr="00F55F67">
              <w:rPr>
                <w:rFonts w:ascii="Arial Narrow" w:eastAsia="Calibri" w:hAnsi="Arial Narrow" w:cs="Times New Roman"/>
              </w:rPr>
              <w:t xml:space="preserve"> et fille</w:t>
            </w:r>
            <w:r w:rsidR="55242412" w:rsidRPr="00F55F67">
              <w:rPr>
                <w:rFonts w:ascii="Arial Narrow" w:eastAsia="Calibri" w:hAnsi="Arial Narrow" w:cs="Times New Roman"/>
              </w:rPr>
              <w:t>s</w:t>
            </w:r>
            <w:r w:rsidRPr="00F55F67">
              <w:rPr>
                <w:rFonts w:ascii="Arial Narrow" w:eastAsia="Calibri" w:hAnsi="Arial Narrow" w:cs="Times New Roman"/>
              </w:rPr>
              <w:t> ;</w:t>
            </w:r>
          </w:p>
          <w:p w14:paraId="6E34BF89" w14:textId="51D8354D" w:rsidR="002E5D42" w:rsidRPr="00F55F67" w:rsidRDefault="56939D09" w:rsidP="006C2825">
            <w:pPr>
              <w:spacing w:after="160" w:line="276" w:lineRule="auto"/>
              <w:rPr>
                <w:rFonts w:ascii="Arial Narrow" w:eastAsia="Calibri" w:hAnsi="Arial Narrow" w:cs="Times New Roman"/>
                <w:bCs/>
                <w:iCs/>
              </w:rPr>
            </w:pPr>
            <w:r w:rsidRPr="00F55F67">
              <w:rPr>
                <w:rFonts w:ascii="Arial Narrow" w:eastAsia="Calibri" w:hAnsi="Arial Narrow" w:cs="Times New Roman"/>
              </w:rPr>
              <w:t xml:space="preserve">S’assurer que l’école a son sein des </w:t>
            </w:r>
            <w:r w:rsidR="00464986" w:rsidRPr="00F55F67">
              <w:rPr>
                <w:rFonts w:ascii="Arial Narrow" w:eastAsia="Calibri" w:hAnsi="Arial Narrow" w:cs="Times New Roman"/>
              </w:rPr>
              <w:t>Kits</w:t>
            </w:r>
            <w:r w:rsidRPr="00F55F67">
              <w:rPr>
                <w:rFonts w:ascii="Arial Narrow" w:eastAsia="Calibri" w:hAnsi="Arial Narrow" w:cs="Times New Roman"/>
              </w:rPr>
              <w:t xml:space="preserve"> de </w:t>
            </w:r>
            <w:r w:rsidR="00586C3E" w:rsidRPr="00F55F67">
              <w:rPr>
                <w:rFonts w:ascii="Arial Narrow" w:eastAsia="Calibri" w:hAnsi="Arial Narrow" w:cs="Times New Roman"/>
              </w:rPr>
              <w:t>dignité (disposition</w:t>
            </w:r>
            <w:r w:rsidR="009459E6" w:rsidRPr="00F55F67">
              <w:rPr>
                <w:rFonts w:ascii="Arial Narrow" w:eastAsia="Calibri" w:hAnsi="Arial Narrow" w:cs="Times New Roman"/>
              </w:rPr>
              <w:t xml:space="preserve"> qui contient des fournitures qui permettent aux femmes et aux filles de se préparer aux prochaines menstrues.  Ce kit contient entre autres</w:t>
            </w:r>
            <w:r w:rsidRPr="00F55F67">
              <w:rPr>
                <w:rFonts w:ascii="Arial Narrow" w:eastAsia="Calibri" w:hAnsi="Arial Narrow" w:cs="Times New Roman"/>
              </w:rPr>
              <w:t> </w:t>
            </w:r>
            <w:r w:rsidR="009459E6" w:rsidRPr="00F55F67">
              <w:rPr>
                <w:rFonts w:ascii="Arial Narrow" w:eastAsia="Calibri" w:hAnsi="Arial Narrow" w:cs="Times New Roman"/>
              </w:rPr>
              <w:t>( le sous-vêtement féminin, savons pour le corps, serviette hygiénique, détergent lessive en poudre, lampe torche, lot de serviettes hygiéniques réutilisables, peigne dentifrice, brosse à dent, un morceau de pagne.</w:t>
            </w:r>
          </w:p>
          <w:p w14:paraId="78A4D397" w14:textId="76CA7323" w:rsidR="002E5D42" w:rsidRPr="00F55F67" w:rsidRDefault="56939D09" w:rsidP="006C2825">
            <w:pPr>
              <w:spacing w:after="160" w:line="276" w:lineRule="auto"/>
              <w:rPr>
                <w:rFonts w:ascii="Arial Narrow" w:eastAsia="Calibri" w:hAnsi="Arial Narrow" w:cs="Times New Roman"/>
              </w:rPr>
            </w:pPr>
            <w:r w:rsidRPr="00F55F67">
              <w:rPr>
                <w:rFonts w:ascii="Arial Narrow" w:eastAsia="Calibri" w:hAnsi="Arial Narrow" w:cs="Times New Roman"/>
              </w:rPr>
              <w:t>Réfléchir sur les approches des AGR au niveau des communautés (barrière économique) ;</w:t>
            </w:r>
          </w:p>
          <w:p w14:paraId="66564C8D" w14:textId="4173A8E1" w:rsidR="002E5D42" w:rsidRPr="00F55F67" w:rsidRDefault="56939D09" w:rsidP="006C2825">
            <w:pPr>
              <w:spacing w:after="160" w:line="276" w:lineRule="auto"/>
              <w:rPr>
                <w:rFonts w:ascii="Arial Narrow" w:eastAsia="Calibri" w:hAnsi="Arial Narrow" w:cs="Times New Roman"/>
              </w:rPr>
            </w:pPr>
            <w:r w:rsidRPr="00F55F67">
              <w:rPr>
                <w:rFonts w:ascii="Arial Narrow" w:eastAsia="Calibri" w:hAnsi="Arial Narrow" w:cs="Times New Roman"/>
              </w:rPr>
              <w:t xml:space="preserve">Dialogue en passant par </w:t>
            </w:r>
            <w:r w:rsidR="311469E9" w:rsidRPr="00F55F67">
              <w:rPr>
                <w:rFonts w:ascii="Arial Narrow" w:eastAsia="Calibri" w:hAnsi="Arial Narrow" w:cs="Times New Roman"/>
              </w:rPr>
              <w:t>les leaders</w:t>
            </w:r>
            <w:r w:rsidRPr="00F55F67">
              <w:rPr>
                <w:rFonts w:ascii="Arial Narrow" w:eastAsia="Calibri" w:hAnsi="Arial Narrow" w:cs="Times New Roman"/>
              </w:rPr>
              <w:t xml:space="preserve"> d’opinion </w:t>
            </w:r>
            <w:r w:rsidR="00822215" w:rsidRPr="00F55F67">
              <w:rPr>
                <w:rFonts w:ascii="Arial Narrow" w:eastAsia="Calibri" w:hAnsi="Arial Narrow" w:cs="Times New Roman"/>
              </w:rPr>
              <w:t>et les leaders religieux</w:t>
            </w:r>
            <w:r w:rsidR="005410D6" w:rsidRPr="00F55F67">
              <w:rPr>
                <w:rFonts w:ascii="Arial Narrow" w:eastAsia="Calibri" w:hAnsi="Arial Narrow" w:cs="Times New Roman"/>
              </w:rPr>
              <w:t> :</w:t>
            </w:r>
          </w:p>
          <w:p w14:paraId="79A2A13F" w14:textId="4FC9EA2C" w:rsidR="005410D6" w:rsidRPr="00F55F67" w:rsidRDefault="005410D6" w:rsidP="006C2825">
            <w:pPr>
              <w:spacing w:after="160" w:line="276" w:lineRule="auto"/>
              <w:rPr>
                <w:rFonts w:ascii="Arial Narrow" w:eastAsia="Calibri" w:hAnsi="Arial Narrow" w:cs="Times New Roman"/>
              </w:rPr>
            </w:pPr>
            <w:r w:rsidRPr="00F55F67">
              <w:rPr>
                <w:rFonts w:ascii="Arial Narrow" w:eastAsia="Calibri" w:hAnsi="Arial Narrow" w:cs="Times New Roman"/>
                <w:bCs/>
                <w:iCs/>
                <w:lang w:val="fr-BE"/>
              </w:rPr>
              <w:lastRenderedPageBreak/>
              <w:t>Adopter une approche participative (</w:t>
            </w:r>
            <w:r w:rsidR="00586C3E" w:rsidRPr="00F55F67">
              <w:rPr>
                <w:rFonts w:ascii="Arial Narrow" w:eastAsia="Calibri" w:hAnsi="Arial Narrow" w:cs="Times New Roman"/>
                <w:bCs/>
                <w:iCs/>
                <w:lang w:val="fr-BE"/>
              </w:rPr>
              <w:t>Bottom</w:t>
            </w:r>
            <w:r w:rsidRPr="00F55F67">
              <w:rPr>
                <w:rFonts w:ascii="Arial Narrow" w:eastAsia="Calibri" w:hAnsi="Arial Narrow" w:cs="Times New Roman"/>
                <w:bCs/>
                <w:iCs/>
                <w:lang w:val="fr-BE"/>
              </w:rPr>
              <w:t xml:space="preserve"> </w:t>
            </w:r>
            <w:r w:rsidR="00586C3E" w:rsidRPr="00F55F67">
              <w:rPr>
                <w:rFonts w:ascii="Arial Narrow" w:eastAsia="Calibri" w:hAnsi="Arial Narrow" w:cs="Times New Roman"/>
                <w:bCs/>
                <w:iCs/>
                <w:lang w:val="fr-BE"/>
              </w:rPr>
              <w:t>up) dans</w:t>
            </w:r>
            <w:r w:rsidRPr="00F55F67">
              <w:rPr>
                <w:rFonts w:ascii="Arial Narrow" w:eastAsia="Calibri" w:hAnsi="Arial Narrow" w:cs="Times New Roman"/>
                <w:bCs/>
                <w:iCs/>
                <w:lang w:val="fr-BE"/>
              </w:rPr>
              <w:t xml:space="preserve"> le processus de participation des filles à l’éducation</w:t>
            </w:r>
            <w:r w:rsidR="007A69A6" w:rsidRPr="00F55F67">
              <w:rPr>
                <w:rFonts w:ascii="Arial Narrow" w:eastAsia="Calibri" w:hAnsi="Arial Narrow" w:cs="Times New Roman"/>
                <w:bCs/>
                <w:iCs/>
                <w:lang w:val="fr-BE"/>
              </w:rPr>
              <w:t>.</w:t>
            </w:r>
          </w:p>
          <w:p w14:paraId="497AE4F6" w14:textId="102979AC" w:rsidR="002E5D42" w:rsidRPr="00F55F67" w:rsidRDefault="56939D09" w:rsidP="006C2825">
            <w:pPr>
              <w:spacing w:after="160" w:line="276" w:lineRule="auto"/>
              <w:rPr>
                <w:rFonts w:ascii="Arial Narrow" w:eastAsia="Calibri" w:hAnsi="Arial Narrow" w:cs="Times New Roman"/>
                <w:bCs/>
                <w:iCs/>
              </w:rPr>
            </w:pPr>
            <w:r w:rsidRPr="00F55F67">
              <w:rPr>
                <w:rFonts w:ascii="Arial Narrow" w:eastAsia="Calibri" w:hAnsi="Arial Narrow" w:cs="Times New Roman"/>
              </w:rPr>
              <w:t xml:space="preserve"> </w:t>
            </w:r>
            <w:r w:rsidR="002E5D42" w:rsidRPr="00F55F67">
              <w:rPr>
                <w:rFonts w:ascii="Arial Narrow" w:eastAsia="Calibri" w:hAnsi="Arial Narrow" w:cs="Times New Roman"/>
                <w:bCs/>
                <w:iCs/>
              </w:rPr>
              <w:t>Encourager la candidature féminine ;</w:t>
            </w:r>
          </w:p>
          <w:p w14:paraId="0AAE91F4" w14:textId="77777777" w:rsidR="002E5D42" w:rsidRPr="00F55F67" w:rsidRDefault="002E5D42"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Identifier les leaders féminins qui ont bien évolué au sein de la communauté ;</w:t>
            </w:r>
          </w:p>
          <w:p w14:paraId="6621F649" w14:textId="3E8858E9" w:rsidR="002E5D42" w:rsidRPr="00F55F67" w:rsidRDefault="56939D09" w:rsidP="006C2825">
            <w:pPr>
              <w:spacing w:after="160" w:line="276" w:lineRule="auto"/>
              <w:rPr>
                <w:rFonts w:ascii="Arial Narrow" w:eastAsia="Calibri" w:hAnsi="Arial Narrow" w:cs="Times New Roman"/>
              </w:rPr>
            </w:pPr>
            <w:r w:rsidRPr="00F55F67">
              <w:rPr>
                <w:rFonts w:ascii="Arial Narrow" w:eastAsia="Calibri" w:hAnsi="Arial Narrow" w:cs="Times New Roman"/>
              </w:rPr>
              <w:t>Organiser les sessions d’échange </w:t>
            </w:r>
            <w:r w:rsidR="4346F92F" w:rsidRPr="00F55F67">
              <w:rPr>
                <w:rFonts w:ascii="Arial Narrow" w:eastAsia="Calibri" w:hAnsi="Arial Narrow" w:cs="Times New Roman"/>
              </w:rPr>
              <w:t xml:space="preserve">avec </w:t>
            </w:r>
            <w:r w:rsidR="4346F92F" w:rsidRPr="00F55F67">
              <w:rPr>
                <w:rFonts w:ascii="Arial Narrow" w:eastAsia="Calibri" w:hAnsi="Arial Narrow" w:cs="Times New Roman"/>
                <w:lang w:val="fr-BE"/>
              </w:rPr>
              <w:t>les chef de l’enseignement </w:t>
            </w:r>
            <w:r w:rsidRPr="00F55F67">
              <w:rPr>
                <w:rFonts w:ascii="Arial Narrow" w:eastAsia="Calibri" w:hAnsi="Arial Narrow" w:cs="Times New Roman"/>
              </w:rPr>
              <w:t>;</w:t>
            </w:r>
          </w:p>
          <w:p w14:paraId="3FF234A6" w14:textId="77777777" w:rsidR="002E5D42" w:rsidRPr="00F55F67" w:rsidRDefault="002E5D42" w:rsidP="006C2825">
            <w:pPr>
              <w:spacing w:after="160" w:line="276" w:lineRule="auto"/>
              <w:rPr>
                <w:rFonts w:ascii="Arial Narrow" w:eastAsia="Calibri" w:hAnsi="Arial Narrow" w:cs="Times New Roman"/>
                <w:bCs/>
                <w:iCs/>
              </w:rPr>
            </w:pPr>
            <w:r w:rsidRPr="00F55F67">
              <w:rPr>
                <w:rFonts w:ascii="Arial Narrow" w:eastAsia="Calibri" w:hAnsi="Arial Narrow" w:cs="Times New Roman"/>
                <w:bCs/>
                <w:iCs/>
              </w:rPr>
              <w:t xml:space="preserve"> Création des clubs de filles dans les écoles au sein desquels, les filles seront formées/sensibilisées aux compétences de vie, sociales et émotionnelles, au leadership, la santé sexuelle et reproductive, et l'hygiène menstruelle ;</w:t>
            </w:r>
          </w:p>
          <w:p w14:paraId="6081FF2D" w14:textId="5A8364D0" w:rsidR="002E5D42" w:rsidRPr="00F55F67" w:rsidRDefault="56939D09" w:rsidP="006C2825">
            <w:pPr>
              <w:spacing w:after="160" w:line="276" w:lineRule="auto"/>
              <w:rPr>
                <w:rFonts w:ascii="Arial Narrow" w:eastAsia="Calibri" w:hAnsi="Arial Narrow" w:cs="Times New Roman"/>
              </w:rPr>
            </w:pPr>
            <w:r w:rsidRPr="00F55F67">
              <w:rPr>
                <w:rFonts w:ascii="Arial Narrow" w:eastAsia="Calibri" w:hAnsi="Arial Narrow" w:cs="Times New Roman"/>
              </w:rPr>
              <w:t xml:space="preserve">Sensibilisation </w:t>
            </w:r>
            <w:r w:rsidR="64E78162" w:rsidRPr="00F55F67">
              <w:rPr>
                <w:rFonts w:ascii="Arial Narrow" w:eastAsia="Calibri" w:hAnsi="Arial Narrow" w:cs="Times New Roman"/>
              </w:rPr>
              <w:t>des communautés</w:t>
            </w:r>
            <w:r w:rsidRPr="00F55F67">
              <w:rPr>
                <w:rFonts w:ascii="Arial Narrow" w:eastAsia="Calibri" w:hAnsi="Arial Narrow" w:cs="Times New Roman"/>
              </w:rPr>
              <w:t xml:space="preserve"> sur les VBG, EAS</w:t>
            </w:r>
            <w:r w:rsidR="62F6CD25" w:rsidRPr="00F55F67">
              <w:rPr>
                <w:rFonts w:ascii="Arial Narrow" w:eastAsia="Calibri" w:hAnsi="Arial Narrow" w:cs="Times New Roman"/>
              </w:rPr>
              <w:t>/</w:t>
            </w:r>
            <w:r w:rsidRPr="00F55F67">
              <w:rPr>
                <w:rFonts w:ascii="Arial Narrow" w:eastAsia="Calibri" w:hAnsi="Arial Narrow" w:cs="Times New Roman"/>
              </w:rPr>
              <w:t>HS</w:t>
            </w:r>
            <w:r w:rsidR="5B54BC59" w:rsidRPr="00F55F67">
              <w:rPr>
                <w:rFonts w:ascii="Arial Narrow" w:eastAsia="Calibri" w:hAnsi="Arial Narrow" w:cs="Times New Roman"/>
              </w:rPr>
              <w:t xml:space="preserve">, </w:t>
            </w:r>
            <w:r w:rsidRPr="00F55F67">
              <w:rPr>
                <w:rFonts w:ascii="Arial Narrow" w:eastAsia="Calibri" w:hAnsi="Arial Narrow" w:cs="Times New Roman"/>
              </w:rPr>
              <w:t>identification des comportements VBG, reportage et les sanctions</w:t>
            </w:r>
          </w:p>
        </w:tc>
      </w:tr>
    </w:tbl>
    <w:p w14:paraId="7D36FB8A" w14:textId="1BAC89E4" w:rsidR="002B3372" w:rsidRPr="00F55F67" w:rsidRDefault="002B3372" w:rsidP="006C2825">
      <w:pPr>
        <w:spacing w:line="276" w:lineRule="auto"/>
        <w:rPr>
          <w:rFonts w:ascii="Arial Narrow" w:hAnsi="Arial Narrow" w:cs="Times New Roman"/>
          <w:bCs/>
          <w:iCs/>
          <w:color w:val="000000" w:themeColor="text1"/>
          <w:lang w:val="fr-BE"/>
        </w:rPr>
      </w:pPr>
    </w:p>
    <w:p w14:paraId="51509B34" w14:textId="77777777" w:rsidR="005F3072" w:rsidRPr="00F55F67" w:rsidRDefault="005F3072" w:rsidP="006C2825">
      <w:pPr>
        <w:spacing w:line="276" w:lineRule="auto"/>
        <w:rPr>
          <w:rFonts w:ascii="Arial Narrow" w:hAnsi="Arial Narrow" w:cs="Times New Roman"/>
          <w:bCs/>
          <w:iCs/>
          <w:lang w:val="fr-BE"/>
        </w:rPr>
        <w:sectPr w:rsidR="005F3072" w:rsidRPr="00F55F67" w:rsidSect="005F3072">
          <w:pgSz w:w="16838" w:h="11906" w:orient="landscape"/>
          <w:pgMar w:top="1417" w:right="1417" w:bottom="1417" w:left="1417" w:header="708" w:footer="708" w:gutter="0"/>
          <w:cols w:space="708"/>
          <w:docGrid w:linePitch="360"/>
        </w:sectPr>
      </w:pPr>
    </w:p>
    <w:p w14:paraId="6A4A5DA9" w14:textId="7AFE9341" w:rsidR="004A6FEA" w:rsidRPr="00F55F67" w:rsidRDefault="004D65F8" w:rsidP="006C2825">
      <w:pPr>
        <w:spacing w:line="276" w:lineRule="auto"/>
        <w:rPr>
          <w:rFonts w:ascii="Arial Narrow" w:hAnsi="Arial Narrow" w:cs="Times New Roman"/>
          <w:bCs/>
          <w:iCs/>
          <w:lang w:val="fr-BE"/>
        </w:rPr>
      </w:pPr>
      <w:r w:rsidRPr="00F55F67">
        <w:rPr>
          <w:rFonts w:ascii="Arial Narrow" w:hAnsi="Arial Narrow" w:cs="Times New Roman"/>
          <w:bCs/>
          <w:iCs/>
          <w:lang w:val="fr-BE"/>
        </w:rPr>
        <w:lastRenderedPageBreak/>
        <w:t xml:space="preserve">Hormis </w:t>
      </w:r>
      <w:r w:rsidR="00891854" w:rsidRPr="00F55F67">
        <w:rPr>
          <w:rFonts w:ascii="Arial Narrow" w:hAnsi="Arial Narrow" w:cs="Times New Roman"/>
          <w:bCs/>
          <w:iCs/>
          <w:lang w:val="fr-BE"/>
        </w:rPr>
        <w:t>les mesures</w:t>
      </w:r>
      <w:r w:rsidRPr="00F55F67">
        <w:rPr>
          <w:rFonts w:ascii="Arial Narrow" w:hAnsi="Arial Narrow" w:cs="Times New Roman"/>
          <w:bCs/>
          <w:iCs/>
          <w:lang w:val="fr-BE"/>
        </w:rPr>
        <w:t xml:space="preserve"> d’atténuation présentées dans le tableau ci-dessus nous retiendrons autres mesures additionnelles qui se présentent comme suit :</w:t>
      </w:r>
    </w:p>
    <w:p w14:paraId="41F80FB6" w14:textId="68CC246E" w:rsidR="004A6FEA" w:rsidRPr="00F55F67" w:rsidRDefault="004A6FEA" w:rsidP="00427B2F">
      <w:pPr>
        <w:pStyle w:val="Paragraphedeliste"/>
        <w:numPr>
          <w:ilvl w:val="0"/>
          <w:numId w:val="7"/>
        </w:numPr>
        <w:spacing w:line="276" w:lineRule="auto"/>
        <w:rPr>
          <w:rFonts w:ascii="Arial Narrow" w:hAnsi="Arial Narrow" w:cs="Times New Roman"/>
          <w:bCs/>
          <w:iCs/>
          <w:lang w:val="fr-BE"/>
        </w:rPr>
      </w:pPr>
      <w:r w:rsidRPr="00F55F67">
        <w:rPr>
          <w:rFonts w:ascii="Arial Narrow" w:hAnsi="Arial Narrow" w:cs="Times New Roman"/>
          <w:bCs/>
          <w:iCs/>
          <w:lang w:val="fr-BE"/>
        </w:rPr>
        <w:t>Les mesures d’atténuation pertinentes seront intégrées dans les documents d’approvisionnement ;</w:t>
      </w:r>
    </w:p>
    <w:p w14:paraId="647F817F" w14:textId="59C06669" w:rsidR="004A6FEA" w:rsidRPr="00F55F67" w:rsidRDefault="004A6FEA" w:rsidP="00427B2F">
      <w:pPr>
        <w:pStyle w:val="Paragraphedeliste"/>
        <w:numPr>
          <w:ilvl w:val="0"/>
          <w:numId w:val="7"/>
        </w:numPr>
        <w:spacing w:line="276" w:lineRule="auto"/>
        <w:rPr>
          <w:rFonts w:ascii="Arial Narrow" w:hAnsi="Arial Narrow" w:cs="Times New Roman"/>
          <w:bCs/>
          <w:iCs/>
          <w:lang w:val="fr-BE"/>
        </w:rPr>
      </w:pPr>
      <w:r w:rsidRPr="00F55F67">
        <w:rPr>
          <w:rFonts w:ascii="Arial Narrow" w:hAnsi="Arial Narrow" w:cs="Times New Roman"/>
          <w:bCs/>
          <w:iCs/>
          <w:lang w:val="fr-BE"/>
        </w:rPr>
        <w:t>Adoption de mesures d’atténuation proposées dans la Note de bonnes pratiques de la Banque mondiale sur l’afflux de main-d’œuvre ;</w:t>
      </w:r>
    </w:p>
    <w:p w14:paraId="0A97D0D0" w14:textId="19448342" w:rsidR="004A6FEA" w:rsidRPr="00F55F67" w:rsidRDefault="004A6FEA" w:rsidP="00427B2F">
      <w:pPr>
        <w:pStyle w:val="Paragraphedeliste"/>
        <w:numPr>
          <w:ilvl w:val="0"/>
          <w:numId w:val="7"/>
        </w:numPr>
        <w:spacing w:line="276" w:lineRule="auto"/>
        <w:rPr>
          <w:rFonts w:ascii="Arial Narrow" w:hAnsi="Arial Narrow" w:cs="Times New Roman"/>
          <w:bCs/>
          <w:iCs/>
          <w:lang w:val="fr-BE"/>
        </w:rPr>
      </w:pPr>
      <w:r w:rsidRPr="00F55F67">
        <w:rPr>
          <w:rFonts w:ascii="Arial Narrow" w:hAnsi="Arial Narrow" w:cs="Times New Roman"/>
          <w:bCs/>
          <w:iCs/>
          <w:lang w:val="fr-BE"/>
        </w:rPr>
        <w:t>Un MGP bien fonctionnel et facilement accessible pour les travailleurs du projet ; équipé pour traiter les plaintes EAS/HS de façon éthique et confidentielle, avec une approche centrée sur les survivants ;</w:t>
      </w:r>
    </w:p>
    <w:p w14:paraId="63F72491" w14:textId="1582C47D" w:rsidR="00F839FE" w:rsidRPr="00F55F67" w:rsidRDefault="00F839FE" w:rsidP="00427B2F">
      <w:pPr>
        <w:pStyle w:val="Paragraphedeliste"/>
        <w:numPr>
          <w:ilvl w:val="0"/>
          <w:numId w:val="7"/>
        </w:numPr>
        <w:spacing w:line="276" w:lineRule="auto"/>
        <w:rPr>
          <w:rFonts w:ascii="Arial Narrow" w:hAnsi="Arial Narrow" w:cs="Times New Roman"/>
          <w:bCs/>
          <w:iCs/>
          <w:lang w:val="fr-BE"/>
        </w:rPr>
      </w:pPr>
      <w:r w:rsidRPr="00F55F67">
        <w:rPr>
          <w:rFonts w:ascii="Arial Narrow" w:hAnsi="Arial Narrow" w:cs="Times New Roman"/>
          <w:bCs/>
          <w:iCs/>
          <w:lang w:val="fr-BE"/>
        </w:rPr>
        <w:t>Élaborer un circuit de référencement avec les fournisseurs de services VBG dans les zones d’intervention pour l’assistance aux potentielles survivantes ;</w:t>
      </w:r>
    </w:p>
    <w:p w14:paraId="6821569B" w14:textId="77777777" w:rsidR="0067185A" w:rsidRPr="00F55F67" w:rsidRDefault="004A6FEA" w:rsidP="006C2825">
      <w:pPr>
        <w:pStyle w:val="Paragraphedeliste"/>
        <w:numPr>
          <w:ilvl w:val="0"/>
          <w:numId w:val="7"/>
        </w:numPr>
        <w:spacing w:line="276" w:lineRule="auto"/>
        <w:rPr>
          <w:rFonts w:ascii="Arial Narrow" w:hAnsi="Arial Narrow" w:cs="Times New Roman"/>
          <w:bCs/>
          <w:iCs/>
          <w:lang w:val="fr-BE"/>
        </w:rPr>
      </w:pPr>
      <w:r w:rsidRPr="00F55F67">
        <w:rPr>
          <w:rFonts w:ascii="Arial Narrow" w:hAnsi="Arial Narrow" w:cs="Times New Roman"/>
          <w:bCs/>
          <w:iCs/>
          <w:lang w:val="fr-BE"/>
        </w:rPr>
        <w:t>Collaboration avec les communautés locales.</w:t>
      </w:r>
      <w:bookmarkStart w:id="13" w:name="_Toc85701430"/>
    </w:p>
    <w:p w14:paraId="5D964D88" w14:textId="77777777" w:rsidR="0067185A" w:rsidRPr="00F55F67" w:rsidRDefault="0067185A" w:rsidP="0067185A">
      <w:pPr>
        <w:pStyle w:val="Paragraphedeliste"/>
        <w:spacing w:line="276" w:lineRule="auto"/>
        <w:ind w:left="360"/>
        <w:rPr>
          <w:rFonts w:ascii="Arial Narrow" w:hAnsi="Arial Narrow" w:cs="Times New Roman"/>
          <w:bCs/>
          <w:iCs/>
          <w:lang w:val="fr-BE"/>
        </w:rPr>
      </w:pPr>
    </w:p>
    <w:p w14:paraId="1C8FB240" w14:textId="620464A7" w:rsidR="006776F0" w:rsidRPr="00F55F67" w:rsidRDefault="006776F0" w:rsidP="0067185A">
      <w:pPr>
        <w:spacing w:line="276" w:lineRule="auto"/>
        <w:rPr>
          <w:rFonts w:ascii="Arial Narrow" w:hAnsi="Arial Narrow" w:cs="Times New Roman"/>
          <w:bCs/>
          <w:iCs/>
          <w:lang w:val="fr-BE"/>
        </w:rPr>
      </w:pPr>
      <w:r w:rsidRPr="00F55F67">
        <w:rPr>
          <w:rFonts w:ascii="Arial Narrow" w:hAnsi="Arial Narrow" w:cs="Times New Roman"/>
          <w:b/>
        </w:rPr>
        <w:t>3.3. Les interventions en cas d’urgence</w:t>
      </w:r>
      <w:bookmarkEnd w:id="13"/>
      <w:r w:rsidRPr="00F55F67">
        <w:rPr>
          <w:rFonts w:ascii="Arial Narrow" w:hAnsi="Arial Narrow" w:cs="Times New Roman"/>
          <w:b/>
        </w:rPr>
        <w:t xml:space="preserve"> </w:t>
      </w:r>
    </w:p>
    <w:p w14:paraId="4FB60A28" w14:textId="0554EDB4" w:rsidR="006776F0" w:rsidRPr="00F55F67" w:rsidRDefault="006776F0" w:rsidP="006C2825">
      <w:pPr>
        <w:spacing w:line="276" w:lineRule="auto"/>
        <w:jc w:val="both"/>
        <w:rPr>
          <w:rFonts w:ascii="Arial Narrow" w:hAnsi="Arial Narrow" w:cs="Times New Roman"/>
          <w:bCs/>
          <w:iCs/>
        </w:rPr>
      </w:pPr>
      <w:r w:rsidRPr="00F55F67">
        <w:rPr>
          <w:rFonts w:ascii="Arial Narrow" w:hAnsi="Arial Narrow" w:cs="Times New Roman"/>
          <w:bCs/>
          <w:iCs/>
        </w:rPr>
        <w:t>Lorsque des matières dangereuses sont utilisées</w:t>
      </w:r>
      <w:r w:rsidR="00EB4891" w:rsidRPr="00F55F67">
        <w:rPr>
          <w:rFonts w:ascii="Arial Narrow" w:hAnsi="Arial Narrow" w:cs="Times New Roman"/>
          <w:bCs/>
          <w:iCs/>
        </w:rPr>
        <w:t xml:space="preserve"> (</w:t>
      </w:r>
      <w:r w:rsidR="009B4492" w:rsidRPr="00F55F67">
        <w:rPr>
          <w:rFonts w:ascii="Arial Narrow" w:hAnsi="Arial Narrow" w:cs="Times New Roman"/>
          <w:bCs/>
          <w:iCs/>
        </w:rPr>
        <w:t xml:space="preserve">tel que </w:t>
      </w:r>
      <w:r w:rsidR="00D15F8B" w:rsidRPr="00F55F67">
        <w:rPr>
          <w:rFonts w:ascii="Arial Narrow" w:hAnsi="Arial Narrow" w:cs="Times New Roman"/>
          <w:bCs/>
          <w:iCs/>
        </w:rPr>
        <w:t>les déchets pouvant contenir de l’amiante</w:t>
      </w:r>
      <w:r w:rsidR="00F91226" w:rsidRPr="00F55F67">
        <w:rPr>
          <w:rFonts w:ascii="Arial Narrow" w:hAnsi="Arial Narrow" w:cs="Times New Roman"/>
          <w:bCs/>
          <w:iCs/>
        </w:rPr>
        <w:t xml:space="preserve"> ou autres </w:t>
      </w:r>
      <w:r w:rsidR="00561036" w:rsidRPr="00F55F67">
        <w:rPr>
          <w:rFonts w:ascii="Arial Narrow" w:hAnsi="Arial Narrow" w:cs="Times New Roman"/>
          <w:bCs/>
          <w:iCs/>
        </w:rPr>
        <w:t>substances toxiques ou inflammable</w:t>
      </w:r>
      <w:r w:rsidR="00F91226" w:rsidRPr="00F55F67">
        <w:rPr>
          <w:rFonts w:ascii="Arial Narrow" w:hAnsi="Arial Narrow" w:cs="Times New Roman"/>
          <w:bCs/>
          <w:iCs/>
        </w:rPr>
        <w:t xml:space="preserve">, </w:t>
      </w:r>
      <w:r w:rsidR="00561036" w:rsidRPr="00F55F67">
        <w:rPr>
          <w:rFonts w:ascii="Arial Narrow" w:hAnsi="Arial Narrow" w:cs="Times New Roman"/>
          <w:bCs/>
          <w:iCs/>
        </w:rPr>
        <w:t>échafaudages, infrastructure électriques</w:t>
      </w:r>
      <w:r w:rsidR="009332CB" w:rsidRPr="00F55F67">
        <w:rPr>
          <w:rFonts w:ascii="Arial Narrow" w:hAnsi="Arial Narrow" w:cs="Times New Roman"/>
          <w:bCs/>
          <w:iCs/>
        </w:rPr>
        <w:t xml:space="preserve">, </w:t>
      </w:r>
      <w:r w:rsidR="00EB4891" w:rsidRPr="00F55F67">
        <w:rPr>
          <w:rFonts w:ascii="Arial Narrow" w:hAnsi="Arial Narrow" w:cs="Times New Roman"/>
          <w:bCs/>
          <w:iCs/>
        </w:rPr>
        <w:t>soude caustique, etc)</w:t>
      </w:r>
      <w:r w:rsidRPr="00F55F67">
        <w:rPr>
          <w:rFonts w:ascii="Arial Narrow" w:hAnsi="Arial Narrow" w:cs="Times New Roman"/>
          <w:bCs/>
          <w:iCs/>
        </w:rPr>
        <w:t>, il faut formuler des procédures et des méthodes permettant d’intervenir rapidement et efficacement si un accident se produit et qu’il pourrait engendrer des blessures ou polluer l’environnement.</w:t>
      </w:r>
      <w:r w:rsidR="009B4492" w:rsidRPr="00F55F67">
        <w:rPr>
          <w:rFonts w:ascii="Arial Narrow" w:hAnsi="Arial Narrow" w:cs="Times New Roman"/>
          <w:bCs/>
          <w:iCs/>
        </w:rPr>
        <w:t xml:space="preserve"> </w:t>
      </w:r>
      <w:r w:rsidRPr="00F55F67">
        <w:rPr>
          <w:rFonts w:ascii="Arial Narrow" w:hAnsi="Arial Narrow" w:cs="Times New Roman"/>
          <w:bCs/>
          <w:iCs/>
        </w:rPr>
        <w:t>Il importe pour le</w:t>
      </w:r>
      <w:r w:rsidR="00A50D05" w:rsidRPr="00F55F67">
        <w:rPr>
          <w:rFonts w:ascii="Arial Narrow" w:hAnsi="Arial Narrow" w:cs="Times New Roman"/>
          <w:bCs/>
          <w:iCs/>
        </w:rPr>
        <w:t xml:space="preserve"> contractant</w:t>
      </w:r>
      <w:r w:rsidRPr="00F55F67">
        <w:rPr>
          <w:rFonts w:ascii="Arial Narrow" w:hAnsi="Arial Narrow" w:cs="Times New Roman"/>
          <w:bCs/>
          <w:iCs/>
        </w:rPr>
        <w:t xml:space="preserve"> d’établir un plan de préparation et d’intervention en cas d’urgence, qui sera incorporé dans les plans de sauvegarde de l’environnement et d’hygiène et de sécurité au travail des installations</w:t>
      </w:r>
      <w:r w:rsidR="00B0449C" w:rsidRPr="00F55F67">
        <w:rPr>
          <w:rFonts w:ascii="Arial Narrow" w:hAnsi="Arial Narrow" w:cs="Times New Roman"/>
          <w:bCs/>
          <w:iCs/>
        </w:rPr>
        <w:t>.</w:t>
      </w:r>
      <w:r w:rsidR="00C45168" w:rsidRPr="00F55F67">
        <w:rPr>
          <w:rFonts w:ascii="Arial Narrow" w:hAnsi="Arial Narrow" w:cs="Times New Roman"/>
          <w:bCs/>
          <w:iCs/>
        </w:rPr>
        <w:t xml:space="preserve"> Plus précisément, le plan d’urgence doit être préparé et figurer dans le Plan Environnemental et Social du Contractant</w:t>
      </w:r>
      <w:r w:rsidR="000F72BA" w:rsidRPr="00F55F67">
        <w:rPr>
          <w:rFonts w:ascii="Arial Narrow" w:hAnsi="Arial Narrow" w:cs="Times New Roman"/>
          <w:bCs/>
          <w:iCs/>
        </w:rPr>
        <w:t xml:space="preserve"> (PGES-C)</w:t>
      </w:r>
      <w:r w:rsidR="00C45168" w:rsidRPr="00F55F67">
        <w:rPr>
          <w:rFonts w:ascii="Arial Narrow" w:hAnsi="Arial Narrow" w:cs="Times New Roman"/>
          <w:bCs/>
          <w:iCs/>
        </w:rPr>
        <w:t xml:space="preserve"> avant le </w:t>
      </w:r>
      <w:r w:rsidR="00C61103" w:rsidRPr="00F55F67">
        <w:rPr>
          <w:rFonts w:ascii="Arial Narrow" w:hAnsi="Arial Narrow" w:cs="Times New Roman"/>
          <w:bCs/>
          <w:iCs/>
        </w:rPr>
        <w:t>contractualisation</w:t>
      </w:r>
      <w:r w:rsidR="00C45168" w:rsidRPr="00F55F67">
        <w:rPr>
          <w:rFonts w:ascii="Arial Narrow" w:hAnsi="Arial Narrow" w:cs="Times New Roman"/>
          <w:bCs/>
          <w:iCs/>
        </w:rPr>
        <w:t>.</w:t>
      </w:r>
    </w:p>
    <w:p w14:paraId="15B07042" w14:textId="5A942073" w:rsidR="006776F0" w:rsidRPr="00F55F67" w:rsidRDefault="006776F0" w:rsidP="006C2825">
      <w:pPr>
        <w:spacing w:line="276" w:lineRule="auto"/>
        <w:jc w:val="both"/>
        <w:rPr>
          <w:rFonts w:ascii="Arial Narrow" w:hAnsi="Arial Narrow" w:cs="Times New Roman"/>
          <w:bCs/>
          <w:iCs/>
        </w:rPr>
      </w:pPr>
      <w:r w:rsidRPr="00F55F67">
        <w:rPr>
          <w:rFonts w:ascii="Arial Narrow" w:hAnsi="Arial Narrow" w:cs="Times New Roman"/>
          <w:bCs/>
          <w:iCs/>
        </w:rPr>
        <w:t xml:space="preserve">Ledit plan comportera les éléments principaux suivants mais non limités : </w:t>
      </w:r>
    </w:p>
    <w:p w14:paraId="2CCF51A5" w14:textId="77777777" w:rsidR="006776F0" w:rsidRPr="00F55F67" w:rsidRDefault="006776F0" w:rsidP="006C2825">
      <w:pPr>
        <w:spacing w:line="276" w:lineRule="auto"/>
        <w:jc w:val="both"/>
        <w:rPr>
          <w:rFonts w:ascii="Arial Narrow" w:hAnsi="Arial Narrow" w:cs="Times New Roman"/>
          <w:bCs/>
          <w:iCs/>
        </w:rPr>
      </w:pPr>
      <w:r w:rsidRPr="00F55F67">
        <w:rPr>
          <w:rFonts w:ascii="Arial Narrow" w:hAnsi="Arial Narrow" w:cs="Times New Roman"/>
          <w:bCs/>
          <w:iCs/>
        </w:rPr>
        <w:t>• Coordination de la planification : son rôle est de i) établir des procédures pour informer le public et les organismes d’intervention en cas d’urgence ; ii) indiquer les premiers secours et les traitements médicaux à administrer ; et iii) revoir et mettre à jour le plan d’intervention en cas d’urgence afin de refléter les changements intervenus et garantir que les employés sont informés de ces changements.</w:t>
      </w:r>
    </w:p>
    <w:p w14:paraId="287BED3A" w14:textId="77777777" w:rsidR="006776F0" w:rsidRPr="00F55F67" w:rsidRDefault="006776F0" w:rsidP="006C2825">
      <w:pPr>
        <w:spacing w:line="276" w:lineRule="auto"/>
        <w:jc w:val="both"/>
        <w:rPr>
          <w:rFonts w:ascii="Arial Narrow" w:hAnsi="Arial Narrow" w:cs="Times New Roman"/>
          <w:bCs/>
          <w:iCs/>
        </w:rPr>
      </w:pPr>
      <w:r w:rsidRPr="00F55F67">
        <w:rPr>
          <w:rFonts w:ascii="Arial Narrow" w:hAnsi="Arial Narrow" w:cs="Times New Roman"/>
          <w:bCs/>
          <w:iCs/>
        </w:rPr>
        <w:t>• Les Equipements pour les urgences : il y a nécessité d’élaborer des procédures pour l’utilisation, l’inspection, les essais et l’entretien des équipements d’intervention en cas d’urgence.</w:t>
      </w:r>
    </w:p>
    <w:p w14:paraId="4C291785" w14:textId="77777777" w:rsidR="00FD72DB" w:rsidRPr="00F55F67" w:rsidRDefault="00FD72DB" w:rsidP="006C2825">
      <w:pPr>
        <w:spacing w:line="276" w:lineRule="auto"/>
        <w:jc w:val="both"/>
        <w:rPr>
          <w:rFonts w:ascii="Arial Narrow" w:hAnsi="Arial Narrow" w:cs="Times New Roman"/>
          <w:iCs/>
          <w:color w:val="0070C0"/>
        </w:rPr>
      </w:pPr>
    </w:p>
    <w:p w14:paraId="07838DCE" w14:textId="092DCCB0" w:rsidR="00E82B64" w:rsidRPr="00F55F67" w:rsidRDefault="00A34E15" w:rsidP="00A34E15">
      <w:pPr>
        <w:pStyle w:val="Titre1"/>
        <w:spacing w:line="276" w:lineRule="auto"/>
        <w:rPr>
          <w:rFonts w:ascii="Arial Narrow" w:hAnsi="Arial Narrow" w:cs="Times New Roman"/>
          <w:b/>
          <w:bCs/>
          <w:color w:val="000000" w:themeColor="text1"/>
          <w:sz w:val="22"/>
          <w:szCs w:val="22"/>
        </w:rPr>
      </w:pPr>
      <w:bookmarkStart w:id="14" w:name="_Toc85701431"/>
      <w:bookmarkStart w:id="15" w:name="_Toc127860430"/>
      <w:r w:rsidRPr="00F55F67">
        <w:rPr>
          <w:rFonts w:ascii="Arial Narrow" w:hAnsi="Arial Narrow" w:cs="Times New Roman"/>
          <w:b/>
          <w:bCs/>
          <w:color w:val="000000" w:themeColor="text1"/>
          <w:sz w:val="22"/>
          <w:szCs w:val="22"/>
        </w:rPr>
        <w:t xml:space="preserve">4. </w:t>
      </w:r>
      <w:r w:rsidR="00AB6AFA" w:rsidRPr="00F55F67">
        <w:rPr>
          <w:rFonts w:ascii="Arial Narrow" w:hAnsi="Arial Narrow" w:cs="Times New Roman"/>
          <w:b/>
          <w:bCs/>
          <w:color w:val="000000" w:themeColor="text1"/>
          <w:sz w:val="22"/>
          <w:szCs w:val="22"/>
        </w:rPr>
        <w:t>BREF</w:t>
      </w:r>
      <w:r w:rsidR="00DE6B9E" w:rsidRPr="00F55F67">
        <w:rPr>
          <w:rFonts w:ascii="Arial Narrow" w:hAnsi="Arial Narrow" w:cs="Times New Roman"/>
          <w:b/>
          <w:bCs/>
          <w:color w:val="000000" w:themeColor="text1"/>
          <w:sz w:val="22"/>
          <w:szCs w:val="22"/>
        </w:rPr>
        <w:t xml:space="preserve"> TOUR D’HORIZON DE LA LÉGISLATION DU TRAVAIL : CONDITIONS GÉNÉRALES</w:t>
      </w:r>
      <w:bookmarkEnd w:id="14"/>
      <w:bookmarkEnd w:id="15"/>
      <w:r w:rsidR="00047400" w:rsidRPr="00F55F67">
        <w:rPr>
          <w:rFonts w:ascii="Arial Narrow" w:hAnsi="Arial Narrow" w:cs="Times New Roman"/>
          <w:b/>
          <w:bCs/>
          <w:color w:val="000000" w:themeColor="text1"/>
          <w:sz w:val="22"/>
          <w:szCs w:val="22"/>
        </w:rPr>
        <w:t> </w:t>
      </w:r>
    </w:p>
    <w:p w14:paraId="687BAC70" w14:textId="5CC45E9F" w:rsidR="00682F39" w:rsidRPr="00F55F67" w:rsidRDefault="00682F39" w:rsidP="006C2825">
      <w:pPr>
        <w:pStyle w:val="Titre2"/>
        <w:spacing w:line="276" w:lineRule="auto"/>
        <w:rPr>
          <w:rFonts w:ascii="Arial Narrow" w:hAnsi="Arial Narrow" w:cs="Times New Roman"/>
          <w:b/>
          <w:bCs/>
          <w:color w:val="auto"/>
          <w:sz w:val="22"/>
          <w:szCs w:val="22"/>
        </w:rPr>
      </w:pPr>
    </w:p>
    <w:p w14:paraId="70B7E373" w14:textId="30324ECF" w:rsidR="00C64865" w:rsidRPr="00F55F67" w:rsidRDefault="00E82B64" w:rsidP="006C2825">
      <w:pPr>
        <w:spacing w:line="276" w:lineRule="auto"/>
        <w:jc w:val="both"/>
        <w:rPr>
          <w:rFonts w:ascii="Arial Narrow" w:hAnsi="Arial Narrow" w:cs="Times New Roman"/>
          <w:b/>
          <w:bCs/>
          <w:iCs/>
        </w:rPr>
      </w:pPr>
      <w:r w:rsidRPr="00F55F67">
        <w:rPr>
          <w:rFonts w:ascii="Arial Narrow" w:hAnsi="Arial Narrow" w:cs="Times New Roman"/>
          <w:b/>
          <w:bCs/>
          <w:iCs/>
        </w:rPr>
        <w:t xml:space="preserve"> </w:t>
      </w:r>
      <w:r w:rsidR="00631B37" w:rsidRPr="00F55F67">
        <w:rPr>
          <w:rFonts w:ascii="Arial Narrow" w:hAnsi="Arial Narrow" w:cs="Times New Roman"/>
          <w:b/>
          <w:bCs/>
          <w:iCs/>
        </w:rPr>
        <w:t>L</w:t>
      </w:r>
      <w:r w:rsidRPr="00F55F67">
        <w:rPr>
          <w:rFonts w:ascii="Arial Narrow" w:hAnsi="Arial Narrow" w:cs="Times New Roman"/>
          <w:b/>
          <w:bCs/>
          <w:iCs/>
        </w:rPr>
        <w:t>es</w:t>
      </w:r>
      <w:r w:rsidR="00C64865" w:rsidRPr="00F55F67">
        <w:rPr>
          <w:rFonts w:ascii="Arial Narrow" w:hAnsi="Arial Narrow" w:cs="Times New Roman"/>
          <w:b/>
          <w:bCs/>
          <w:iCs/>
        </w:rPr>
        <w:t xml:space="preserve"> dispositions suivantes seront suivies par le projet dans la gestion de la main d’œuvre.</w:t>
      </w:r>
    </w:p>
    <w:p w14:paraId="599DB813" w14:textId="453F444B" w:rsidR="00C64865" w:rsidRPr="00F55F67" w:rsidRDefault="00C64865" w:rsidP="00427B2F">
      <w:pPr>
        <w:pStyle w:val="Paragraphedeliste"/>
        <w:numPr>
          <w:ilvl w:val="1"/>
          <w:numId w:val="16"/>
        </w:numPr>
        <w:spacing w:line="276" w:lineRule="auto"/>
        <w:jc w:val="both"/>
        <w:rPr>
          <w:rFonts w:ascii="Arial Narrow" w:hAnsi="Arial Narrow" w:cs="Times New Roman"/>
          <w:b/>
          <w:bCs/>
          <w:iCs/>
        </w:rPr>
      </w:pPr>
      <w:bookmarkStart w:id="16" w:name="_Toc70735980"/>
      <w:bookmarkStart w:id="17" w:name="_Toc75486926"/>
      <w:r w:rsidRPr="00F55F67">
        <w:rPr>
          <w:rFonts w:ascii="Arial Narrow" w:hAnsi="Arial Narrow" w:cs="Times New Roman"/>
          <w:b/>
          <w:bCs/>
          <w:i/>
          <w:iCs/>
        </w:rPr>
        <w:t>Salaires et retenues à la source</w:t>
      </w:r>
      <w:bookmarkEnd w:id="16"/>
      <w:bookmarkEnd w:id="17"/>
      <w:r w:rsidRPr="00F55F67">
        <w:rPr>
          <w:rFonts w:ascii="Arial Narrow" w:hAnsi="Arial Narrow" w:cs="Times New Roman"/>
          <w:b/>
          <w:bCs/>
          <w:i/>
          <w:iCs/>
        </w:rPr>
        <w:t> </w:t>
      </w:r>
    </w:p>
    <w:p w14:paraId="12AB9024" w14:textId="6732445D" w:rsidR="00C64865" w:rsidRPr="00F55F67" w:rsidRDefault="00C64865" w:rsidP="00586C3E">
      <w:pPr>
        <w:spacing w:line="276" w:lineRule="auto"/>
        <w:jc w:val="both"/>
        <w:rPr>
          <w:rFonts w:ascii="Arial Narrow" w:hAnsi="Arial Narrow" w:cs="Times New Roman"/>
          <w:iCs/>
        </w:rPr>
      </w:pPr>
      <w:r w:rsidRPr="00F55F67">
        <w:rPr>
          <w:rFonts w:ascii="Arial Narrow" w:hAnsi="Arial Narrow" w:cs="Times New Roman"/>
          <w:iCs/>
        </w:rPr>
        <w:t xml:space="preserve">Le salaire payable à l'employé doit être versé conformément aux conditions du contrat de travail qui ne peut que déterminer la forme et le montant de la rémunération. La rémunération sera versée au moins une fois par mois. (Articles 5 et </w:t>
      </w:r>
      <w:r w:rsidR="00AF0F56" w:rsidRPr="00F55F67">
        <w:rPr>
          <w:rFonts w:ascii="Arial Narrow" w:hAnsi="Arial Narrow" w:cs="Times New Roman"/>
          <w:iCs/>
        </w:rPr>
        <w:t>86 du</w:t>
      </w:r>
      <w:r w:rsidRPr="00F55F67">
        <w:rPr>
          <w:rFonts w:ascii="Arial Narrow" w:hAnsi="Arial Narrow" w:cs="Times New Roman"/>
          <w:iCs/>
        </w:rPr>
        <w:t xml:space="preserve"> Code du travail). Le salaire minimum est réglementé par</w:t>
      </w:r>
      <w:r w:rsidRPr="00F55F67">
        <w:rPr>
          <w:rFonts w:ascii="Arial Narrow" w:hAnsi="Arial Narrow" w:cs="Times New Roman"/>
          <w:b/>
          <w:bCs/>
          <w:iCs/>
        </w:rPr>
        <w:t xml:space="preserve"> </w:t>
      </w:r>
      <w:r w:rsidRPr="00F55F67">
        <w:rPr>
          <w:rFonts w:ascii="Arial Narrow" w:hAnsi="Arial Narrow" w:cs="Times New Roman"/>
          <w:iCs/>
        </w:rPr>
        <w:t xml:space="preserve">la législation </w:t>
      </w:r>
      <w:r w:rsidRPr="00F55F67">
        <w:rPr>
          <w:rFonts w:ascii="Arial Narrow" w:hAnsi="Arial Narrow" w:cs="Times New Roman"/>
          <w:bCs/>
          <w:iCs/>
        </w:rPr>
        <w:t xml:space="preserve">congolaise </w:t>
      </w:r>
      <w:r w:rsidRPr="00F55F67">
        <w:rPr>
          <w:rFonts w:ascii="Arial Narrow" w:hAnsi="Arial Narrow" w:cs="Times New Roman"/>
          <w:b/>
          <w:bCs/>
          <w:iCs/>
        </w:rPr>
        <w:t xml:space="preserve">: </w:t>
      </w:r>
      <w:r w:rsidRPr="00F55F67">
        <w:rPr>
          <w:rFonts w:ascii="Arial Narrow" w:hAnsi="Arial Narrow" w:cs="Times New Roman"/>
          <w:iCs/>
        </w:rPr>
        <w:t>salaires fixés par Ordonnances Ministérielles ou par conventions collectives, sont affichés aux bureaux des employeurs et sur les lieux de paie du personnel. L’article 91 instaure une zone unique du salaire minimum interprofessionnel garanti par un décret du Président de la République pris sur proposition du Ministre ayant le Travail et la Prévoyance Sociale dans ses attributions, après avis du Conseil National du Travail. </w:t>
      </w:r>
    </w:p>
    <w:p w14:paraId="61828A2E" w14:textId="4B5AE594" w:rsidR="00C64865" w:rsidRDefault="00C64865" w:rsidP="00586C3E">
      <w:pPr>
        <w:spacing w:line="276" w:lineRule="auto"/>
        <w:jc w:val="both"/>
        <w:rPr>
          <w:rFonts w:ascii="Arial Narrow" w:hAnsi="Arial Narrow" w:cs="Times New Roman"/>
          <w:iCs/>
        </w:rPr>
      </w:pPr>
      <w:r w:rsidRPr="00F55F67">
        <w:rPr>
          <w:rFonts w:ascii="Arial Narrow" w:hAnsi="Arial Narrow" w:cs="Times New Roman"/>
          <w:iCs/>
        </w:rPr>
        <w:t>L'employeur peut déduire de la rémunération du salarié conformément aux articles 98 et sv. pour certaines déductions du style précompte avant taxation. </w:t>
      </w:r>
    </w:p>
    <w:p w14:paraId="79263801" w14:textId="77777777" w:rsidR="00586C3E" w:rsidRPr="00F55F67" w:rsidRDefault="00586C3E" w:rsidP="00586C3E">
      <w:pPr>
        <w:spacing w:line="276" w:lineRule="auto"/>
        <w:jc w:val="both"/>
        <w:rPr>
          <w:rFonts w:ascii="Arial Narrow" w:hAnsi="Arial Narrow" w:cs="Times New Roman"/>
          <w:iCs/>
        </w:rPr>
      </w:pPr>
    </w:p>
    <w:p w14:paraId="472F9862" w14:textId="2DD94C6D" w:rsidR="00C64865" w:rsidRPr="00F55F67" w:rsidRDefault="00C64865" w:rsidP="00427B2F">
      <w:pPr>
        <w:pStyle w:val="Paragraphedeliste"/>
        <w:numPr>
          <w:ilvl w:val="1"/>
          <w:numId w:val="16"/>
        </w:numPr>
        <w:spacing w:line="276" w:lineRule="auto"/>
        <w:jc w:val="both"/>
        <w:rPr>
          <w:rFonts w:ascii="Arial Narrow" w:hAnsi="Arial Narrow" w:cs="Times New Roman"/>
          <w:iCs/>
        </w:rPr>
      </w:pPr>
      <w:r w:rsidRPr="00F55F67">
        <w:rPr>
          <w:rFonts w:ascii="Arial Narrow" w:hAnsi="Arial Narrow" w:cs="Times New Roman"/>
          <w:b/>
          <w:bCs/>
          <w:i/>
          <w:iCs/>
        </w:rPr>
        <w:lastRenderedPageBreak/>
        <w:t>Temps de travail</w:t>
      </w:r>
    </w:p>
    <w:p w14:paraId="79D9FFEB" w14:textId="4DA2E78C" w:rsidR="00C6486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 xml:space="preserve">Le code du travail congolais dans son article 119 fixe que la durée du travail ne dépassera pas 45 heures par semaine (8 heures par jour). </w:t>
      </w:r>
      <w:r w:rsidR="00C402B5" w:rsidRPr="00F55F67">
        <w:rPr>
          <w:rFonts w:ascii="Arial Narrow" w:hAnsi="Arial Narrow" w:cs="Times New Roman"/>
          <w:iCs/>
        </w:rPr>
        <w:t>Ceci inclut</w:t>
      </w:r>
      <w:r w:rsidRPr="00F55F67">
        <w:rPr>
          <w:rFonts w:ascii="Arial Narrow" w:hAnsi="Arial Narrow" w:cs="Times New Roman"/>
          <w:iCs/>
        </w:rPr>
        <w:t xml:space="preserve"> le temps pour les pauses-repas. Les heures de travail sont les heures pendant lesquelles le travailleur est à la disposition de son employeur.</w:t>
      </w:r>
    </w:p>
    <w:p w14:paraId="012BF75D" w14:textId="77777777" w:rsidR="00C6486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A défaut de conventions collectives, une ordonnance du Ministre ayant le travail dans ses attributions fixe le nombre d’heures supplémentaires qui peuvent être autorisées au-delà de la durée normale du travail ainsi que les modalités de leur rémunération.</w:t>
      </w:r>
    </w:p>
    <w:p w14:paraId="12F29536" w14:textId="77777777" w:rsidR="00C64865" w:rsidRPr="00F55F67" w:rsidRDefault="00C64865" w:rsidP="00427B2F">
      <w:pPr>
        <w:pStyle w:val="Paragraphedeliste"/>
        <w:numPr>
          <w:ilvl w:val="1"/>
          <w:numId w:val="16"/>
        </w:numPr>
        <w:spacing w:line="276" w:lineRule="auto"/>
        <w:jc w:val="both"/>
        <w:rPr>
          <w:rFonts w:ascii="Arial Narrow" w:hAnsi="Arial Narrow" w:cs="Times New Roman"/>
          <w:iCs/>
        </w:rPr>
      </w:pPr>
      <w:r w:rsidRPr="00F55F67">
        <w:rPr>
          <w:rFonts w:ascii="Arial Narrow" w:hAnsi="Arial Narrow" w:cs="Times New Roman"/>
          <w:b/>
          <w:bCs/>
          <w:i/>
          <w:iCs/>
        </w:rPr>
        <w:t>Temps de repos</w:t>
      </w:r>
    </w:p>
    <w:p w14:paraId="7E1D1C65" w14:textId="753C171B" w:rsidR="00C402B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 xml:space="preserve">Les employés auront une pause-repas chaque jour de travail. Tout travailleur doit </w:t>
      </w:r>
      <w:r w:rsidR="00C402B5" w:rsidRPr="00F55F67">
        <w:rPr>
          <w:rFonts w:ascii="Arial Narrow" w:hAnsi="Arial Narrow" w:cs="Times New Roman"/>
          <w:iCs/>
        </w:rPr>
        <w:t>jouir,</w:t>
      </w:r>
      <w:r w:rsidRPr="00F55F67">
        <w:rPr>
          <w:rFonts w:ascii="Arial Narrow" w:hAnsi="Arial Narrow" w:cs="Times New Roman"/>
          <w:iCs/>
        </w:rPr>
        <w:t xml:space="preserve"> au cours de chaque période de sept jours d’un repos </w:t>
      </w:r>
      <w:r w:rsidR="00C402B5" w:rsidRPr="00F55F67">
        <w:rPr>
          <w:rFonts w:ascii="Arial Narrow" w:hAnsi="Arial Narrow" w:cs="Times New Roman"/>
          <w:iCs/>
        </w:rPr>
        <w:t>comprenant au minimum vingt-quatre heures (article 121 et suivant).</w:t>
      </w:r>
      <w:r w:rsidR="00833210" w:rsidRPr="00F55F67">
        <w:rPr>
          <w:rFonts w:ascii="Arial Narrow" w:hAnsi="Arial Narrow" w:cs="Times New Roman"/>
          <w:iCs/>
        </w:rPr>
        <w:t xml:space="preserve"> (Loi n° 16/010 du 15 juillet 2016 modifiant et complétant la loi n° 015-2002 portant code du travail).</w:t>
      </w:r>
    </w:p>
    <w:p w14:paraId="019E21F2" w14:textId="75A6C41A" w:rsidR="00833210" w:rsidRPr="00F55F67" w:rsidRDefault="00C402B5" w:rsidP="006C2825">
      <w:pPr>
        <w:spacing w:line="276" w:lineRule="auto"/>
        <w:jc w:val="both"/>
        <w:rPr>
          <w:rFonts w:ascii="Arial Narrow" w:hAnsi="Arial Narrow" w:cs="Times New Roman"/>
          <w:iCs/>
        </w:rPr>
      </w:pPr>
      <w:r w:rsidRPr="00F55F67">
        <w:rPr>
          <w:rFonts w:ascii="Arial Narrow" w:hAnsi="Arial Narrow" w:cs="Times New Roman"/>
          <w:iCs/>
        </w:rPr>
        <w:t>Ce repos est accordé autant que possible en même temps à tout le personnel. Il a lieu le dimanche. Toutefois, les conventions collectives peuvent prévoir les conditions particulières favorables.</w:t>
      </w:r>
      <w:r w:rsidR="00833210" w:rsidRPr="00F55F67">
        <w:rPr>
          <w:rFonts w:ascii="Arial Narrow" w:hAnsi="Arial Narrow" w:cs="Times New Roman"/>
          <w:iCs/>
        </w:rPr>
        <w:t xml:space="preserve"> </w:t>
      </w:r>
    </w:p>
    <w:p w14:paraId="3B270042" w14:textId="29D44DE4" w:rsidR="00C64865" w:rsidRPr="00F55F67" w:rsidRDefault="009A4223" w:rsidP="00427B2F">
      <w:pPr>
        <w:pStyle w:val="Paragraphedeliste"/>
        <w:numPr>
          <w:ilvl w:val="1"/>
          <w:numId w:val="16"/>
        </w:numPr>
        <w:spacing w:line="276" w:lineRule="auto"/>
        <w:jc w:val="both"/>
        <w:rPr>
          <w:rFonts w:ascii="Arial Narrow" w:hAnsi="Arial Narrow" w:cs="Times New Roman"/>
          <w:b/>
          <w:bCs/>
          <w:iCs/>
        </w:rPr>
      </w:pPr>
      <w:bookmarkStart w:id="18" w:name="_Toc70735981"/>
      <w:bookmarkStart w:id="19" w:name="_Toc75486927"/>
      <w:r w:rsidRPr="00F55F67">
        <w:rPr>
          <w:rFonts w:ascii="Arial Narrow" w:hAnsi="Arial Narrow" w:cs="Times New Roman"/>
          <w:b/>
          <w:bCs/>
          <w:i/>
          <w:iCs/>
        </w:rPr>
        <w:t xml:space="preserve"> Des </w:t>
      </w:r>
      <w:r w:rsidR="00C64865" w:rsidRPr="00F55F67">
        <w:rPr>
          <w:rFonts w:ascii="Arial Narrow" w:hAnsi="Arial Narrow" w:cs="Times New Roman"/>
          <w:b/>
          <w:bCs/>
          <w:i/>
          <w:iCs/>
        </w:rPr>
        <w:t>Congés</w:t>
      </w:r>
      <w:bookmarkEnd w:id="18"/>
      <w:bookmarkEnd w:id="19"/>
    </w:p>
    <w:p w14:paraId="6241B3B3" w14:textId="24B29375" w:rsidR="00C6486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L'employé a droit à un congé payé (article 141 et</w:t>
      </w:r>
      <w:r w:rsidR="009B1473" w:rsidRPr="00F55F67">
        <w:rPr>
          <w:rFonts w:ascii="Arial Narrow" w:hAnsi="Arial Narrow" w:cs="Times New Roman"/>
          <w:iCs/>
        </w:rPr>
        <w:t xml:space="preserve"> suivant</w:t>
      </w:r>
      <w:r w:rsidRPr="00F55F67">
        <w:rPr>
          <w:rFonts w:ascii="Arial Narrow" w:hAnsi="Arial Narrow" w:cs="Times New Roman"/>
          <w:iCs/>
        </w:rPr>
        <w:t xml:space="preserve"> du Code du travail). Le congé ne comprend pas le congé de maternité. Une employée, à sa demande, se verra accorder un congé de maternité de 16 semaines, comme le prévoit la loi congolaise. Ce nombre peut augmenter dépendant des enfants à charge (jusqu’à 46 semaines). </w:t>
      </w:r>
    </w:p>
    <w:p w14:paraId="0D97BE0F" w14:textId="2BC0ED51" w:rsidR="00C64865" w:rsidRPr="00F55F67" w:rsidRDefault="00C64865" w:rsidP="00427B2F">
      <w:pPr>
        <w:pStyle w:val="Paragraphedeliste"/>
        <w:numPr>
          <w:ilvl w:val="1"/>
          <w:numId w:val="16"/>
        </w:numPr>
        <w:spacing w:line="276" w:lineRule="auto"/>
        <w:rPr>
          <w:rFonts w:ascii="Arial Narrow" w:hAnsi="Arial Narrow" w:cs="Times New Roman"/>
          <w:b/>
          <w:bCs/>
          <w:i/>
          <w:iCs/>
        </w:rPr>
      </w:pPr>
      <w:r w:rsidRPr="00F55F67">
        <w:rPr>
          <w:rFonts w:ascii="Arial Narrow" w:hAnsi="Arial Narrow" w:cs="Times New Roman"/>
          <w:b/>
          <w:bCs/>
          <w:i/>
          <w:iCs/>
        </w:rPr>
        <w:t>La liberté d'association </w:t>
      </w:r>
    </w:p>
    <w:p w14:paraId="11630BBC" w14:textId="77777777" w:rsidR="00C6486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Les travailleurs et les employeurs ont le droit de créer des organisations d'employeurs de leur choix et d'y adhérer, conformément à la Constitution et aux lois congolaises. Les articles 7 et 230 régissent ce mécanisme. </w:t>
      </w:r>
    </w:p>
    <w:p w14:paraId="1FC5ED50" w14:textId="661F6076" w:rsidR="00C64865" w:rsidRPr="00F55F67" w:rsidRDefault="00C64865" w:rsidP="00427B2F">
      <w:pPr>
        <w:pStyle w:val="Paragraphedeliste"/>
        <w:numPr>
          <w:ilvl w:val="1"/>
          <w:numId w:val="16"/>
        </w:numPr>
        <w:spacing w:line="276" w:lineRule="auto"/>
        <w:jc w:val="both"/>
        <w:rPr>
          <w:rFonts w:ascii="Arial Narrow" w:hAnsi="Arial Narrow" w:cs="Times New Roman"/>
        </w:rPr>
      </w:pPr>
      <w:r w:rsidRPr="00F55F67">
        <w:rPr>
          <w:rFonts w:ascii="Arial Narrow" w:hAnsi="Arial Narrow" w:cs="Times New Roman"/>
          <w:b/>
          <w:bCs/>
          <w:i/>
          <w:iCs/>
        </w:rPr>
        <w:t xml:space="preserve">Conflits </w:t>
      </w:r>
      <w:r w:rsidR="009A4223" w:rsidRPr="00F55F67">
        <w:rPr>
          <w:rFonts w:ascii="Arial Narrow" w:hAnsi="Arial Narrow" w:cs="Times New Roman"/>
          <w:b/>
          <w:bCs/>
          <w:i/>
          <w:iCs/>
        </w:rPr>
        <w:t xml:space="preserve">au </w:t>
      </w:r>
      <w:r w:rsidRPr="00F55F67">
        <w:rPr>
          <w:rFonts w:ascii="Arial Narrow" w:hAnsi="Arial Narrow" w:cs="Times New Roman"/>
          <w:b/>
          <w:bCs/>
          <w:i/>
          <w:iCs/>
        </w:rPr>
        <w:t>travail </w:t>
      </w:r>
    </w:p>
    <w:p w14:paraId="072DCA84" w14:textId="4A57FE24" w:rsidR="00C6486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Le Code du travail congolais contient des dispositions qui permettent aux travailleurs de résoudre les différends en cas de désaccord entre l'employeur et l'employé sur les conditions essentielles d'une convention collective ou d'autres aspects du travail. Ce désaccord sera résolu conformément aux procédures de conciliation. En effet, l’Inspecteur du Travail peut ajourner la procédure à tout moment s'il apparaît possible que le litige puisse être réglé par voie de conciliation (article 298 et suivants). Ces procédures impliquent des négociations directes entre l'employé et l'employeur en présence du conciliateur désigné. Si les parties ne parviennent pas à un accord sur le litige, le litige continue devant le tribunal (article 186 du Code du travail).</w:t>
      </w:r>
    </w:p>
    <w:p w14:paraId="02BEE321" w14:textId="77777777" w:rsidR="00C6486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L’article 157 du Code du Travail régit le règlement de l’entreprise. Il a été confirmé par l’Inspection générale du Travail que le règlement de chaque entreprise fait foi et que celui peut être plus coercitif que le Code du Travail au besoin.</w:t>
      </w:r>
    </w:p>
    <w:p w14:paraId="701C0CCD" w14:textId="1A4F2B0B" w:rsidR="00C64865"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 xml:space="preserve">Le Code du travail de la RDC s'applique aux travailleurs directs et aux travailleurs sous contrat, en sont exclus </w:t>
      </w:r>
      <w:r w:rsidRPr="00F55F67">
        <w:rPr>
          <w:rFonts w:ascii="Arial Narrow" w:hAnsi="Arial Narrow" w:cs="Times New Roman"/>
          <w:bCs/>
          <w:iCs/>
        </w:rPr>
        <w:t>les fonctionnaires de l’Etat</w:t>
      </w:r>
      <w:r w:rsidRPr="00F55F67">
        <w:rPr>
          <w:rFonts w:ascii="Arial Narrow" w:hAnsi="Arial Narrow" w:cs="Times New Roman"/>
          <w:iCs/>
        </w:rPr>
        <w:t>. Les conditions d'emploi des travailleurs directs embauchés à temps partiel sont déterminées dans leur contrat de travail individuel.</w:t>
      </w:r>
    </w:p>
    <w:p w14:paraId="7F240DEE" w14:textId="4C380133" w:rsidR="00FA295D" w:rsidRPr="00F55F67" w:rsidRDefault="00C64865" w:rsidP="006C2825">
      <w:pPr>
        <w:spacing w:line="276" w:lineRule="auto"/>
        <w:jc w:val="both"/>
        <w:rPr>
          <w:rFonts w:ascii="Arial Narrow" w:hAnsi="Arial Narrow" w:cs="Times New Roman"/>
          <w:iCs/>
        </w:rPr>
      </w:pPr>
      <w:r w:rsidRPr="00F55F67">
        <w:rPr>
          <w:rFonts w:ascii="Arial Narrow" w:hAnsi="Arial Narrow" w:cs="Times New Roman"/>
          <w:iCs/>
        </w:rPr>
        <w:t>Certains membres de l’</w:t>
      </w:r>
      <w:r w:rsidR="00C17A67" w:rsidRPr="00F55F67">
        <w:rPr>
          <w:rFonts w:ascii="Arial Narrow" w:hAnsi="Arial Narrow" w:cs="Times New Roman"/>
          <w:iCs/>
        </w:rPr>
        <w:t>UGP</w:t>
      </w:r>
      <w:r w:rsidRPr="00F55F67">
        <w:rPr>
          <w:rFonts w:ascii="Arial Narrow" w:hAnsi="Arial Narrow" w:cs="Times New Roman"/>
          <w:iCs/>
        </w:rPr>
        <w:t xml:space="preserve"> étant des fonctionnaires, il y aura lieu de regarder en détails la Loi n° 1/28 du loi n° 16/013 du 15 juillet 2016 portant statut des agents de carrière des services publics de l’Etat. </w:t>
      </w:r>
    </w:p>
    <w:p w14:paraId="2D8F63ED" w14:textId="5098A068" w:rsidR="00FA295D" w:rsidRPr="00F55F67" w:rsidRDefault="00FA295D" w:rsidP="00427B2F">
      <w:pPr>
        <w:pStyle w:val="Paragraphedeliste"/>
        <w:numPr>
          <w:ilvl w:val="1"/>
          <w:numId w:val="16"/>
        </w:numPr>
        <w:spacing w:line="276" w:lineRule="auto"/>
        <w:jc w:val="both"/>
        <w:rPr>
          <w:rFonts w:ascii="Arial Narrow" w:hAnsi="Arial Narrow" w:cs="Times New Roman"/>
          <w:iCs/>
        </w:rPr>
      </w:pPr>
      <w:r w:rsidRPr="00F55F67">
        <w:rPr>
          <w:rFonts w:ascii="Arial Narrow" w:hAnsi="Arial Narrow" w:cs="Times New Roman"/>
          <w:b/>
          <w:bCs/>
          <w:iCs/>
        </w:rPr>
        <w:t>Comparaison de la NES N° 2 de la Banque et la loi sur l’emploi de la RDC</w:t>
      </w:r>
    </w:p>
    <w:p w14:paraId="70F93D8E" w14:textId="5CC48614" w:rsidR="00FA295D" w:rsidRPr="00F55F67" w:rsidRDefault="00FA295D" w:rsidP="006C2825">
      <w:pPr>
        <w:spacing w:line="276" w:lineRule="auto"/>
        <w:jc w:val="both"/>
        <w:rPr>
          <w:rFonts w:ascii="Arial Narrow" w:hAnsi="Arial Narrow" w:cs="Times New Roman"/>
        </w:rPr>
      </w:pPr>
      <w:r w:rsidRPr="00F55F67">
        <w:rPr>
          <w:rFonts w:ascii="Arial Narrow" w:hAnsi="Arial Narrow" w:cs="Times New Roman"/>
        </w:rPr>
        <w:t xml:space="preserve">Il conviendra de noter que dans le cadre de la mise en œuvre des projets financés par la Banque mondiale, les textes de la Banque mondiale en matière de travail s’appliquent aux travailleurs recrutés par les projets ou </w:t>
      </w:r>
      <w:r w:rsidRPr="00F55F67">
        <w:rPr>
          <w:rFonts w:ascii="Arial Narrow" w:hAnsi="Arial Narrow" w:cs="Times New Roman"/>
        </w:rPr>
        <w:lastRenderedPageBreak/>
        <w:t>intervenant au compte du projet. Il s’agit des directives et des règlements comme la Directive pour la sélection et emploi de consultant par les emprunteurs de la Banque mondiale, janvier 2011 version révisée juillet 2014, les règlements de passation de marché pour les emprunteurs sollicitant le financement de projets d’investissement (FPI) juillet 2016.</w:t>
      </w:r>
    </w:p>
    <w:p w14:paraId="24BB7536" w14:textId="77777777" w:rsidR="00FA295D" w:rsidRPr="00F55F67" w:rsidRDefault="00FA295D" w:rsidP="006C2825">
      <w:pPr>
        <w:spacing w:line="276" w:lineRule="auto"/>
        <w:jc w:val="both"/>
        <w:rPr>
          <w:rFonts w:ascii="Arial Narrow" w:hAnsi="Arial Narrow" w:cs="Times New Roman"/>
          <w:iCs/>
        </w:rPr>
      </w:pPr>
      <w:r w:rsidRPr="00F55F67">
        <w:rPr>
          <w:rFonts w:ascii="Arial Narrow" w:hAnsi="Arial Narrow" w:cs="Times New Roman"/>
          <w:iCs/>
        </w:rPr>
        <w:t>En outre, les travailleurs du projet seront rémunérés sur une base régulière, conformément à la législation nationale et aux procédures de gestion de la main-d’œuvre. Les retenues sur salaires seront effectuées uniquement en vertu du droit national ou des procédures de gestion de la main-d’œuvre, et les travailleurs du projet seront informés des conditions dans lesquelles ces retenues sont faites. Les travailleurs du projet auront droit à des périodes suffisantes de repos hebdomadaire, de congé annuel et de congé maladie, de congé maternité et de congé pour raison familiale, en vertu du droit national et des procédures de gestion de la main-d’œuvre.</w:t>
      </w:r>
    </w:p>
    <w:p w14:paraId="32D2AF6E" w14:textId="77777777" w:rsidR="005F3072" w:rsidRPr="00F55F67" w:rsidRDefault="00FA295D" w:rsidP="006C2825">
      <w:pPr>
        <w:spacing w:line="276" w:lineRule="auto"/>
        <w:jc w:val="both"/>
        <w:rPr>
          <w:rFonts w:ascii="Arial Narrow" w:hAnsi="Arial Narrow" w:cs="Times New Roman"/>
        </w:rPr>
        <w:sectPr w:rsidR="005F3072" w:rsidRPr="00F55F67">
          <w:pgSz w:w="11906" w:h="16838"/>
          <w:pgMar w:top="1417" w:right="1417" w:bottom="1417" w:left="1417" w:header="708" w:footer="708" w:gutter="0"/>
          <w:cols w:space="708"/>
          <w:docGrid w:linePitch="360"/>
        </w:sectPr>
      </w:pPr>
      <w:r w:rsidRPr="00F55F67">
        <w:rPr>
          <w:rFonts w:ascii="Arial Narrow" w:hAnsi="Arial Narrow" w:cs="Times New Roman"/>
        </w:rPr>
        <w:t xml:space="preserve">De même, la NES 2 prévoit la prise de mesure de protection et d’assistance appropriées à l’égard des personnes vulnérables qu’il aura à employer, notamment celles appartenant à des catégories particulières de travailleurs comme les femmes, les jeunes travailleurs, les personnes en situation de handicap. Ci-dessous le tableau comparatif de la NES 2 </w:t>
      </w:r>
      <w:r w:rsidR="2C60C38A" w:rsidRPr="00F55F67">
        <w:rPr>
          <w:rFonts w:ascii="Arial Narrow" w:hAnsi="Arial Narrow" w:cs="Times New Roman"/>
        </w:rPr>
        <w:t>aux lois relatives</w:t>
      </w:r>
      <w:r w:rsidRPr="00F55F67">
        <w:rPr>
          <w:rFonts w:ascii="Arial Narrow" w:hAnsi="Arial Narrow" w:cs="Times New Roman"/>
        </w:rPr>
        <w:t xml:space="preserve"> à l’emploi de la RDC</w:t>
      </w:r>
      <w:r w:rsidR="005F3072" w:rsidRPr="00F55F67">
        <w:rPr>
          <w:rFonts w:ascii="Arial Narrow" w:hAnsi="Arial Narrow" w:cs="Times New Roman"/>
        </w:rPr>
        <w:t>.</w:t>
      </w:r>
    </w:p>
    <w:p w14:paraId="23552F98" w14:textId="430AE56E" w:rsidR="00FA295D" w:rsidRPr="00F55F67" w:rsidRDefault="007105FE" w:rsidP="006C2825">
      <w:pPr>
        <w:spacing w:line="276" w:lineRule="auto"/>
        <w:jc w:val="both"/>
        <w:rPr>
          <w:rFonts w:ascii="Arial Narrow" w:hAnsi="Arial Narrow" w:cs="Times New Roman"/>
        </w:rPr>
      </w:pPr>
      <w:r w:rsidRPr="00F55F67">
        <w:rPr>
          <w:rFonts w:ascii="Arial Narrow" w:hAnsi="Arial Narrow" w:cs="Times New Roman"/>
        </w:rPr>
        <w:lastRenderedPageBreak/>
        <w:t>Tableau</w:t>
      </w:r>
      <w:r w:rsidR="00B85F81" w:rsidRPr="00F55F67">
        <w:rPr>
          <w:rFonts w:ascii="Arial Narrow" w:hAnsi="Arial Narrow" w:cs="Times New Roman"/>
        </w:rPr>
        <w:t xml:space="preserve"> 5 :</w:t>
      </w:r>
      <w:r w:rsidRPr="00F55F67">
        <w:rPr>
          <w:rFonts w:ascii="Arial Narrow" w:hAnsi="Arial Narrow" w:cs="Times New Roman"/>
        </w:rPr>
        <w:t xml:space="preserve"> </w:t>
      </w:r>
      <w:r w:rsidR="00601D8B" w:rsidRPr="00F55F67">
        <w:rPr>
          <w:rFonts w:ascii="Arial Narrow" w:hAnsi="Arial Narrow" w:cs="Times New Roman"/>
        </w:rPr>
        <w:t xml:space="preserve"> Comparaison </w:t>
      </w:r>
      <w:r w:rsidRPr="00F55F67">
        <w:rPr>
          <w:rFonts w:ascii="Arial Narrow" w:hAnsi="Arial Narrow" w:cs="Times New Roman"/>
        </w:rPr>
        <w:t xml:space="preserve">  Norme Environnementale 2 et la loi nationale sur l’emploi en RDC</w:t>
      </w:r>
    </w:p>
    <w:tbl>
      <w:tblPr>
        <w:tblStyle w:val="Grilledutableau"/>
        <w:tblW w:w="5000" w:type="pct"/>
        <w:tblLook w:val="04A0" w:firstRow="1" w:lastRow="0" w:firstColumn="1" w:lastColumn="0" w:noHBand="0" w:noVBand="1"/>
      </w:tblPr>
      <w:tblGrid>
        <w:gridCol w:w="3954"/>
        <w:gridCol w:w="5041"/>
        <w:gridCol w:w="4999"/>
      </w:tblGrid>
      <w:tr w:rsidR="00B85F81" w:rsidRPr="00F55F67" w14:paraId="35154CE4" w14:textId="77777777" w:rsidTr="00933946">
        <w:trPr>
          <w:tblHeader/>
        </w:trPr>
        <w:tc>
          <w:tcPr>
            <w:tcW w:w="1413" w:type="pct"/>
            <w:shd w:val="clear" w:color="auto" w:fill="D9D9D9" w:themeFill="background1" w:themeFillShade="D9"/>
          </w:tcPr>
          <w:p w14:paraId="4F33F3F3" w14:textId="77777777" w:rsidR="00B85F81" w:rsidRPr="00F55F67" w:rsidRDefault="00B85F81" w:rsidP="006C2825">
            <w:pPr>
              <w:spacing w:after="160" w:line="276" w:lineRule="auto"/>
              <w:jc w:val="both"/>
              <w:rPr>
                <w:rFonts w:ascii="Arial Narrow" w:hAnsi="Arial Narrow" w:cs="Times New Roman"/>
                <w:b/>
                <w:iCs/>
                <w:lang w:val="fr"/>
              </w:rPr>
            </w:pPr>
            <w:r w:rsidRPr="00F55F67">
              <w:rPr>
                <w:rFonts w:ascii="Arial Narrow" w:hAnsi="Arial Narrow" w:cs="Times New Roman"/>
                <w:b/>
                <w:iCs/>
                <w:lang w:val="fr"/>
              </w:rPr>
              <w:t xml:space="preserve">Exigences de la NES n°2 </w:t>
            </w:r>
          </w:p>
        </w:tc>
        <w:tc>
          <w:tcPr>
            <w:tcW w:w="1801" w:type="pct"/>
            <w:shd w:val="clear" w:color="auto" w:fill="D9D9D9" w:themeFill="background1" w:themeFillShade="D9"/>
          </w:tcPr>
          <w:p w14:paraId="17227DC8" w14:textId="77777777" w:rsidR="00B85F81" w:rsidRPr="00F55F67" w:rsidRDefault="00B85F81" w:rsidP="006C2825">
            <w:pPr>
              <w:spacing w:after="160" w:line="276" w:lineRule="auto"/>
              <w:jc w:val="both"/>
              <w:rPr>
                <w:rFonts w:ascii="Arial Narrow" w:hAnsi="Arial Narrow" w:cs="Times New Roman"/>
                <w:b/>
                <w:iCs/>
                <w:lang w:val="fr"/>
              </w:rPr>
            </w:pPr>
            <w:r w:rsidRPr="00F55F67">
              <w:rPr>
                <w:rFonts w:ascii="Arial Narrow" w:hAnsi="Arial Narrow" w:cs="Times New Roman"/>
                <w:b/>
                <w:iCs/>
                <w:lang w:val="fr"/>
              </w:rPr>
              <w:t>Dispositions nationales pertinentes</w:t>
            </w:r>
          </w:p>
        </w:tc>
        <w:tc>
          <w:tcPr>
            <w:tcW w:w="1786" w:type="pct"/>
            <w:shd w:val="clear" w:color="auto" w:fill="D9D9D9" w:themeFill="background1" w:themeFillShade="D9"/>
          </w:tcPr>
          <w:p w14:paraId="21402698" w14:textId="77777777" w:rsidR="00B85F81" w:rsidRPr="00F55F67" w:rsidRDefault="00B85F81" w:rsidP="006C2825">
            <w:pPr>
              <w:spacing w:after="160" w:line="276" w:lineRule="auto"/>
              <w:jc w:val="both"/>
              <w:rPr>
                <w:rFonts w:ascii="Arial Narrow" w:hAnsi="Arial Narrow" w:cs="Times New Roman"/>
                <w:b/>
                <w:iCs/>
                <w:lang w:val="fr"/>
              </w:rPr>
            </w:pPr>
            <w:r w:rsidRPr="00F55F67">
              <w:rPr>
                <w:rFonts w:ascii="Arial Narrow" w:hAnsi="Arial Narrow" w:cs="Times New Roman"/>
                <w:b/>
                <w:iCs/>
                <w:lang w:val="fr"/>
              </w:rPr>
              <w:t>Observations / recommandations</w:t>
            </w:r>
          </w:p>
        </w:tc>
      </w:tr>
      <w:tr w:rsidR="00B85F81" w:rsidRPr="00F55F67" w14:paraId="76E23837" w14:textId="77777777" w:rsidTr="00933946">
        <w:tc>
          <w:tcPr>
            <w:tcW w:w="1413" w:type="pct"/>
          </w:tcPr>
          <w:p w14:paraId="62881594"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Conditions de travail et d’emploi La NES n°2 dispose que des informations et des documents clairs et compréhensibles devront être communiqués aux travailleurs du projet sur leurs conditions d’emploi ; informations et documents qui décriront leurs droits en vertu de la législation nationale du travail (qui comprendront les conventions collectives applicables).</w:t>
            </w:r>
          </w:p>
        </w:tc>
        <w:tc>
          <w:tcPr>
            <w:tcW w:w="1801" w:type="pct"/>
          </w:tcPr>
          <w:p w14:paraId="19B0CD2C"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La Loi n°15/2002 du 16 octobre 2002 portant Code du Travail constitue le texte de base régissant les conditions de travail et d’emploi en RDC et elle a été publiée au Journal Officiel après son adoption (numéro spécial du 25 octobre 2002)</w:t>
            </w:r>
          </w:p>
        </w:tc>
        <w:tc>
          <w:tcPr>
            <w:tcW w:w="1786" w:type="pct"/>
          </w:tcPr>
          <w:p w14:paraId="2EBBD4DF"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 xml:space="preserve">La loi nationale satisfait partiellement cette exigence de la NES n°2. </w:t>
            </w:r>
            <w:r w:rsidRPr="00F55F67">
              <w:rPr>
                <w:rFonts w:ascii="Arial Narrow" w:hAnsi="Arial Narrow" w:cs="Times New Roman"/>
                <w:iCs/>
                <w:lang w:val="en-US"/>
              </w:rPr>
              <w:t>Par conséquent, c’est la NES n°2 qui va s’appliquer.</w:t>
            </w:r>
          </w:p>
        </w:tc>
      </w:tr>
      <w:tr w:rsidR="00B85F81" w:rsidRPr="00F55F67" w14:paraId="2FD77999" w14:textId="77777777" w:rsidTr="00933946">
        <w:tc>
          <w:tcPr>
            <w:tcW w:w="1413" w:type="pct"/>
          </w:tcPr>
          <w:p w14:paraId="38DEDE50"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Non-discrimination et égalité des chances La NES n°2 dispose que l’Emprunteur fondera la relation de travail sur le principe de l’égalité des chances et de traitement, et ne prendra aucune mesure discriminatoire concernant un aspect quelconque de la relation de travail…</w:t>
            </w:r>
          </w:p>
        </w:tc>
        <w:tc>
          <w:tcPr>
            <w:tcW w:w="1801" w:type="pct"/>
          </w:tcPr>
          <w:p w14:paraId="59036AD8"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L’une des innovations les plus importantes de la Loi n°15/2002 du 16 octobre 2002 portant Code du Travail est le renforcement des mesures antidiscriminatoires à l’égard des femmes et des personnes avec handicap.</w:t>
            </w:r>
          </w:p>
        </w:tc>
        <w:tc>
          <w:tcPr>
            <w:tcW w:w="1786" w:type="pct"/>
          </w:tcPr>
          <w:p w14:paraId="7326BAC1"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La loi nationale satisfait cette exigence de la NES n°2.</w:t>
            </w:r>
          </w:p>
        </w:tc>
      </w:tr>
      <w:tr w:rsidR="00B85F81" w:rsidRPr="00F55F67" w14:paraId="600FBEAB" w14:textId="77777777" w:rsidTr="00933946">
        <w:tc>
          <w:tcPr>
            <w:tcW w:w="1413" w:type="pct"/>
          </w:tcPr>
          <w:p w14:paraId="2E63785C"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Mécanisme de gestion des plaintes La NES n°2 dispose qu’un mécanisme de gestion des plaintes sera mis à la disposition de tous les travailleurs employés directement et de tous les travailleurs contractuels (et de leurs organisations, le cas échéant) pour faire valoir leurs préoccupations concernant le lieu de travail.</w:t>
            </w:r>
          </w:p>
        </w:tc>
        <w:tc>
          <w:tcPr>
            <w:tcW w:w="1801" w:type="pct"/>
          </w:tcPr>
          <w:p w14:paraId="390D3E8F"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La législation nationale ne mentionne pas ce mécanisme de gestion des plaintes pour les travailleurs mais la Loi n°15/2002 du 16 octobre 2002 portant Code du Travail, en son article 62, Chapitre VI, Section I, dispose que : … Ne constitue pas de motifs valables de licenciement notamment … le fait d’avoir déposé une plainte ou participé à des procédures engagées contre un employeur en raison de violations alléguées de la législation, ou présenté un recours devant les autorités administratives compétentes, …</w:t>
            </w:r>
          </w:p>
        </w:tc>
        <w:tc>
          <w:tcPr>
            <w:tcW w:w="1786" w:type="pct"/>
          </w:tcPr>
          <w:p w14:paraId="4C25C552" w14:textId="77777777" w:rsidR="00B85F81" w:rsidRPr="00F55F67" w:rsidRDefault="00B85F81" w:rsidP="006C2825">
            <w:pPr>
              <w:spacing w:after="160" w:line="276" w:lineRule="auto"/>
              <w:jc w:val="both"/>
              <w:rPr>
                <w:rFonts w:ascii="Arial Narrow" w:hAnsi="Arial Narrow" w:cs="Times New Roman"/>
                <w:iCs/>
                <w:lang w:val="fr"/>
              </w:rPr>
            </w:pPr>
            <w:r w:rsidRPr="00F55F67">
              <w:rPr>
                <w:rFonts w:ascii="Arial Narrow" w:hAnsi="Arial Narrow" w:cs="Times New Roman"/>
                <w:iCs/>
              </w:rPr>
              <w:t>La loi nationale prend en compte implicitement cette exigence de la NES n°2 et donc elle satisfait partiellement. Il sera nécessaire donc de prendre en compte le mécanisme de gestion des plaintes pour les travailleurs. C’est</w:t>
            </w:r>
            <w:r w:rsidRPr="00F55F67">
              <w:rPr>
                <w:rFonts w:ascii="Arial Narrow" w:hAnsi="Arial Narrow" w:cs="Times New Roman"/>
                <w:iCs/>
                <w:lang w:val="en-US"/>
              </w:rPr>
              <w:t xml:space="preserve"> la NES n°2 qui va </w:t>
            </w:r>
            <w:r w:rsidRPr="00F55F67">
              <w:rPr>
                <w:rFonts w:ascii="Arial Narrow" w:hAnsi="Arial Narrow" w:cs="Times New Roman"/>
                <w:iCs/>
              </w:rPr>
              <w:t>s’appliquer</w:t>
            </w:r>
          </w:p>
        </w:tc>
      </w:tr>
      <w:tr w:rsidR="00B85F81" w:rsidRPr="00F55F67" w14:paraId="60872F42" w14:textId="77777777" w:rsidTr="00933946">
        <w:tc>
          <w:tcPr>
            <w:tcW w:w="1413" w:type="pct"/>
          </w:tcPr>
          <w:p w14:paraId="7C7EA9A1" w14:textId="77777777" w:rsidR="00B85F81" w:rsidRPr="00F55F67" w:rsidRDefault="00B85F81" w:rsidP="006C2825">
            <w:pPr>
              <w:spacing w:after="160" w:line="276" w:lineRule="auto"/>
              <w:jc w:val="both"/>
              <w:rPr>
                <w:rFonts w:ascii="Arial Narrow" w:hAnsi="Arial Narrow" w:cs="Times New Roman"/>
                <w:iCs/>
              </w:rPr>
            </w:pPr>
            <w:r w:rsidRPr="00F55F67">
              <w:rPr>
                <w:rFonts w:ascii="Arial Narrow" w:hAnsi="Arial Narrow" w:cs="Times New Roman"/>
                <w:iCs/>
              </w:rPr>
              <w:t xml:space="preserve">Santé et sécurité au travail (SST) La NES n°2 dispose que toutes les parties qui emploient ou </w:t>
            </w:r>
            <w:r w:rsidRPr="00F55F67">
              <w:rPr>
                <w:rFonts w:ascii="Arial Narrow" w:hAnsi="Arial Narrow" w:cs="Times New Roman"/>
                <w:iCs/>
              </w:rPr>
              <w:lastRenderedPageBreak/>
              <w:t>engagent des travailleurs dans le cadre du projet élaboreront et mettront en œuvre des procédures pour créer et maintenir un environnement de travail sûr, notamment en assurant que les lieux de travail, les machines, ’équipement et les processus sous leur contrôle sont sûrs et sans risque pour la santé, …</w:t>
            </w:r>
          </w:p>
        </w:tc>
        <w:tc>
          <w:tcPr>
            <w:tcW w:w="1801" w:type="pct"/>
          </w:tcPr>
          <w:p w14:paraId="223E85EB" w14:textId="77777777" w:rsidR="00B85F81" w:rsidRPr="00F55F67" w:rsidRDefault="00B85F81" w:rsidP="006C2825">
            <w:pPr>
              <w:spacing w:after="160" w:line="276" w:lineRule="auto"/>
              <w:jc w:val="both"/>
              <w:rPr>
                <w:rFonts w:ascii="Arial Narrow" w:hAnsi="Arial Narrow" w:cs="Times New Roman"/>
                <w:iCs/>
              </w:rPr>
            </w:pPr>
            <w:r w:rsidRPr="00F55F67">
              <w:rPr>
                <w:rFonts w:ascii="Arial Narrow" w:hAnsi="Arial Narrow" w:cs="Times New Roman"/>
                <w:iCs/>
              </w:rPr>
              <w:lastRenderedPageBreak/>
              <w:t xml:space="preserve">L’une des innovations les plus importantes de la Loi n°15/2002 du 16 octobre 2002 portant Code du Travail est la </w:t>
            </w:r>
            <w:r w:rsidRPr="00F55F67">
              <w:rPr>
                <w:rFonts w:ascii="Arial Narrow" w:hAnsi="Arial Narrow" w:cs="Times New Roman"/>
                <w:iCs/>
              </w:rPr>
              <w:lastRenderedPageBreak/>
              <w:t xml:space="preserve">mise en place des structures appropriées en matière de santé et sécurité au travail afin d’assurer une protection optimale du travailleur contre les nuisances. La Loi n° 16/010 du 15 juillet 2016 modifiant et complétant la Loi n° 015-2002 portant Code du Travail. Celui-ci vise, entre autres, à protéger la santé et la sécurité des travailleurs, à assurer un service médical, à garantir un salaire minimum et à réglementer les conditions de travail. On notera aussi (i) l’Ordonnance n° 74/098 du 06 juin 1974 relative à la protection de la main-d’œuvre nationale contre la concurrence étrangère et (ii) l’Arrêté départemental 78/004 bis du 3 janvier 1978 portant institution des comités d’hygiène et de sécurité dans les entreprises. Le projet devra veiller à faire respecter le Code du travail dans l’utilisation du personnel lors des travaux ; La Loi No. 15/2002 du 16 octobre 2002 porte sur le Code du Travail. Celui-ci vise, entre autres, à protéger la santé et la sécurité des travailleurs, à assurer un service médical, à garantir un salaire minimum et à réglementer les conditions de travail. On notera aussi (i) l’Ordonnance n° 74/098 du 06 juin 1974 relative à la protection de la main d’œuvre nationale contre la concurrence étrangère et (ii) l’Arrêté départemental 78/004 bis du 3 janvier 1978 portant institution des comités d’hygiène et de sécurité dans les entreprises. Le projet devra veiller à faire respecter le Code du travail dans l’utilisation du personnel lors des travaux ; La loi n°2017-01 du 08 février 2017 : cette loi fixe les règles applicables à la sous-traitance entre personnes physiques ou morales de droit privé. Elle vise à promouvoir les petites et moyennes entreprises à </w:t>
            </w:r>
            <w:r w:rsidRPr="00F55F67">
              <w:rPr>
                <w:rFonts w:ascii="Arial Narrow" w:hAnsi="Arial Narrow" w:cs="Times New Roman"/>
                <w:iCs/>
              </w:rPr>
              <w:lastRenderedPageBreak/>
              <w:t>capitaux, à protéger la main-d’œuvre nationale ; Le Décret n°18/17 du 22 mai 2018 portant fixation du Salaire Minimum Interprofessionnel Garanti, des allocations familiales minima et de la contrevaleur du logement Décret n°18/019 portant mesures d’application de la loi 17-001 du 08 février 2017 fixant les règles applicables à la sous-traitance dans le secteur privé</w:t>
            </w:r>
          </w:p>
        </w:tc>
        <w:tc>
          <w:tcPr>
            <w:tcW w:w="1786" w:type="pct"/>
          </w:tcPr>
          <w:p w14:paraId="53A448BC" w14:textId="77777777" w:rsidR="00B85F81" w:rsidRPr="00F55F67" w:rsidRDefault="00B85F81" w:rsidP="006C2825">
            <w:pPr>
              <w:spacing w:after="160" w:line="276" w:lineRule="auto"/>
              <w:jc w:val="both"/>
              <w:rPr>
                <w:rFonts w:ascii="Arial Narrow" w:hAnsi="Arial Narrow" w:cs="Times New Roman"/>
                <w:iCs/>
              </w:rPr>
            </w:pPr>
            <w:r w:rsidRPr="00F55F67">
              <w:rPr>
                <w:rFonts w:ascii="Arial Narrow" w:hAnsi="Arial Narrow" w:cs="Times New Roman"/>
                <w:iCs/>
              </w:rPr>
              <w:lastRenderedPageBreak/>
              <w:t>La loi nationale satisfait cette exigence de la NES n°2</w:t>
            </w:r>
          </w:p>
        </w:tc>
      </w:tr>
    </w:tbl>
    <w:p w14:paraId="40FAA17F" w14:textId="77777777" w:rsidR="00FA295D" w:rsidRPr="00F55F67" w:rsidRDefault="00FA295D" w:rsidP="006C2825">
      <w:pPr>
        <w:spacing w:line="276" w:lineRule="auto"/>
        <w:jc w:val="both"/>
        <w:rPr>
          <w:rFonts w:ascii="Arial Narrow" w:hAnsi="Arial Narrow" w:cs="Times New Roman"/>
          <w:iCs/>
        </w:rPr>
      </w:pPr>
    </w:p>
    <w:p w14:paraId="314B92E9" w14:textId="77777777" w:rsidR="00FA295D" w:rsidRPr="00F55F67" w:rsidRDefault="00FA295D" w:rsidP="006C2825">
      <w:pPr>
        <w:spacing w:line="276" w:lineRule="auto"/>
        <w:jc w:val="both"/>
        <w:rPr>
          <w:rFonts w:ascii="Arial Narrow" w:hAnsi="Arial Narrow" w:cs="Times New Roman"/>
          <w:iCs/>
          <w:color w:val="0070C0"/>
        </w:rPr>
      </w:pPr>
    </w:p>
    <w:p w14:paraId="7B144877" w14:textId="77777777" w:rsidR="005F3072" w:rsidRPr="00F55F67" w:rsidRDefault="005F3072" w:rsidP="006C2825">
      <w:pPr>
        <w:spacing w:line="276" w:lineRule="auto"/>
        <w:jc w:val="both"/>
        <w:rPr>
          <w:rFonts w:ascii="Arial Narrow" w:hAnsi="Arial Narrow" w:cs="Times New Roman"/>
          <w:b/>
          <w:bCs/>
          <w:color w:val="000000" w:themeColor="text1"/>
        </w:rPr>
        <w:sectPr w:rsidR="005F3072" w:rsidRPr="00F55F67" w:rsidSect="005F3072">
          <w:pgSz w:w="16838" w:h="11906" w:orient="landscape"/>
          <w:pgMar w:top="1417" w:right="1417" w:bottom="1417" w:left="1417" w:header="708" w:footer="708" w:gutter="0"/>
          <w:cols w:space="708"/>
          <w:docGrid w:linePitch="360"/>
        </w:sectPr>
      </w:pPr>
      <w:bookmarkStart w:id="20" w:name="_Toc70735982"/>
      <w:bookmarkStart w:id="21" w:name="_Toc75486928"/>
      <w:bookmarkStart w:id="22" w:name="_Toc85701434"/>
    </w:p>
    <w:p w14:paraId="608A6160" w14:textId="017F3B33" w:rsidR="004B48D5" w:rsidRPr="00F55F67" w:rsidRDefault="00EF1DD7" w:rsidP="00A34E15">
      <w:pPr>
        <w:pStyle w:val="Titre1"/>
        <w:spacing w:line="276" w:lineRule="auto"/>
        <w:rPr>
          <w:rFonts w:ascii="Arial Narrow" w:hAnsi="Arial Narrow" w:cs="Times New Roman"/>
          <w:b/>
          <w:bCs/>
          <w:color w:val="000000" w:themeColor="text1"/>
          <w:sz w:val="22"/>
          <w:szCs w:val="22"/>
        </w:rPr>
      </w:pPr>
      <w:bookmarkStart w:id="23" w:name="_Toc127860431"/>
      <w:r w:rsidRPr="00F55F67">
        <w:rPr>
          <w:rFonts w:ascii="Arial Narrow" w:hAnsi="Arial Narrow" w:cs="Times New Roman"/>
          <w:b/>
          <w:bCs/>
          <w:color w:val="000000" w:themeColor="text1"/>
          <w:sz w:val="22"/>
          <w:szCs w:val="22"/>
        </w:rPr>
        <w:lastRenderedPageBreak/>
        <w:t>5. BREF</w:t>
      </w:r>
      <w:r w:rsidR="00F247B7" w:rsidRPr="00F55F67">
        <w:rPr>
          <w:rFonts w:ascii="Arial Narrow" w:hAnsi="Arial Narrow" w:cs="Times New Roman"/>
          <w:b/>
          <w:bCs/>
          <w:color w:val="000000" w:themeColor="text1"/>
          <w:sz w:val="22"/>
          <w:szCs w:val="22"/>
        </w:rPr>
        <w:t xml:space="preserve"> TOUR D’HORIZON DE LA LÉGISLATION DU TRAVAIL : SANTÉ ET SÉCURITÉ AU TRAVAIL</w:t>
      </w:r>
      <w:bookmarkEnd w:id="20"/>
      <w:bookmarkEnd w:id="21"/>
      <w:bookmarkEnd w:id="22"/>
      <w:bookmarkEnd w:id="23"/>
    </w:p>
    <w:p w14:paraId="0D974139" w14:textId="77777777" w:rsidR="0021356A" w:rsidRPr="00F55F67" w:rsidRDefault="0021356A" w:rsidP="006C2825">
      <w:pPr>
        <w:spacing w:line="276" w:lineRule="auto"/>
        <w:jc w:val="both"/>
        <w:rPr>
          <w:rFonts w:ascii="Arial Narrow" w:hAnsi="Arial Narrow" w:cs="Times New Roman"/>
          <w:iCs/>
        </w:rPr>
      </w:pPr>
    </w:p>
    <w:p w14:paraId="21A2E370" w14:textId="6782522C" w:rsidR="00F247B7" w:rsidRPr="00F55F67" w:rsidRDefault="00F247B7" w:rsidP="006C2825">
      <w:pPr>
        <w:spacing w:line="276" w:lineRule="auto"/>
        <w:jc w:val="both"/>
        <w:rPr>
          <w:rFonts w:ascii="Arial Narrow" w:hAnsi="Arial Narrow" w:cs="Times New Roman"/>
          <w:iCs/>
        </w:rPr>
      </w:pPr>
      <w:r w:rsidRPr="00F55F67">
        <w:rPr>
          <w:rFonts w:ascii="Arial Narrow" w:hAnsi="Arial Narrow" w:cs="Times New Roman"/>
          <w:iCs/>
        </w:rPr>
        <w:t>La loi congolaise sur la sécurité au travail est régie par le Code du Travail congolais. L’article 160 stipule que l'employeur a l'obligation de veiller à ce que le travail soit accompli dans des conditions appropriées en matière de sécurité, de dignité et de santé des travailleurs, compte tenu de la réglementation en vigueur et de la nature du travail qui est effectué.</w:t>
      </w:r>
    </w:p>
    <w:p w14:paraId="00FBF81D" w14:textId="77777777" w:rsidR="00F247B7" w:rsidRPr="00F55F67" w:rsidRDefault="00F247B7" w:rsidP="006C2825">
      <w:pPr>
        <w:spacing w:line="276" w:lineRule="auto"/>
        <w:jc w:val="both"/>
        <w:rPr>
          <w:rFonts w:ascii="Arial Narrow" w:hAnsi="Arial Narrow" w:cs="Times New Roman"/>
          <w:iCs/>
        </w:rPr>
      </w:pPr>
      <w:r w:rsidRPr="00F55F67">
        <w:rPr>
          <w:rFonts w:ascii="Arial Narrow" w:hAnsi="Arial Narrow" w:cs="Times New Roman"/>
          <w:iCs/>
        </w:rPr>
        <w:t>L'article 163 stipule que toute entreprise ou tout établissement a l’obligation d’organiser un service spécial de sécurité, d’hygiène et d’embellissement des lieux de travail. </w:t>
      </w:r>
    </w:p>
    <w:p w14:paraId="5D6A1B65" w14:textId="77777777" w:rsidR="00F247B7" w:rsidRPr="00F55F67" w:rsidRDefault="00F247B7" w:rsidP="006C2825">
      <w:pPr>
        <w:spacing w:line="276" w:lineRule="auto"/>
        <w:jc w:val="both"/>
        <w:rPr>
          <w:rFonts w:ascii="Arial Narrow" w:hAnsi="Arial Narrow" w:cs="Times New Roman"/>
          <w:iCs/>
        </w:rPr>
      </w:pPr>
      <w:r w:rsidRPr="00F55F67">
        <w:rPr>
          <w:rFonts w:ascii="Arial Narrow" w:hAnsi="Arial Narrow" w:cs="Times New Roman"/>
          <w:iCs/>
        </w:rPr>
        <w:t>Les différents régimes sont régis notamment par l’Arrêté ministériel no 57/71 du 20 décembre 1971 portant réglementation de la sécurité sur les lieux de travail. Cet arrêté datant de 1971, il y aura lieu de le combiner avec les régulations de la Banque Mondiale en matière de sécurité au travail. Notamment, les « Environmental, Health, and Safety General Guidelines » de la Banque Mondiale. </w:t>
      </w:r>
    </w:p>
    <w:p w14:paraId="561CD939" w14:textId="77777777" w:rsidR="00444887" w:rsidRPr="00F55F67" w:rsidRDefault="00F247B7" w:rsidP="006C2825">
      <w:pPr>
        <w:spacing w:line="276" w:lineRule="auto"/>
        <w:jc w:val="both"/>
        <w:rPr>
          <w:rFonts w:ascii="Arial Narrow" w:hAnsi="Arial Narrow" w:cs="Times New Roman"/>
          <w:iCs/>
        </w:rPr>
      </w:pPr>
      <w:r w:rsidRPr="00F55F67">
        <w:rPr>
          <w:rFonts w:ascii="Arial Narrow" w:hAnsi="Arial Narrow" w:cs="Times New Roman"/>
          <w:iCs/>
        </w:rPr>
        <w:t xml:space="preserve">L’Arrêté ministériel n° 12/CAB.MIN/ETPS/043/2008 du 8 août 2008 fixant les conditions d'organisation et de fonctionnement des comités de sécurité, d'hygiène et d'embellissement des lieux de travail quant à lui fixe le fonctionnement des comités de sécurité, d'hygiène et d'embellissement qui ont pour mission essentielle de concevoir, de corriger et d'exécuter la politique de prévention des accidents du travail et des maladies professionnelles ainsi que de stimuler et de contrôler le bon fonctionnement des services de sécurité et de santé au travail. </w:t>
      </w:r>
    </w:p>
    <w:p w14:paraId="3333EB57" w14:textId="77777777" w:rsidR="00444887" w:rsidRPr="00F55F67" w:rsidRDefault="00F247B7" w:rsidP="006C2825">
      <w:pPr>
        <w:spacing w:line="276" w:lineRule="auto"/>
        <w:jc w:val="both"/>
        <w:rPr>
          <w:rFonts w:ascii="Arial Narrow" w:hAnsi="Arial Narrow" w:cs="Times New Roman"/>
          <w:iCs/>
        </w:rPr>
      </w:pPr>
      <w:r w:rsidRPr="00F55F67">
        <w:rPr>
          <w:rFonts w:ascii="Arial Narrow" w:hAnsi="Arial Narrow" w:cs="Times New Roman"/>
          <w:iCs/>
        </w:rPr>
        <w:t>Des arrêtés du Ministre ayant le Travail dans ses attributions, pris après avis du Conseil National du Travail, fixent les conditions d’hygiène et de sécurité sur les lieux du travail ainsi que les conditions dans lesquelles les inspecteurs et les contrôleurs du Travail devront recourir à la procédure de mise en demeure. </w:t>
      </w:r>
    </w:p>
    <w:p w14:paraId="6E5C8444" w14:textId="382C6495" w:rsidR="00F247B7" w:rsidRPr="00F55F67" w:rsidRDefault="00F247B7" w:rsidP="006C2825">
      <w:pPr>
        <w:spacing w:line="276" w:lineRule="auto"/>
        <w:jc w:val="both"/>
        <w:rPr>
          <w:rFonts w:ascii="Arial Narrow" w:hAnsi="Arial Narrow" w:cs="Times New Roman"/>
          <w:iCs/>
        </w:rPr>
      </w:pPr>
      <w:r w:rsidRPr="00F55F67">
        <w:rPr>
          <w:rFonts w:ascii="Arial Narrow" w:hAnsi="Arial Narrow" w:cs="Times New Roman"/>
          <w:iCs/>
        </w:rPr>
        <w:t>Pour les travailleurs du secteur privé et les contractuels des projets, ils sont régis par le Décret-loi organique du 29 juin 1961 de la sécurité sociale, la Loi n° 75/028 du 19 septembre 1975 modifiant le Décret-loi du 29 juin 1961 organique de la sécurité sociale et l’Ordonnance-loi no 78-8 du 29 mars 1978 portant modification du décret-loi du 29 juin 1961 organique de la sécurité sociale. Le régime de sécurité sociale au bénéfice de ces travailleurs du secteur privé comprend : </w:t>
      </w:r>
    </w:p>
    <w:p w14:paraId="6E4B0C8D" w14:textId="77777777" w:rsidR="00F247B7" w:rsidRPr="00F55F67" w:rsidRDefault="00F247B7" w:rsidP="00427B2F">
      <w:pPr>
        <w:numPr>
          <w:ilvl w:val="0"/>
          <w:numId w:val="2"/>
        </w:numPr>
        <w:spacing w:line="276" w:lineRule="auto"/>
        <w:jc w:val="both"/>
        <w:rPr>
          <w:rFonts w:ascii="Arial Narrow" w:hAnsi="Arial Narrow" w:cs="Times New Roman"/>
          <w:iCs/>
        </w:rPr>
      </w:pPr>
      <w:r w:rsidRPr="00F55F67">
        <w:rPr>
          <w:rFonts w:ascii="Arial Narrow" w:hAnsi="Arial Narrow" w:cs="Times New Roman"/>
          <w:iCs/>
        </w:rPr>
        <w:t>Des prestations en cas d’accident du travail et de maladie professionnelle (branche des risques professionnels);</w:t>
      </w:r>
    </w:p>
    <w:p w14:paraId="502D7422" w14:textId="77777777" w:rsidR="00F247B7" w:rsidRPr="00F55F67" w:rsidRDefault="00F247B7" w:rsidP="00427B2F">
      <w:pPr>
        <w:numPr>
          <w:ilvl w:val="0"/>
          <w:numId w:val="2"/>
        </w:numPr>
        <w:spacing w:line="276" w:lineRule="auto"/>
        <w:jc w:val="both"/>
        <w:rPr>
          <w:rFonts w:ascii="Arial Narrow" w:hAnsi="Arial Narrow" w:cs="Times New Roman"/>
          <w:iCs/>
        </w:rPr>
      </w:pPr>
      <w:r w:rsidRPr="00F55F67">
        <w:rPr>
          <w:rFonts w:ascii="Arial Narrow" w:hAnsi="Arial Narrow" w:cs="Times New Roman"/>
          <w:iCs/>
        </w:rPr>
        <w:t>Des pensions d’invalidité, de retraite et de décès (branche des pensions);</w:t>
      </w:r>
    </w:p>
    <w:p w14:paraId="7ACD2061" w14:textId="77777777" w:rsidR="00F247B7" w:rsidRPr="00F55F67" w:rsidRDefault="00F247B7" w:rsidP="00427B2F">
      <w:pPr>
        <w:numPr>
          <w:ilvl w:val="0"/>
          <w:numId w:val="2"/>
        </w:numPr>
        <w:spacing w:line="276" w:lineRule="auto"/>
        <w:jc w:val="both"/>
        <w:rPr>
          <w:rFonts w:ascii="Arial Narrow" w:hAnsi="Arial Narrow" w:cs="Times New Roman"/>
          <w:iCs/>
        </w:rPr>
      </w:pPr>
      <w:r w:rsidRPr="00F55F67">
        <w:rPr>
          <w:rFonts w:ascii="Arial Narrow" w:hAnsi="Arial Narrow" w:cs="Times New Roman"/>
          <w:iCs/>
        </w:rPr>
        <w:t>Des allocations familiales (branche des allocations familiales);</w:t>
      </w:r>
    </w:p>
    <w:p w14:paraId="2A6015E3" w14:textId="4A521A58" w:rsidR="00F247B7" w:rsidRPr="00F55F67" w:rsidRDefault="00F247B7" w:rsidP="00427B2F">
      <w:pPr>
        <w:numPr>
          <w:ilvl w:val="0"/>
          <w:numId w:val="2"/>
        </w:numPr>
        <w:spacing w:line="276" w:lineRule="auto"/>
        <w:jc w:val="both"/>
        <w:rPr>
          <w:rFonts w:ascii="Arial Narrow" w:hAnsi="Arial Narrow" w:cs="Times New Roman"/>
          <w:iCs/>
        </w:rPr>
      </w:pPr>
      <w:r w:rsidRPr="00F55F67">
        <w:rPr>
          <w:rFonts w:ascii="Arial Narrow" w:hAnsi="Arial Narrow" w:cs="Times New Roman"/>
          <w:iCs/>
        </w:rPr>
        <w:t>De toutes autres prestations de sécurité sociale à instituer ultérieurement en faveur des travailleurs salariés.</w:t>
      </w:r>
    </w:p>
    <w:p w14:paraId="4AC98732" w14:textId="758CDAA9" w:rsidR="00E94248" w:rsidRPr="00F55F67" w:rsidRDefault="00E94248" w:rsidP="006C2825">
      <w:pPr>
        <w:spacing w:line="276" w:lineRule="auto"/>
        <w:ind w:left="360"/>
        <w:jc w:val="both"/>
        <w:rPr>
          <w:rFonts w:ascii="Arial Narrow" w:hAnsi="Arial Narrow" w:cs="Times New Roman"/>
          <w:iCs/>
        </w:rPr>
      </w:pPr>
      <w:r w:rsidRPr="00F55F67">
        <w:rPr>
          <w:rFonts w:ascii="Arial Narrow" w:hAnsi="Arial Narrow" w:cs="Times New Roman"/>
          <w:iCs/>
        </w:rPr>
        <w:t xml:space="preserve">Le tableau ci-dessous présente </w:t>
      </w:r>
      <w:r w:rsidR="00D13AB6" w:rsidRPr="00F55F67">
        <w:rPr>
          <w:rFonts w:ascii="Arial Narrow" w:hAnsi="Arial Narrow" w:cs="Times New Roman"/>
          <w:iCs/>
        </w:rPr>
        <w:t>d’autres productions législatives</w:t>
      </w:r>
      <w:r w:rsidR="00D2249C" w:rsidRPr="00F55F67">
        <w:rPr>
          <w:rFonts w:ascii="Arial Narrow" w:hAnsi="Arial Narrow" w:cs="Times New Roman"/>
          <w:iCs/>
        </w:rPr>
        <w:t xml:space="preserve"> et règlementaires</w:t>
      </w:r>
      <w:r w:rsidR="00AC7F94" w:rsidRPr="00F55F67">
        <w:rPr>
          <w:rFonts w:ascii="Arial Narrow" w:hAnsi="Arial Narrow" w:cs="Times New Roman"/>
          <w:iCs/>
        </w:rPr>
        <w:t xml:space="preserve"> </w:t>
      </w:r>
      <w:r w:rsidR="00044F70" w:rsidRPr="00F55F67">
        <w:rPr>
          <w:rFonts w:ascii="Arial Narrow" w:hAnsi="Arial Narrow" w:cs="Times New Roman"/>
          <w:iCs/>
        </w:rPr>
        <w:t>pertinent</w:t>
      </w:r>
      <w:r w:rsidR="00D13AB6" w:rsidRPr="00F55F67">
        <w:rPr>
          <w:rFonts w:ascii="Arial Narrow" w:hAnsi="Arial Narrow" w:cs="Times New Roman"/>
          <w:iCs/>
        </w:rPr>
        <w:t>es</w:t>
      </w:r>
      <w:r w:rsidR="00044F70" w:rsidRPr="00F55F67">
        <w:rPr>
          <w:rFonts w:ascii="Arial Narrow" w:hAnsi="Arial Narrow" w:cs="Times New Roman"/>
          <w:iCs/>
        </w:rPr>
        <w:t xml:space="preserve"> pour le</w:t>
      </w:r>
      <w:r w:rsidRPr="00F55F67">
        <w:rPr>
          <w:rFonts w:ascii="Arial Narrow" w:hAnsi="Arial Narrow" w:cs="Times New Roman"/>
          <w:iCs/>
        </w:rPr>
        <w:t xml:space="preserve"> projet</w:t>
      </w:r>
      <w:r w:rsidR="00D13AB6" w:rsidRPr="00F55F67">
        <w:rPr>
          <w:rFonts w:ascii="Arial Narrow" w:hAnsi="Arial Narrow" w:cs="Times New Roman"/>
          <w:iCs/>
        </w:rPr>
        <w:t xml:space="preserve"> PA</w:t>
      </w:r>
      <w:r w:rsidR="00AC7F94" w:rsidRPr="00F55F67">
        <w:rPr>
          <w:rFonts w:ascii="Arial Narrow" w:hAnsi="Arial Narrow" w:cs="Times New Roman"/>
          <w:iCs/>
        </w:rPr>
        <w:t>AF</w:t>
      </w:r>
      <w:r w:rsidR="00AB24E7" w:rsidRPr="00F55F67">
        <w:rPr>
          <w:rFonts w:ascii="Arial Narrow" w:hAnsi="Arial Narrow" w:cs="Times New Roman"/>
          <w:iCs/>
        </w:rPr>
        <w:t>.</w:t>
      </w:r>
    </w:p>
    <w:p w14:paraId="0EF63694" w14:textId="77777777" w:rsidR="00427B2F" w:rsidRPr="00F55F67" w:rsidRDefault="00427B2F" w:rsidP="006C2825">
      <w:pPr>
        <w:spacing w:line="276" w:lineRule="auto"/>
        <w:ind w:left="360"/>
        <w:jc w:val="both"/>
        <w:rPr>
          <w:rFonts w:ascii="Arial Narrow" w:hAnsi="Arial Narrow" w:cs="Times New Roman"/>
          <w:iCs/>
        </w:rPr>
      </w:pPr>
    </w:p>
    <w:p w14:paraId="7389FCDD" w14:textId="4A3F6504" w:rsidR="00427B2F" w:rsidRDefault="00427B2F" w:rsidP="006C2825">
      <w:pPr>
        <w:spacing w:line="276" w:lineRule="auto"/>
        <w:ind w:left="360"/>
        <w:jc w:val="both"/>
        <w:rPr>
          <w:rFonts w:ascii="Arial Narrow" w:hAnsi="Arial Narrow" w:cs="Times New Roman"/>
          <w:iCs/>
        </w:rPr>
      </w:pPr>
    </w:p>
    <w:p w14:paraId="7D131E98" w14:textId="6189ACBF" w:rsidR="00586C3E" w:rsidRDefault="00586C3E" w:rsidP="006C2825">
      <w:pPr>
        <w:spacing w:line="276" w:lineRule="auto"/>
        <w:ind w:left="360"/>
        <w:jc w:val="both"/>
        <w:rPr>
          <w:rFonts w:ascii="Arial Narrow" w:hAnsi="Arial Narrow" w:cs="Times New Roman"/>
          <w:iCs/>
        </w:rPr>
      </w:pPr>
    </w:p>
    <w:p w14:paraId="79B4FB38" w14:textId="77777777" w:rsidR="00586C3E" w:rsidRPr="00F55F67" w:rsidRDefault="00586C3E" w:rsidP="006C2825">
      <w:pPr>
        <w:spacing w:line="276" w:lineRule="auto"/>
        <w:ind w:left="360"/>
        <w:jc w:val="both"/>
        <w:rPr>
          <w:rFonts w:ascii="Arial Narrow" w:hAnsi="Arial Narrow" w:cs="Times New Roman"/>
          <w:iCs/>
        </w:rPr>
      </w:pPr>
    </w:p>
    <w:p w14:paraId="0C3C00D2" w14:textId="77777777" w:rsidR="00586C3E" w:rsidRDefault="00586C3E" w:rsidP="006C2825">
      <w:pPr>
        <w:spacing w:line="276" w:lineRule="auto"/>
        <w:ind w:left="360"/>
        <w:jc w:val="both"/>
        <w:rPr>
          <w:rFonts w:ascii="Arial Narrow" w:hAnsi="Arial Narrow" w:cs="Times New Roman"/>
          <w:iCs/>
        </w:rPr>
      </w:pPr>
    </w:p>
    <w:p w14:paraId="321144DB" w14:textId="2F167966" w:rsidR="00AB24E7" w:rsidRPr="00F55F67" w:rsidRDefault="00865BDC" w:rsidP="006C2825">
      <w:pPr>
        <w:spacing w:line="276" w:lineRule="auto"/>
        <w:ind w:left="360"/>
        <w:jc w:val="both"/>
        <w:rPr>
          <w:rFonts w:ascii="Arial Narrow" w:hAnsi="Arial Narrow" w:cs="Times New Roman"/>
          <w:iCs/>
        </w:rPr>
      </w:pPr>
      <w:r w:rsidRPr="00F55F67">
        <w:rPr>
          <w:rFonts w:ascii="Arial Narrow" w:hAnsi="Arial Narrow" w:cs="Times New Roman"/>
          <w:iCs/>
        </w:rPr>
        <w:lastRenderedPageBreak/>
        <w:t>Tableau 6 : Pertinence des dispositions applicable pour le PAAF</w:t>
      </w:r>
    </w:p>
    <w:tbl>
      <w:tblPr>
        <w:tblStyle w:val="Grilledutableau"/>
        <w:tblW w:w="10915" w:type="dxa"/>
        <w:tblInd w:w="-714" w:type="dxa"/>
        <w:tblLook w:val="04A0" w:firstRow="1" w:lastRow="0" w:firstColumn="1" w:lastColumn="0" w:noHBand="0" w:noVBand="1"/>
      </w:tblPr>
      <w:tblGrid>
        <w:gridCol w:w="704"/>
        <w:gridCol w:w="2268"/>
        <w:gridCol w:w="7943"/>
      </w:tblGrid>
      <w:tr w:rsidR="00044F70" w:rsidRPr="00F55F67" w14:paraId="5F45D46B" w14:textId="77777777" w:rsidTr="741354B1">
        <w:trPr>
          <w:tblHeader/>
        </w:trPr>
        <w:tc>
          <w:tcPr>
            <w:tcW w:w="704" w:type="dxa"/>
          </w:tcPr>
          <w:p w14:paraId="28A30FA8" w14:textId="77777777" w:rsidR="00044F70" w:rsidRPr="00F55F67" w:rsidRDefault="00044F70" w:rsidP="006C2825">
            <w:pPr>
              <w:spacing w:line="276" w:lineRule="auto"/>
              <w:rPr>
                <w:rFonts w:ascii="Arial Narrow" w:hAnsi="Arial Narrow" w:cs="Times New Roman"/>
              </w:rPr>
            </w:pPr>
            <w:r w:rsidRPr="00F55F67">
              <w:rPr>
                <w:rFonts w:ascii="Arial Narrow" w:hAnsi="Arial Narrow" w:cs="Times New Roman"/>
              </w:rPr>
              <w:t>≠</w:t>
            </w:r>
          </w:p>
        </w:tc>
        <w:tc>
          <w:tcPr>
            <w:tcW w:w="2268" w:type="dxa"/>
          </w:tcPr>
          <w:p w14:paraId="129C5E26" w14:textId="428C2F16" w:rsidR="00044F70" w:rsidRPr="00F55F67" w:rsidRDefault="00D2249C" w:rsidP="006C2825">
            <w:pPr>
              <w:spacing w:line="276" w:lineRule="auto"/>
              <w:jc w:val="center"/>
              <w:rPr>
                <w:rFonts w:ascii="Arial Narrow" w:hAnsi="Arial Narrow" w:cs="Times New Roman"/>
                <w:b/>
                <w:bCs/>
              </w:rPr>
            </w:pPr>
            <w:r w:rsidRPr="00F55F67">
              <w:rPr>
                <w:rFonts w:ascii="Arial Narrow" w:hAnsi="Arial Narrow" w:cs="Times New Roman"/>
                <w:b/>
                <w:bCs/>
              </w:rPr>
              <w:t>Lois et règlements</w:t>
            </w:r>
          </w:p>
        </w:tc>
        <w:tc>
          <w:tcPr>
            <w:tcW w:w="7943" w:type="dxa"/>
          </w:tcPr>
          <w:p w14:paraId="13D4A18A" w14:textId="16F73E27" w:rsidR="00044F70" w:rsidRPr="00F55F67" w:rsidRDefault="00044F70" w:rsidP="006C2825">
            <w:pPr>
              <w:spacing w:line="276" w:lineRule="auto"/>
              <w:jc w:val="center"/>
              <w:rPr>
                <w:rFonts w:ascii="Arial Narrow" w:hAnsi="Arial Narrow" w:cs="Times New Roman"/>
                <w:b/>
                <w:bCs/>
              </w:rPr>
            </w:pPr>
            <w:r w:rsidRPr="00F55F67">
              <w:rPr>
                <w:rFonts w:ascii="Arial Narrow" w:hAnsi="Arial Narrow" w:cs="Times New Roman"/>
                <w:b/>
                <w:bCs/>
              </w:rPr>
              <w:t>Pertinence pour le projet</w:t>
            </w:r>
          </w:p>
        </w:tc>
      </w:tr>
      <w:tr w:rsidR="00044F70" w:rsidRPr="00F55F67" w14:paraId="40FD65E0" w14:textId="77777777" w:rsidTr="741354B1">
        <w:tc>
          <w:tcPr>
            <w:tcW w:w="704" w:type="dxa"/>
          </w:tcPr>
          <w:p w14:paraId="14F2E9EF" w14:textId="77777777" w:rsidR="00044F70" w:rsidRPr="00F55F67" w:rsidRDefault="00044F70" w:rsidP="006C2825">
            <w:pPr>
              <w:spacing w:line="276" w:lineRule="auto"/>
              <w:rPr>
                <w:rFonts w:ascii="Arial Narrow" w:hAnsi="Arial Narrow" w:cs="Times New Roman"/>
              </w:rPr>
            </w:pPr>
            <w:r w:rsidRPr="00F55F67">
              <w:rPr>
                <w:rFonts w:ascii="Arial Narrow" w:hAnsi="Arial Narrow" w:cs="Times New Roman"/>
              </w:rPr>
              <w:t>1</w:t>
            </w:r>
          </w:p>
        </w:tc>
        <w:tc>
          <w:tcPr>
            <w:tcW w:w="2268" w:type="dxa"/>
          </w:tcPr>
          <w:p w14:paraId="4605403A" w14:textId="357D8DC6" w:rsidR="00044F70" w:rsidRPr="00F55F67" w:rsidRDefault="00C11594" w:rsidP="006C2825">
            <w:pPr>
              <w:spacing w:line="276" w:lineRule="auto"/>
              <w:jc w:val="both"/>
              <w:rPr>
                <w:rFonts w:ascii="Arial Narrow" w:hAnsi="Arial Narrow" w:cs="Times New Roman"/>
              </w:rPr>
            </w:pPr>
            <w:r w:rsidRPr="00F55F67">
              <w:rPr>
                <w:rFonts w:ascii="Arial Narrow" w:hAnsi="Arial Narrow" w:cs="Times New Roman"/>
                <w:iCs/>
              </w:rPr>
              <w:t>Loi sur les violences sexuelles :  " Loi no 06/018 du 20 juillet 2006 modifiant et complétant le décret du 30 janvier 1940 portant code pénal congolais</w:t>
            </w:r>
          </w:p>
        </w:tc>
        <w:tc>
          <w:tcPr>
            <w:tcW w:w="7943" w:type="dxa"/>
          </w:tcPr>
          <w:p w14:paraId="22170CF3" w14:textId="4A3BC01A" w:rsidR="00610DBB" w:rsidRPr="00F55F67" w:rsidRDefault="00610DBB" w:rsidP="006C2825">
            <w:pPr>
              <w:spacing w:line="276" w:lineRule="auto"/>
              <w:rPr>
                <w:rFonts w:ascii="Arial Narrow" w:hAnsi="Arial Narrow" w:cs="Times New Roman"/>
              </w:rPr>
            </w:pPr>
            <w:r w:rsidRPr="00F55F67">
              <w:rPr>
                <w:rFonts w:ascii="Arial Narrow" w:hAnsi="Arial Narrow" w:cs="Times New Roman"/>
              </w:rPr>
              <w:t>Revisitant certaines dispositions du Code pénal, cette Loi a le mérite de prévenir et de réprimer sévèrement les infractions se rapportant aux violences sexuelles et d’assurer une prise en charge systématique des victimes de ces infractions. De ce fait, elle prend largement en compte la protection des personnes les plus vulnérables notamment les femmes, les enfants et les hommes victimes des infractions de violences sexuelles. Elle contribue ainsi au redressement de la moralité publique, de l’ordre public et de la sécurité dans le pays.</w:t>
            </w:r>
          </w:p>
          <w:p w14:paraId="0328F2DB" w14:textId="77777777" w:rsidR="00610DBB" w:rsidRPr="00F55F67" w:rsidRDefault="00610DBB" w:rsidP="006C2825">
            <w:pPr>
              <w:spacing w:line="276" w:lineRule="auto"/>
              <w:rPr>
                <w:rFonts w:ascii="Arial Narrow" w:hAnsi="Arial Narrow" w:cs="Times New Roman"/>
              </w:rPr>
            </w:pPr>
            <w:r w:rsidRPr="00F55F67">
              <w:rPr>
                <w:rFonts w:ascii="Arial Narrow" w:hAnsi="Arial Narrow" w:cs="Times New Roman"/>
              </w:rPr>
              <w:t xml:space="preserve">Par rapport au Code pénal, les modifications portent principalement sur les articles relatifs aux infractions de viol et d’attentat à la pudeur. Les dispositions prévues complètent et érigent en infractions, différentes formes de violences sexuelles, jadis non incriminées dans le Code pénal et consacre la définition du viol conformément aux normes internationales applicables en la matière. </w:t>
            </w:r>
          </w:p>
          <w:p w14:paraId="5C3F50A1" w14:textId="1C939230" w:rsidR="00044F70" w:rsidRPr="00F55F67" w:rsidRDefault="00610DBB" w:rsidP="006C2825">
            <w:pPr>
              <w:spacing w:line="276" w:lineRule="auto"/>
              <w:rPr>
                <w:rFonts w:ascii="Arial Narrow" w:hAnsi="Arial Narrow" w:cs="Times New Roman"/>
              </w:rPr>
            </w:pPr>
            <w:r w:rsidRPr="00F55F67">
              <w:rPr>
                <w:rFonts w:ascii="Arial Narrow" w:hAnsi="Arial Narrow" w:cs="Times New Roman"/>
              </w:rPr>
              <w:t>Ainsi, la qualité officielle de l’auteur ou à l’ordre de la hiérarchie ne constituent gère de cause</w:t>
            </w:r>
          </w:p>
          <w:p w14:paraId="527DD912" w14:textId="38A0B5F3" w:rsidR="00610DBB" w:rsidRPr="00F55F67" w:rsidRDefault="0FDF8941" w:rsidP="006C2825">
            <w:pPr>
              <w:spacing w:line="276" w:lineRule="auto"/>
              <w:rPr>
                <w:rFonts w:ascii="Arial Narrow" w:hAnsi="Arial Narrow" w:cs="Times New Roman"/>
              </w:rPr>
            </w:pPr>
            <w:r w:rsidRPr="00F55F67">
              <w:rPr>
                <w:rFonts w:ascii="Arial Narrow" w:hAnsi="Arial Narrow" w:cs="Times New Roman"/>
              </w:rPr>
              <w:t>Le Projet en est très concerné dans la mesure où ses activités</w:t>
            </w:r>
            <w:r w:rsidR="44391CFA" w:rsidRPr="00F55F67">
              <w:rPr>
                <w:rFonts w:ascii="Arial Narrow" w:hAnsi="Arial Narrow" w:cs="Times New Roman"/>
              </w:rPr>
              <w:t xml:space="preserve"> ont pour principales bénéficiaire la jeune fille et pourrait être </w:t>
            </w:r>
            <w:r w:rsidRPr="00F55F67">
              <w:rPr>
                <w:rFonts w:ascii="Arial Narrow" w:hAnsi="Arial Narrow" w:cs="Times New Roman"/>
              </w:rPr>
              <w:t>susceptibles d’engendrer des cas des VBG, E</w:t>
            </w:r>
            <w:r w:rsidR="44391CFA" w:rsidRPr="00F55F67">
              <w:rPr>
                <w:rFonts w:ascii="Arial Narrow" w:hAnsi="Arial Narrow" w:cs="Times New Roman"/>
              </w:rPr>
              <w:t>A</w:t>
            </w:r>
            <w:r w:rsidRPr="00F55F67">
              <w:rPr>
                <w:rFonts w:ascii="Arial Narrow" w:hAnsi="Arial Narrow" w:cs="Times New Roman"/>
              </w:rPr>
              <w:t>S et HS et son plan d</w:t>
            </w:r>
            <w:r w:rsidR="17594507" w:rsidRPr="00F55F67">
              <w:rPr>
                <w:rFonts w:ascii="Arial Narrow" w:hAnsi="Arial Narrow" w:cs="Times New Roman"/>
              </w:rPr>
              <w:t xml:space="preserve">’action de la </w:t>
            </w:r>
            <w:r w:rsidR="00586C3E" w:rsidRPr="00F55F67">
              <w:rPr>
                <w:rFonts w:ascii="Arial Narrow" w:hAnsi="Arial Narrow" w:cs="Times New Roman"/>
              </w:rPr>
              <w:t>prévention</w:t>
            </w:r>
            <w:r w:rsidR="17594507" w:rsidRPr="00F55F67">
              <w:rPr>
                <w:rFonts w:ascii="Arial Narrow" w:hAnsi="Arial Narrow" w:cs="Times New Roman"/>
              </w:rPr>
              <w:t xml:space="preserve"> et </w:t>
            </w:r>
            <w:r w:rsidR="00586C3E" w:rsidRPr="00F55F67">
              <w:rPr>
                <w:rFonts w:ascii="Arial Narrow" w:hAnsi="Arial Narrow" w:cs="Times New Roman"/>
              </w:rPr>
              <w:t>réponse</w:t>
            </w:r>
            <w:r w:rsidR="17594507" w:rsidRPr="00F55F67">
              <w:rPr>
                <w:rFonts w:ascii="Arial Narrow" w:hAnsi="Arial Narrow" w:cs="Times New Roman"/>
              </w:rPr>
              <w:t xml:space="preserve"> aux</w:t>
            </w:r>
            <w:r w:rsidRPr="00F55F67">
              <w:rPr>
                <w:rFonts w:ascii="Arial Narrow" w:hAnsi="Arial Narrow" w:cs="Times New Roman"/>
              </w:rPr>
              <w:t xml:space="preserve"> VBG/E</w:t>
            </w:r>
            <w:r w:rsidR="6F31FBD9" w:rsidRPr="00F55F67">
              <w:rPr>
                <w:rFonts w:ascii="Arial Narrow" w:hAnsi="Arial Narrow" w:cs="Times New Roman"/>
              </w:rPr>
              <w:t>A</w:t>
            </w:r>
            <w:r w:rsidRPr="00F55F67">
              <w:rPr>
                <w:rFonts w:ascii="Arial Narrow" w:hAnsi="Arial Narrow" w:cs="Times New Roman"/>
              </w:rPr>
              <w:t>S/HS devra en tenir compte.</w:t>
            </w:r>
          </w:p>
        </w:tc>
      </w:tr>
      <w:tr w:rsidR="00044F70" w:rsidRPr="00F55F67" w14:paraId="670DB64C" w14:textId="77777777" w:rsidTr="741354B1">
        <w:tc>
          <w:tcPr>
            <w:tcW w:w="704" w:type="dxa"/>
          </w:tcPr>
          <w:p w14:paraId="64580631" w14:textId="5646AE5A" w:rsidR="00044F70" w:rsidRPr="00F55F67" w:rsidRDefault="00D2249C" w:rsidP="006C2825">
            <w:pPr>
              <w:spacing w:line="276" w:lineRule="auto"/>
              <w:rPr>
                <w:rFonts w:ascii="Arial Narrow" w:hAnsi="Arial Narrow" w:cs="Times New Roman"/>
              </w:rPr>
            </w:pPr>
            <w:r w:rsidRPr="00F55F67">
              <w:rPr>
                <w:rFonts w:ascii="Arial Narrow" w:hAnsi="Arial Narrow" w:cs="Times New Roman"/>
              </w:rPr>
              <w:t>2</w:t>
            </w:r>
          </w:p>
        </w:tc>
        <w:tc>
          <w:tcPr>
            <w:tcW w:w="2268" w:type="dxa"/>
          </w:tcPr>
          <w:p w14:paraId="7D428818" w14:textId="77777777" w:rsidR="00C11594" w:rsidRPr="00F55F67" w:rsidRDefault="00C11594" w:rsidP="006C2825">
            <w:pPr>
              <w:spacing w:line="276" w:lineRule="auto"/>
              <w:jc w:val="both"/>
              <w:rPr>
                <w:rFonts w:ascii="Arial Narrow" w:hAnsi="Arial Narrow" w:cs="Times New Roman"/>
                <w:iCs/>
              </w:rPr>
            </w:pPr>
            <w:r w:rsidRPr="00F55F67">
              <w:rPr>
                <w:rFonts w:ascii="Arial Narrow" w:hAnsi="Arial Narrow" w:cs="Times New Roman"/>
                <w:iCs/>
              </w:rPr>
              <w:t>Loi no 09/001du 10 janvier 2008 portant protection de l'enfant ;</w:t>
            </w:r>
          </w:p>
          <w:p w14:paraId="1FF263FD" w14:textId="77777777" w:rsidR="00044F70" w:rsidRPr="00F55F67" w:rsidRDefault="00044F70" w:rsidP="006C2825">
            <w:pPr>
              <w:spacing w:line="276" w:lineRule="auto"/>
              <w:jc w:val="both"/>
              <w:rPr>
                <w:rFonts w:ascii="Arial Narrow" w:hAnsi="Arial Narrow" w:cs="Times New Roman"/>
                <w:iCs/>
              </w:rPr>
            </w:pPr>
          </w:p>
        </w:tc>
        <w:tc>
          <w:tcPr>
            <w:tcW w:w="7943" w:type="dxa"/>
          </w:tcPr>
          <w:p w14:paraId="29088C31" w14:textId="448902E8" w:rsidR="0096133C" w:rsidRPr="00F55F67" w:rsidRDefault="0096133C" w:rsidP="006C2825">
            <w:pPr>
              <w:spacing w:line="276" w:lineRule="auto"/>
              <w:rPr>
                <w:rFonts w:ascii="Arial Narrow" w:hAnsi="Arial Narrow" w:cs="Times New Roman"/>
              </w:rPr>
            </w:pPr>
            <w:r w:rsidRPr="00F55F67">
              <w:rPr>
                <w:rFonts w:ascii="Arial Narrow" w:hAnsi="Arial Narrow" w:cs="Times New Roman"/>
              </w:rPr>
              <w:t xml:space="preserve">Avec ses 5 titres répartis en 202 articles, cette </w:t>
            </w:r>
            <w:r w:rsidR="00A111B4" w:rsidRPr="00F55F67">
              <w:rPr>
                <w:rFonts w:ascii="Arial Narrow" w:hAnsi="Arial Narrow" w:cs="Times New Roman"/>
              </w:rPr>
              <w:t>L</w:t>
            </w:r>
            <w:r w:rsidRPr="00F55F67">
              <w:rPr>
                <w:rFonts w:ascii="Arial Narrow" w:hAnsi="Arial Narrow" w:cs="Times New Roman"/>
              </w:rPr>
              <w:t xml:space="preserve">oi </w:t>
            </w:r>
            <w:r w:rsidR="00A111B4" w:rsidRPr="00F55F67">
              <w:rPr>
                <w:rFonts w:ascii="Arial Narrow" w:hAnsi="Arial Narrow" w:cs="Times New Roman"/>
              </w:rPr>
              <w:t xml:space="preserve">détermine les principes fondamentaux relatifs à la protection et à la promotion des droits de tout enfant vivant sur le territoire national de la RDC, sans aucune discrimination, et </w:t>
            </w:r>
            <w:r w:rsidRPr="00F55F67">
              <w:rPr>
                <w:rFonts w:ascii="Arial Narrow" w:hAnsi="Arial Narrow" w:cs="Times New Roman"/>
              </w:rPr>
              <w:t xml:space="preserve">vise à : </w:t>
            </w:r>
          </w:p>
          <w:p w14:paraId="51C0D38E" w14:textId="78107CB3" w:rsidR="0096133C" w:rsidRPr="00F55F67" w:rsidRDefault="0096133C" w:rsidP="00427B2F">
            <w:pPr>
              <w:pStyle w:val="Paragraphedeliste"/>
              <w:numPr>
                <w:ilvl w:val="0"/>
                <w:numId w:val="18"/>
              </w:numPr>
              <w:spacing w:line="276" w:lineRule="auto"/>
              <w:rPr>
                <w:rFonts w:ascii="Arial Narrow" w:hAnsi="Arial Narrow" w:cs="Times New Roman"/>
              </w:rPr>
            </w:pPr>
            <w:r w:rsidRPr="00F55F67">
              <w:rPr>
                <w:rFonts w:ascii="Arial Narrow" w:hAnsi="Arial Narrow" w:cs="Times New Roman"/>
              </w:rPr>
              <w:t>Garantir à l'enfant le droit de bénéficier des différentes mesures à caractère administratif, social, judiciaire, éducatif, sanitaire et autres visant à le protéger de toutes formes d'abandon, de négligence, d'exploitation et d'atteinte physique, morale, psychique et sexuelle,</w:t>
            </w:r>
          </w:p>
          <w:p w14:paraId="6D80D084" w14:textId="4A2594E5" w:rsidR="0096133C" w:rsidRPr="00F55F67" w:rsidRDefault="0096133C" w:rsidP="00427B2F">
            <w:pPr>
              <w:pStyle w:val="Paragraphedeliste"/>
              <w:numPr>
                <w:ilvl w:val="0"/>
                <w:numId w:val="18"/>
              </w:numPr>
              <w:spacing w:line="276" w:lineRule="auto"/>
              <w:rPr>
                <w:rFonts w:ascii="Arial Narrow" w:hAnsi="Arial Narrow" w:cs="Times New Roman"/>
              </w:rPr>
            </w:pPr>
            <w:r w:rsidRPr="00F55F67">
              <w:rPr>
                <w:rFonts w:ascii="Arial Narrow" w:hAnsi="Arial Narrow" w:cs="Times New Roman"/>
              </w:rPr>
              <w:t>Diffuser et promouvoir la culture des droits et devoirs de l'enfant et en faire connaître à celui-ci les particularités intrinsèques en vue de garantir l'épanouissement intégral de sa personnalité et de le préparer à ses responsabilités citoyennes,</w:t>
            </w:r>
          </w:p>
          <w:p w14:paraId="01CC414E" w14:textId="60513882" w:rsidR="0096133C" w:rsidRPr="00F55F67" w:rsidRDefault="0096133C" w:rsidP="00427B2F">
            <w:pPr>
              <w:pStyle w:val="Paragraphedeliste"/>
              <w:numPr>
                <w:ilvl w:val="0"/>
                <w:numId w:val="18"/>
              </w:numPr>
              <w:spacing w:line="276" w:lineRule="auto"/>
              <w:rPr>
                <w:rFonts w:ascii="Arial Narrow" w:hAnsi="Arial Narrow" w:cs="Times New Roman"/>
              </w:rPr>
            </w:pPr>
            <w:r w:rsidRPr="00F55F67">
              <w:rPr>
                <w:rFonts w:ascii="Arial Narrow" w:hAnsi="Arial Narrow" w:cs="Times New Roman"/>
              </w:rPr>
              <w:t>Faire participer l'enfant à tout ce qui le concerne par des moyens appropriés susceptibles de l'aider à acquérir les vertus du travail, de l'initiative et de l'effort personnel,</w:t>
            </w:r>
          </w:p>
          <w:p w14:paraId="13F20FCD" w14:textId="26ED9362" w:rsidR="0096133C" w:rsidRPr="00F55F67" w:rsidRDefault="0096133C" w:rsidP="00427B2F">
            <w:pPr>
              <w:pStyle w:val="Paragraphedeliste"/>
              <w:numPr>
                <w:ilvl w:val="0"/>
                <w:numId w:val="18"/>
              </w:numPr>
              <w:spacing w:line="276" w:lineRule="auto"/>
              <w:rPr>
                <w:rFonts w:ascii="Arial Narrow" w:hAnsi="Arial Narrow" w:cs="Times New Roman"/>
              </w:rPr>
            </w:pPr>
            <w:r w:rsidRPr="00F55F67">
              <w:rPr>
                <w:rFonts w:ascii="Arial Narrow" w:hAnsi="Arial Narrow" w:cs="Times New Roman"/>
              </w:rPr>
              <w:t xml:space="preserve">Cultiver en lui les valeurs de solidarité, de tolérance, de paix et de respect mutuel afin de l'amener à prendre conscience de </w:t>
            </w:r>
            <w:r w:rsidR="001C6AF4" w:rsidRPr="00F55F67">
              <w:rPr>
                <w:rFonts w:ascii="Arial Narrow" w:hAnsi="Arial Narrow" w:cs="Times New Roman"/>
              </w:rPr>
              <w:t>l</w:t>
            </w:r>
            <w:r w:rsidRPr="00F55F67">
              <w:rPr>
                <w:rFonts w:ascii="Arial Narrow" w:hAnsi="Arial Narrow" w:cs="Times New Roman"/>
              </w:rPr>
              <w:t>'indissociabilité de ses droits et devoirs par rapport à ceux du reste de la communauté,</w:t>
            </w:r>
          </w:p>
          <w:p w14:paraId="4854E35F" w14:textId="5CF920A4" w:rsidR="0096133C" w:rsidRPr="00F55F67" w:rsidRDefault="0096133C" w:rsidP="00427B2F">
            <w:pPr>
              <w:pStyle w:val="Paragraphedeliste"/>
              <w:numPr>
                <w:ilvl w:val="0"/>
                <w:numId w:val="18"/>
              </w:numPr>
              <w:spacing w:line="276" w:lineRule="auto"/>
              <w:rPr>
                <w:rFonts w:ascii="Arial Narrow" w:hAnsi="Arial Narrow" w:cs="Times New Roman"/>
              </w:rPr>
            </w:pPr>
            <w:r w:rsidRPr="00F55F67">
              <w:rPr>
                <w:rFonts w:ascii="Arial Narrow" w:hAnsi="Arial Narrow" w:cs="Times New Roman"/>
              </w:rPr>
              <w:t>Renforcer la responsabilité des parents, de la famille et de l'ensemble de la communauté à l'égard de l'enfant.</w:t>
            </w:r>
          </w:p>
          <w:p w14:paraId="4E06B40D" w14:textId="77777777" w:rsidR="00DB0FE5" w:rsidRPr="00F55F67" w:rsidRDefault="0059255B" w:rsidP="006C2825">
            <w:pPr>
              <w:spacing w:line="276" w:lineRule="auto"/>
              <w:rPr>
                <w:rFonts w:ascii="Arial Narrow" w:hAnsi="Arial Narrow" w:cs="Times New Roman"/>
              </w:rPr>
            </w:pPr>
            <w:r w:rsidRPr="00F55F67">
              <w:rPr>
                <w:rFonts w:ascii="Arial Narrow" w:hAnsi="Arial Narrow" w:cs="Times New Roman"/>
              </w:rPr>
              <w:t xml:space="preserve">Cette Loi prohibe d’employer les enfants de moins de seize ans révolus, sauf dérogation expresse du juge saisi sur demande des parents ou tuteur d’un enfant de 15 ans ; ainsi que les pires formes de travail des enfants (à savoir : </w:t>
            </w:r>
            <w:r w:rsidR="00DB0FE5" w:rsidRPr="00F55F67">
              <w:rPr>
                <w:rFonts w:ascii="Arial Narrow" w:hAnsi="Arial Narrow" w:cs="Times New Roman"/>
              </w:rPr>
              <w:t xml:space="preserve">l'esclavage ou pratiques analogues, le recrutement forcé ou obligatoire des enfants en vue de leur utilisation dans les conflits armés, dans la prostitution, la pornographie, la production et la vente des stupéfiants ou dans les travaux nuisibles à sa santé, sa croissance, sa sécurité, son épanouissement, sa dignité ou sa moralité). L’enfant âgé de seize à moins de dix-huit ans ne peut être engagé ni maintenu en service que pour l’exécution des travaux légers et salubres (art. 50, 53 et suivants). </w:t>
            </w:r>
          </w:p>
          <w:p w14:paraId="30F2A0C0" w14:textId="7FBCCDA2" w:rsidR="00044F70" w:rsidRPr="00F55F67" w:rsidRDefault="00DB0FE5" w:rsidP="006C2825">
            <w:pPr>
              <w:spacing w:line="276" w:lineRule="auto"/>
              <w:rPr>
                <w:rFonts w:ascii="Arial Narrow" w:hAnsi="Arial Narrow" w:cs="Times New Roman"/>
              </w:rPr>
            </w:pPr>
            <w:r w:rsidRPr="00F55F67">
              <w:rPr>
                <w:rFonts w:ascii="Arial Narrow" w:hAnsi="Arial Narrow" w:cs="Times New Roman"/>
              </w:rPr>
              <w:t>La pertinence de cette Loi se justifie par le fait que les activités du Projet sont susceptibles d’occasionner un afflux de la main d’œuvre dont la politique et procédure de gestion doit s’aligner aux dispositions de la présente.</w:t>
            </w:r>
          </w:p>
        </w:tc>
      </w:tr>
      <w:tr w:rsidR="001005C8" w:rsidRPr="00F55F67" w14:paraId="7331CFD7" w14:textId="77777777" w:rsidTr="741354B1">
        <w:tc>
          <w:tcPr>
            <w:tcW w:w="704" w:type="dxa"/>
          </w:tcPr>
          <w:p w14:paraId="0B9DD55C" w14:textId="3E1FF0D3" w:rsidR="001005C8" w:rsidRPr="00F55F67" w:rsidRDefault="00D2249C" w:rsidP="006C2825">
            <w:pPr>
              <w:spacing w:line="276" w:lineRule="auto"/>
              <w:rPr>
                <w:rFonts w:ascii="Arial Narrow" w:hAnsi="Arial Narrow" w:cs="Times New Roman"/>
              </w:rPr>
            </w:pPr>
            <w:r w:rsidRPr="00F55F67">
              <w:rPr>
                <w:rFonts w:ascii="Arial Narrow" w:hAnsi="Arial Narrow" w:cs="Times New Roman"/>
              </w:rPr>
              <w:lastRenderedPageBreak/>
              <w:t>3</w:t>
            </w:r>
          </w:p>
        </w:tc>
        <w:tc>
          <w:tcPr>
            <w:tcW w:w="2268" w:type="dxa"/>
          </w:tcPr>
          <w:p w14:paraId="410ED1FC" w14:textId="6959F2E8" w:rsidR="001005C8" w:rsidRPr="00F55F67" w:rsidRDefault="001005C8" w:rsidP="006C2825">
            <w:pPr>
              <w:spacing w:line="276" w:lineRule="auto"/>
              <w:jc w:val="both"/>
              <w:rPr>
                <w:rFonts w:ascii="Arial Narrow" w:hAnsi="Arial Narrow" w:cs="Times New Roman"/>
                <w:iCs/>
              </w:rPr>
            </w:pPr>
            <w:r w:rsidRPr="00F55F67">
              <w:rPr>
                <w:rFonts w:ascii="Arial Narrow" w:hAnsi="Arial Narrow" w:cs="Times New Roman"/>
                <w:iCs/>
              </w:rPr>
              <w:t>Loi no 15/013 du 1 août 2015 portant modalités d'application des droits de la femme et de la parité</w:t>
            </w:r>
          </w:p>
        </w:tc>
        <w:tc>
          <w:tcPr>
            <w:tcW w:w="7943" w:type="dxa"/>
          </w:tcPr>
          <w:p w14:paraId="56D04CBA" w14:textId="1DBB356E" w:rsidR="001005C8" w:rsidRPr="00F55F67" w:rsidRDefault="009F3C82" w:rsidP="006C2825">
            <w:pPr>
              <w:spacing w:line="276" w:lineRule="auto"/>
              <w:jc w:val="both"/>
              <w:rPr>
                <w:rFonts w:ascii="Arial Narrow" w:hAnsi="Arial Narrow" w:cs="Times New Roman"/>
              </w:rPr>
            </w:pPr>
            <w:r w:rsidRPr="00F55F67">
              <w:rPr>
                <w:rFonts w:ascii="Arial Narrow" w:hAnsi="Arial Narrow" w:cs="Times New Roman"/>
              </w:rPr>
              <w:t>A travers cette Loi, L’Etat s’engage à prendre des mesures pour éliminer toute pratique néfaste aux droits de la femme en matière d’accès à la propriété, à la gestion, à l’administration, à la jouissance et à la disposition des biens (art.9).</w:t>
            </w:r>
          </w:p>
          <w:p w14:paraId="5049D95B" w14:textId="707433DB" w:rsidR="009F3C82" w:rsidRPr="00F55F67" w:rsidRDefault="009F3C82" w:rsidP="006C2825">
            <w:pPr>
              <w:spacing w:line="276" w:lineRule="auto"/>
              <w:jc w:val="both"/>
              <w:rPr>
                <w:rFonts w:ascii="Arial Narrow" w:hAnsi="Arial Narrow" w:cs="Times New Roman"/>
              </w:rPr>
            </w:pPr>
            <w:r w:rsidRPr="00F55F67">
              <w:rPr>
                <w:rFonts w:ascii="Arial Narrow" w:hAnsi="Arial Narrow" w:cs="Times New Roman"/>
              </w:rPr>
              <w:t xml:space="preserve">En sus, cette Loi consacre l’égalité de chances entre l’homme et la femme ainsi qu’à l’accès à l’éducation et à la formation ; en plus de la femme dans le domaine économique en garantissant à </w:t>
            </w:r>
            <w:r w:rsidR="006E1A75" w:rsidRPr="00F55F67">
              <w:rPr>
                <w:rFonts w:ascii="Arial Narrow" w:hAnsi="Arial Narrow" w:cs="Times New Roman"/>
              </w:rPr>
              <w:t>cette dernière</w:t>
            </w:r>
            <w:r w:rsidRPr="00F55F67">
              <w:rPr>
                <w:rFonts w:ascii="Arial Narrow" w:hAnsi="Arial Narrow" w:cs="Times New Roman"/>
              </w:rPr>
              <w:t xml:space="preserve"> le plein droit à l’initiative privée.</w:t>
            </w:r>
          </w:p>
          <w:p w14:paraId="0D1023CF" w14:textId="2BAAF524" w:rsidR="009F3C82" w:rsidRPr="00F55F67" w:rsidRDefault="009F3C82" w:rsidP="006C2825">
            <w:pPr>
              <w:spacing w:line="276" w:lineRule="auto"/>
              <w:jc w:val="both"/>
              <w:rPr>
                <w:rFonts w:ascii="Arial Narrow" w:hAnsi="Arial Narrow" w:cs="Times New Roman"/>
              </w:rPr>
            </w:pPr>
            <w:r w:rsidRPr="00F55F67">
              <w:rPr>
                <w:rFonts w:ascii="Arial Narrow" w:hAnsi="Arial Narrow" w:cs="Times New Roman"/>
              </w:rPr>
              <w:t>A cet effet, le Gouvernement met en œuvre des programmes spécifiques pour :</w:t>
            </w:r>
          </w:p>
          <w:p w14:paraId="3E73C1B0" w14:textId="419AA3D7" w:rsidR="009F3C82" w:rsidRPr="00F55F67" w:rsidRDefault="006E1A75" w:rsidP="006C2825">
            <w:pPr>
              <w:spacing w:line="276" w:lineRule="auto"/>
              <w:jc w:val="both"/>
              <w:rPr>
                <w:rFonts w:ascii="Arial Narrow" w:hAnsi="Arial Narrow" w:cs="Times New Roman"/>
              </w:rPr>
            </w:pPr>
            <w:r w:rsidRPr="00F55F67">
              <w:rPr>
                <w:rFonts w:ascii="Arial Narrow" w:hAnsi="Arial Narrow" w:cs="Times New Roman"/>
              </w:rPr>
              <w:t>Encourager</w:t>
            </w:r>
            <w:r w:rsidR="009F3C82" w:rsidRPr="00F55F67">
              <w:rPr>
                <w:rFonts w:ascii="Arial Narrow" w:hAnsi="Arial Narrow" w:cs="Times New Roman"/>
              </w:rPr>
              <w:t xml:space="preserve"> la parité des filles et des garçons en matière de scolarisation ;</w:t>
            </w:r>
          </w:p>
          <w:p w14:paraId="44E468A2" w14:textId="27BF1A44" w:rsidR="009F3C82" w:rsidRPr="00F55F67" w:rsidRDefault="006E1A75" w:rsidP="00427B2F">
            <w:pPr>
              <w:pStyle w:val="Paragraphedeliste"/>
              <w:numPr>
                <w:ilvl w:val="0"/>
                <w:numId w:val="17"/>
              </w:numPr>
              <w:spacing w:line="276" w:lineRule="auto"/>
              <w:jc w:val="both"/>
              <w:rPr>
                <w:rFonts w:ascii="Arial Narrow" w:hAnsi="Arial Narrow" w:cs="Times New Roman"/>
              </w:rPr>
            </w:pPr>
            <w:r w:rsidRPr="00F55F67">
              <w:rPr>
                <w:rFonts w:ascii="Arial Narrow" w:hAnsi="Arial Narrow" w:cs="Times New Roman"/>
              </w:rPr>
              <w:t>Orienter</w:t>
            </w:r>
            <w:r w:rsidR="009F3C82" w:rsidRPr="00F55F67">
              <w:rPr>
                <w:rFonts w:ascii="Arial Narrow" w:hAnsi="Arial Narrow" w:cs="Times New Roman"/>
              </w:rPr>
              <w:t xml:space="preserve"> les filles dans toutes les filières d’enseignement ;</w:t>
            </w:r>
          </w:p>
          <w:p w14:paraId="4B2298BB" w14:textId="5AA78669" w:rsidR="009F3C82" w:rsidRPr="00F55F67" w:rsidRDefault="006E1A75" w:rsidP="00427B2F">
            <w:pPr>
              <w:pStyle w:val="Paragraphedeliste"/>
              <w:numPr>
                <w:ilvl w:val="0"/>
                <w:numId w:val="17"/>
              </w:numPr>
              <w:spacing w:line="276" w:lineRule="auto"/>
              <w:jc w:val="both"/>
              <w:rPr>
                <w:rFonts w:ascii="Arial Narrow" w:hAnsi="Arial Narrow" w:cs="Times New Roman"/>
              </w:rPr>
            </w:pPr>
            <w:r w:rsidRPr="00F55F67">
              <w:rPr>
                <w:rFonts w:ascii="Arial Narrow" w:hAnsi="Arial Narrow" w:cs="Times New Roman"/>
              </w:rPr>
              <w:t>Réduire</w:t>
            </w:r>
            <w:r w:rsidR="009F3C82" w:rsidRPr="00F55F67">
              <w:rPr>
                <w:rFonts w:ascii="Arial Narrow" w:hAnsi="Arial Narrow" w:cs="Times New Roman"/>
              </w:rPr>
              <w:t xml:space="preserve"> sensiblement l’écart dans le taux d’alphabétisation entre l’homme et la femme ;</w:t>
            </w:r>
          </w:p>
          <w:p w14:paraId="7A569A69" w14:textId="28CA9F2A" w:rsidR="009F3C82" w:rsidRPr="00F55F67" w:rsidRDefault="006E1A75" w:rsidP="00427B2F">
            <w:pPr>
              <w:pStyle w:val="Paragraphedeliste"/>
              <w:numPr>
                <w:ilvl w:val="0"/>
                <w:numId w:val="17"/>
              </w:numPr>
              <w:spacing w:line="276" w:lineRule="auto"/>
              <w:jc w:val="both"/>
              <w:rPr>
                <w:rFonts w:ascii="Arial Narrow" w:hAnsi="Arial Narrow" w:cs="Times New Roman"/>
              </w:rPr>
            </w:pPr>
            <w:r w:rsidRPr="00F55F67">
              <w:rPr>
                <w:rFonts w:ascii="Arial Narrow" w:hAnsi="Arial Narrow" w:cs="Times New Roman"/>
              </w:rPr>
              <w:t>Récupérer</w:t>
            </w:r>
            <w:r w:rsidR="009F3C82" w:rsidRPr="00F55F67">
              <w:rPr>
                <w:rFonts w:ascii="Arial Narrow" w:hAnsi="Arial Narrow" w:cs="Times New Roman"/>
              </w:rPr>
              <w:t xml:space="preserve"> les enfants non scolarisés des deux sexes par des programmes spéciaux, l’apprentissage et la formation professionnelle ;</w:t>
            </w:r>
          </w:p>
          <w:p w14:paraId="1937FFB5" w14:textId="24242BC0" w:rsidR="009F3C82" w:rsidRPr="00F55F67" w:rsidRDefault="006E1A75" w:rsidP="00427B2F">
            <w:pPr>
              <w:pStyle w:val="Paragraphedeliste"/>
              <w:numPr>
                <w:ilvl w:val="0"/>
                <w:numId w:val="17"/>
              </w:numPr>
              <w:spacing w:line="276" w:lineRule="auto"/>
              <w:jc w:val="both"/>
              <w:rPr>
                <w:rFonts w:ascii="Arial Narrow" w:hAnsi="Arial Narrow" w:cs="Times New Roman"/>
              </w:rPr>
            </w:pPr>
            <w:r w:rsidRPr="00F55F67">
              <w:rPr>
                <w:rFonts w:ascii="Arial Narrow" w:hAnsi="Arial Narrow" w:cs="Times New Roman"/>
              </w:rPr>
              <w:t>Prendre</w:t>
            </w:r>
            <w:r w:rsidR="009F3C82" w:rsidRPr="00F55F67">
              <w:rPr>
                <w:rFonts w:ascii="Arial Narrow" w:hAnsi="Arial Narrow" w:cs="Times New Roman"/>
              </w:rPr>
              <w:t xml:space="preserve"> en charge la formation et l’éducation des filles et des garçons démunis ;</w:t>
            </w:r>
          </w:p>
          <w:p w14:paraId="3389F0C4" w14:textId="77777777" w:rsidR="009F3C82" w:rsidRPr="00F55F67" w:rsidRDefault="006E1A75" w:rsidP="00427B2F">
            <w:pPr>
              <w:pStyle w:val="Paragraphedeliste"/>
              <w:numPr>
                <w:ilvl w:val="0"/>
                <w:numId w:val="17"/>
              </w:numPr>
              <w:spacing w:line="276" w:lineRule="auto"/>
              <w:jc w:val="both"/>
              <w:rPr>
                <w:rFonts w:ascii="Arial Narrow" w:hAnsi="Arial Narrow" w:cs="Times New Roman"/>
              </w:rPr>
            </w:pPr>
            <w:r w:rsidRPr="00F55F67">
              <w:rPr>
                <w:rFonts w:ascii="Arial Narrow" w:hAnsi="Arial Narrow" w:cs="Times New Roman"/>
              </w:rPr>
              <w:t>A</w:t>
            </w:r>
            <w:r w:rsidR="009F3C82" w:rsidRPr="00F55F67">
              <w:rPr>
                <w:rFonts w:ascii="Arial Narrow" w:hAnsi="Arial Narrow" w:cs="Times New Roman"/>
              </w:rPr>
              <w:t>ssurer aux filles-mères ou enceintes la poursuite de leur scolarité.</w:t>
            </w:r>
          </w:p>
          <w:p w14:paraId="709A86C9" w14:textId="72A7E60F" w:rsidR="006E1A75" w:rsidRPr="00F55F67" w:rsidRDefault="006E1A75" w:rsidP="006C2825">
            <w:pPr>
              <w:spacing w:line="276" w:lineRule="auto"/>
              <w:jc w:val="both"/>
              <w:rPr>
                <w:rFonts w:ascii="Arial Narrow" w:hAnsi="Arial Narrow" w:cs="Times New Roman"/>
              </w:rPr>
            </w:pPr>
            <w:r w:rsidRPr="00F55F67">
              <w:rPr>
                <w:rFonts w:ascii="Arial Narrow" w:hAnsi="Arial Narrow" w:cs="Times New Roman"/>
              </w:rPr>
              <w:t>Ainsi, cette loi est très pertinente pour le projet, car elle se veut une véritable barrière à toute forme d’exclusion basée sur le genre ainsi qu’aux inégalités de droits, de chance et de sexe éventuelles entre les hommes et les femmes ; en garantissant la pleine participation de la femme aux diverses activités du projet.</w:t>
            </w:r>
          </w:p>
        </w:tc>
      </w:tr>
      <w:tr w:rsidR="001005C8" w:rsidRPr="00F55F67" w14:paraId="0D408819" w14:textId="77777777" w:rsidTr="741354B1">
        <w:tc>
          <w:tcPr>
            <w:tcW w:w="704" w:type="dxa"/>
          </w:tcPr>
          <w:p w14:paraId="2071D816" w14:textId="1F7FDBAB" w:rsidR="001005C8" w:rsidRPr="00F55F67" w:rsidRDefault="00D2249C" w:rsidP="006C2825">
            <w:pPr>
              <w:spacing w:line="276" w:lineRule="auto"/>
              <w:rPr>
                <w:rFonts w:ascii="Arial Narrow" w:hAnsi="Arial Narrow" w:cs="Times New Roman"/>
              </w:rPr>
            </w:pPr>
            <w:r w:rsidRPr="00F55F67">
              <w:rPr>
                <w:rFonts w:ascii="Arial Narrow" w:hAnsi="Arial Narrow" w:cs="Times New Roman"/>
              </w:rPr>
              <w:t>4</w:t>
            </w:r>
          </w:p>
        </w:tc>
        <w:tc>
          <w:tcPr>
            <w:tcW w:w="2268" w:type="dxa"/>
          </w:tcPr>
          <w:p w14:paraId="4A7B985C" w14:textId="57231A6A" w:rsidR="001005C8" w:rsidRPr="00F55F67" w:rsidRDefault="007A48E3" w:rsidP="006C2825">
            <w:pPr>
              <w:spacing w:line="276" w:lineRule="auto"/>
              <w:jc w:val="both"/>
              <w:rPr>
                <w:rFonts w:ascii="Arial Narrow" w:hAnsi="Arial Narrow" w:cs="Times New Roman"/>
                <w:iCs/>
              </w:rPr>
            </w:pPr>
            <w:r w:rsidRPr="00F55F67">
              <w:rPr>
                <w:rFonts w:ascii="Arial Narrow" w:hAnsi="Arial Narrow" w:cs="Times New Roman"/>
                <w:iCs/>
              </w:rPr>
              <w:t xml:space="preserve">La  charte africaine des droits </w:t>
            </w:r>
            <w:r w:rsidR="00D24F34" w:rsidRPr="00F55F67">
              <w:rPr>
                <w:rFonts w:ascii="Arial Narrow" w:hAnsi="Arial Narrow" w:cs="Times New Roman"/>
                <w:iCs/>
              </w:rPr>
              <w:t xml:space="preserve">et du bien -être </w:t>
            </w:r>
            <w:r w:rsidRPr="00F55F67">
              <w:rPr>
                <w:rFonts w:ascii="Arial Narrow" w:hAnsi="Arial Narrow" w:cs="Times New Roman"/>
                <w:iCs/>
              </w:rPr>
              <w:t>de l’enfant</w:t>
            </w:r>
          </w:p>
        </w:tc>
        <w:tc>
          <w:tcPr>
            <w:tcW w:w="7943" w:type="dxa"/>
          </w:tcPr>
          <w:p w14:paraId="16D24BDE" w14:textId="22AE779B" w:rsidR="001005C8" w:rsidRPr="00F55F67" w:rsidRDefault="00D24F34" w:rsidP="006C2825">
            <w:pPr>
              <w:spacing w:line="276" w:lineRule="auto"/>
              <w:jc w:val="both"/>
              <w:rPr>
                <w:rFonts w:ascii="Arial Narrow" w:hAnsi="Arial Narrow" w:cs="Times New Roman"/>
              </w:rPr>
            </w:pPr>
            <w:r w:rsidRPr="00F55F67">
              <w:rPr>
                <w:rFonts w:ascii="Arial Narrow" w:hAnsi="Arial Narrow" w:cs="Times New Roman"/>
              </w:rPr>
              <w:t>Cette Charte</w:t>
            </w:r>
            <w:r w:rsidR="000730C0" w:rsidRPr="00F55F67">
              <w:rPr>
                <w:rFonts w:ascii="Arial Narrow" w:hAnsi="Arial Narrow" w:cs="Times New Roman"/>
              </w:rPr>
              <w:t xml:space="preserve"> met en évidence que tout enfant a droit de jouir de tous les droits et libertés reconnus et garantis, sans distinction de race, de groupe ethnique, de couleur, de sexe, de langue, de religion, d'appartenance politique ou autre opinion, d'origine nationale et sociale, de fortune, de naissance ou autre statut, et sans distinction du même ordre pour ses parents ou son tuteur légal.  Elle place un accent particulier sur l’éducation des enfants filles </w:t>
            </w:r>
            <w:r w:rsidR="009B10FD" w:rsidRPr="00F55F67">
              <w:rPr>
                <w:rFonts w:ascii="Arial Narrow" w:hAnsi="Arial Narrow" w:cs="Times New Roman"/>
              </w:rPr>
              <w:t>en son article 11 :3.</w:t>
            </w:r>
            <w:r w:rsidR="0023278A" w:rsidRPr="00F55F67">
              <w:rPr>
                <w:rFonts w:ascii="Arial Narrow" w:hAnsi="Arial Narrow" w:cs="Times New Roman"/>
              </w:rPr>
              <w:t>littera E</w:t>
            </w:r>
            <w:r w:rsidR="009B10FD" w:rsidRPr="00F55F67">
              <w:rPr>
                <w:rFonts w:ascii="Arial Narrow" w:hAnsi="Arial Narrow" w:cs="Times New Roman"/>
              </w:rPr>
              <w:t>. en ces termes : Les Etats parties à la présente Charte prennent toutes les mesures appropriées en vue de parvenir à la pleine réalisation de ce droit et, en particulier, ils s'engagent à: a) fournir un enseignement de base gratuit et obligatoire; b) encourager le développement de l'enseignement secondaire sous différentes formes et le rendre progressivement gratuit et accessible à tous; c) rendre l'enseignement supérieur accessible à tous, compte tenu des capacités et des aptitudes de chacun, par tous les moyens appropriés; d) prendre des mesures pour encourager la fréquentation régulière des établissements scolaires et réduire le taux d'abandons scolaires :</w:t>
            </w:r>
          </w:p>
          <w:p w14:paraId="71E1024F" w14:textId="11CAF28B" w:rsidR="009B10FD" w:rsidRPr="00F55F67" w:rsidRDefault="009B10FD" w:rsidP="006C2825">
            <w:pPr>
              <w:spacing w:line="276" w:lineRule="auto"/>
              <w:jc w:val="both"/>
              <w:rPr>
                <w:rFonts w:ascii="Arial Narrow" w:hAnsi="Arial Narrow" w:cs="Times New Roman"/>
              </w:rPr>
            </w:pPr>
            <w:r w:rsidRPr="00F55F67">
              <w:rPr>
                <w:rFonts w:ascii="Arial Narrow" w:hAnsi="Arial Narrow" w:cs="Times New Roman"/>
              </w:rPr>
              <w:t>e) Prendre des mesures spéciales pour veiller à ce que les enfants</w:t>
            </w:r>
          </w:p>
          <w:p w14:paraId="6022836A" w14:textId="77777777" w:rsidR="009B10FD" w:rsidRPr="00F55F67" w:rsidRDefault="009B10FD" w:rsidP="006C2825">
            <w:pPr>
              <w:spacing w:line="276" w:lineRule="auto"/>
              <w:jc w:val="both"/>
              <w:rPr>
                <w:rFonts w:ascii="Arial Narrow" w:hAnsi="Arial Narrow" w:cs="Times New Roman"/>
              </w:rPr>
            </w:pPr>
            <w:r w:rsidRPr="00F55F67">
              <w:rPr>
                <w:rFonts w:ascii="Arial Narrow" w:hAnsi="Arial Narrow" w:cs="Times New Roman"/>
              </w:rPr>
              <w:t>féminins doués et défavorisés aient un accès égal à l'éducation</w:t>
            </w:r>
          </w:p>
          <w:p w14:paraId="0290EF7F" w14:textId="271856F2" w:rsidR="009B10FD" w:rsidRPr="00F55F67" w:rsidRDefault="009B10FD" w:rsidP="006C2825">
            <w:pPr>
              <w:spacing w:line="276" w:lineRule="auto"/>
              <w:jc w:val="both"/>
              <w:rPr>
                <w:rFonts w:ascii="Arial Narrow" w:hAnsi="Arial Narrow" w:cs="Times New Roman"/>
              </w:rPr>
            </w:pPr>
            <w:r w:rsidRPr="00F55F67">
              <w:rPr>
                <w:rFonts w:ascii="Arial Narrow" w:hAnsi="Arial Narrow" w:cs="Times New Roman"/>
              </w:rPr>
              <w:t>dans toutes les couches sociales</w:t>
            </w:r>
          </w:p>
        </w:tc>
      </w:tr>
      <w:tr w:rsidR="001005C8" w:rsidRPr="00F55F67" w14:paraId="7A251B45" w14:textId="77777777" w:rsidTr="741354B1">
        <w:tc>
          <w:tcPr>
            <w:tcW w:w="704" w:type="dxa"/>
          </w:tcPr>
          <w:p w14:paraId="134702FB" w14:textId="3A00AAB6" w:rsidR="001005C8" w:rsidRPr="00F55F67" w:rsidRDefault="007A48E3" w:rsidP="006C2825">
            <w:pPr>
              <w:spacing w:line="276" w:lineRule="auto"/>
              <w:rPr>
                <w:rFonts w:ascii="Arial Narrow" w:hAnsi="Arial Narrow" w:cs="Times New Roman"/>
              </w:rPr>
            </w:pPr>
            <w:bookmarkStart w:id="24" w:name="_Hlk123383235"/>
            <w:r w:rsidRPr="00F55F67">
              <w:rPr>
                <w:rFonts w:ascii="Arial Narrow" w:hAnsi="Arial Narrow" w:cs="Times New Roman"/>
              </w:rPr>
              <w:t>5</w:t>
            </w:r>
          </w:p>
        </w:tc>
        <w:tc>
          <w:tcPr>
            <w:tcW w:w="2268" w:type="dxa"/>
          </w:tcPr>
          <w:p w14:paraId="264A062B" w14:textId="5E2E8712" w:rsidR="001005C8" w:rsidRPr="00F55F67" w:rsidRDefault="007A48E3" w:rsidP="006C2825">
            <w:pPr>
              <w:spacing w:line="276" w:lineRule="auto"/>
              <w:jc w:val="both"/>
              <w:rPr>
                <w:rFonts w:ascii="Arial Narrow" w:hAnsi="Arial Narrow" w:cs="Times New Roman"/>
                <w:iCs/>
              </w:rPr>
            </w:pPr>
            <w:r w:rsidRPr="00F55F67">
              <w:rPr>
                <w:rFonts w:ascii="Arial Narrow" w:hAnsi="Arial Narrow" w:cs="Times New Roman"/>
                <w:iCs/>
              </w:rPr>
              <w:t>Le Protocole de Maputo</w:t>
            </w:r>
          </w:p>
        </w:tc>
        <w:tc>
          <w:tcPr>
            <w:tcW w:w="7943" w:type="dxa"/>
          </w:tcPr>
          <w:p w14:paraId="7D41ED1D" w14:textId="7F21B897" w:rsidR="00772AD8" w:rsidRPr="00F55F67" w:rsidRDefault="007C64B9" w:rsidP="006C2825">
            <w:pPr>
              <w:spacing w:line="276" w:lineRule="auto"/>
              <w:jc w:val="both"/>
              <w:rPr>
                <w:rFonts w:ascii="Arial Narrow" w:hAnsi="Arial Narrow" w:cs="Times New Roman"/>
              </w:rPr>
            </w:pPr>
            <w:r w:rsidRPr="00F55F67">
              <w:rPr>
                <w:rFonts w:ascii="Arial Narrow" w:hAnsi="Arial Narrow" w:cs="Times New Roman"/>
              </w:rPr>
              <w:t>Publié au journal officiel de la RDC en date du 14 mars 2018 le Protocole a la Charte Africaine des Droits de l’homme et des Peuples relatif aux Droits de la Femme en Afrique (appelé fréquemment « Protocole de Maputo ») qui est le principal instrument juridique de protection des droits des femmes et des filles.</w:t>
            </w:r>
            <w:r w:rsidR="00772AD8" w:rsidRPr="00F55F67">
              <w:rPr>
                <w:rFonts w:ascii="Arial Narrow" w:hAnsi="Arial Narrow" w:cs="Times New Roman"/>
              </w:rPr>
              <w:t xml:space="preserve"> Le PAAF à travers ces objectifs participe d’une manière ou d’une autre à appuyer les initiatives locales, nationales , visant à éradiquer toutes les formes de</w:t>
            </w:r>
          </w:p>
          <w:p w14:paraId="00DB5A55" w14:textId="6439CC9D" w:rsidR="003E3A30" w:rsidRPr="00F55F67" w:rsidRDefault="00772AD8" w:rsidP="006C2825">
            <w:pPr>
              <w:spacing w:line="276" w:lineRule="auto"/>
              <w:jc w:val="both"/>
              <w:rPr>
                <w:rFonts w:ascii="Arial Narrow" w:hAnsi="Arial Narrow" w:cs="Times New Roman"/>
              </w:rPr>
            </w:pPr>
            <w:r w:rsidRPr="00F55F67">
              <w:rPr>
                <w:rFonts w:ascii="Arial Narrow" w:hAnsi="Arial Narrow" w:cs="Times New Roman"/>
              </w:rPr>
              <w:t>discrimination à l’égard de la femme et de la jeune fille en ce qui concerne les initiatives l’éducation et d’autonomisation de la jeune fille durant toute la mise en œuvre du  projet.</w:t>
            </w:r>
          </w:p>
        </w:tc>
      </w:tr>
      <w:bookmarkEnd w:id="24"/>
      <w:tr w:rsidR="00044F70" w:rsidRPr="00F55F67" w14:paraId="18C7C17E" w14:textId="77777777" w:rsidTr="741354B1">
        <w:tc>
          <w:tcPr>
            <w:tcW w:w="704" w:type="dxa"/>
          </w:tcPr>
          <w:p w14:paraId="3E470BD6" w14:textId="3CD1529E" w:rsidR="00044F70" w:rsidRPr="00F55F67" w:rsidRDefault="00D2249C" w:rsidP="006C2825">
            <w:pPr>
              <w:spacing w:line="276" w:lineRule="auto"/>
              <w:rPr>
                <w:rFonts w:ascii="Arial Narrow" w:hAnsi="Arial Narrow" w:cs="Times New Roman"/>
              </w:rPr>
            </w:pPr>
            <w:r w:rsidRPr="00F55F67">
              <w:rPr>
                <w:rFonts w:ascii="Arial Narrow" w:hAnsi="Arial Narrow" w:cs="Times New Roman"/>
              </w:rPr>
              <w:t>6</w:t>
            </w:r>
          </w:p>
        </w:tc>
        <w:tc>
          <w:tcPr>
            <w:tcW w:w="2268" w:type="dxa"/>
          </w:tcPr>
          <w:p w14:paraId="469DF260" w14:textId="455B5B21" w:rsidR="00044F70" w:rsidRPr="00F55F67" w:rsidRDefault="001005C8" w:rsidP="006C2825">
            <w:pPr>
              <w:spacing w:line="276" w:lineRule="auto"/>
              <w:jc w:val="both"/>
              <w:rPr>
                <w:rFonts w:ascii="Arial Narrow" w:hAnsi="Arial Narrow" w:cs="Times New Roman"/>
                <w:iCs/>
              </w:rPr>
            </w:pPr>
            <w:r w:rsidRPr="00F55F67">
              <w:rPr>
                <w:rFonts w:ascii="Arial Narrow" w:hAnsi="Arial Narrow" w:cs="Times New Roman"/>
                <w:iCs/>
              </w:rPr>
              <w:t xml:space="preserve">Loi n° 11/009 </w:t>
            </w:r>
            <w:r w:rsidR="003E3A30" w:rsidRPr="00F55F67">
              <w:rPr>
                <w:rFonts w:ascii="Arial Narrow" w:hAnsi="Arial Narrow" w:cs="Times New Roman"/>
                <w:iCs/>
              </w:rPr>
              <w:t>du</w:t>
            </w:r>
            <w:r w:rsidRPr="00F55F67">
              <w:rPr>
                <w:rFonts w:ascii="Arial Narrow" w:hAnsi="Arial Narrow" w:cs="Times New Roman"/>
                <w:iCs/>
              </w:rPr>
              <w:t xml:space="preserve"> 09 juillet 2011 portant principes fondamentaux relatifs à la protection de l’environnement ;</w:t>
            </w:r>
          </w:p>
        </w:tc>
        <w:tc>
          <w:tcPr>
            <w:tcW w:w="7943" w:type="dxa"/>
          </w:tcPr>
          <w:p w14:paraId="439B2997" w14:textId="77777777" w:rsidR="00044F70" w:rsidRPr="00F55F67" w:rsidRDefault="003E3A30" w:rsidP="006C2825">
            <w:pPr>
              <w:spacing w:line="276" w:lineRule="auto"/>
              <w:jc w:val="both"/>
              <w:rPr>
                <w:rFonts w:ascii="Arial Narrow" w:hAnsi="Arial Narrow" w:cs="Times New Roman"/>
              </w:rPr>
            </w:pPr>
            <w:r w:rsidRPr="00F55F67">
              <w:rPr>
                <w:rFonts w:ascii="Arial Narrow" w:hAnsi="Arial Narrow" w:cs="Times New Roman"/>
              </w:rPr>
              <w:t>Cette loi vise à favoriser la gestion durable des ressources naturelles, à prévenir les risques, à lutter contre les formes de pollutions et nuisances, et à améliorer la qualité de la vie des populations dans le respect de l’équilibre écologique. Cette loi, considérée comme l’acte générateur de l’étude d’impact environnemental et social en interne, interpelle le projet à la protection de l’environnement.</w:t>
            </w:r>
          </w:p>
          <w:p w14:paraId="700F3FA5" w14:textId="6683E43A" w:rsidR="003E3A30" w:rsidRPr="00F55F67" w:rsidRDefault="003E3A30" w:rsidP="006C2825">
            <w:pPr>
              <w:spacing w:line="276" w:lineRule="auto"/>
              <w:jc w:val="both"/>
              <w:rPr>
                <w:rFonts w:ascii="Arial Narrow" w:hAnsi="Arial Narrow" w:cs="Times New Roman"/>
              </w:rPr>
            </w:pPr>
            <w:r w:rsidRPr="00F55F67">
              <w:rPr>
                <w:rFonts w:ascii="Arial Narrow" w:hAnsi="Arial Narrow" w:cs="Times New Roman"/>
              </w:rPr>
              <w:lastRenderedPageBreak/>
              <w:t>Cette loi oblige en outre de la transparence dans le chef des autorités publiques en vue de garantir la participation du public au processus décisionnel en matière d’environnement et de gestion des ressources naturelles, et au processus d’élaboration par les autorités publiques des politiques, programmes, plans et règlements relatifs à l’environnement de manière équitable.</w:t>
            </w:r>
          </w:p>
          <w:p w14:paraId="6CD774F0" w14:textId="26F9A579" w:rsidR="003E3A30" w:rsidRPr="00F55F67" w:rsidRDefault="003E3A30" w:rsidP="006C2825">
            <w:pPr>
              <w:spacing w:line="276" w:lineRule="auto"/>
              <w:jc w:val="both"/>
              <w:rPr>
                <w:rFonts w:ascii="Arial Narrow" w:hAnsi="Arial Narrow" w:cs="Times New Roman"/>
              </w:rPr>
            </w:pPr>
            <w:r w:rsidRPr="00F55F67">
              <w:rPr>
                <w:rFonts w:ascii="Arial Narrow" w:hAnsi="Arial Narrow" w:cs="Times New Roman"/>
              </w:rPr>
              <w:t>L’obligation de l’élaboration d’EIES y apparait de façon plus explicite avec obligation imposée à l’Etat, la province et à l’ETD de veiller à la mise en œuvre des procédures d’évaluation des risques et prennent toute mesure de précaution nécessaire pour assurer la protection efficace de l’environnement et que les coûts résultant des mesures de prévention, de lutte contre la pollution et la réduction de celle-ci ou de remise en état des sites ou paysages pollués soient supportés par le pollueur , se conformant ainsi au principe pollueur-payeur consacré par le Droit International de l’Environnement.</w:t>
            </w:r>
          </w:p>
          <w:p w14:paraId="34681A5A" w14:textId="3D57E594" w:rsidR="003E3A30" w:rsidRPr="00F55F67" w:rsidRDefault="003E3A30" w:rsidP="006C2825">
            <w:pPr>
              <w:spacing w:line="276" w:lineRule="auto"/>
              <w:jc w:val="both"/>
              <w:rPr>
                <w:rFonts w:ascii="Arial Narrow" w:hAnsi="Arial Narrow" w:cs="Times New Roman"/>
              </w:rPr>
            </w:pPr>
          </w:p>
        </w:tc>
      </w:tr>
      <w:tr w:rsidR="001005C8" w:rsidRPr="00F55F67" w14:paraId="67DF6D04" w14:textId="77777777" w:rsidTr="741354B1">
        <w:tc>
          <w:tcPr>
            <w:tcW w:w="704" w:type="dxa"/>
          </w:tcPr>
          <w:p w14:paraId="3E7031D6" w14:textId="66C23DE8" w:rsidR="001005C8" w:rsidRPr="00F55F67" w:rsidRDefault="00D2249C" w:rsidP="006C2825">
            <w:pPr>
              <w:spacing w:line="276" w:lineRule="auto"/>
              <w:rPr>
                <w:rFonts w:ascii="Arial Narrow" w:hAnsi="Arial Narrow" w:cs="Times New Roman"/>
              </w:rPr>
            </w:pPr>
            <w:r w:rsidRPr="00F55F67">
              <w:rPr>
                <w:rFonts w:ascii="Arial Narrow" w:hAnsi="Arial Narrow" w:cs="Times New Roman"/>
              </w:rPr>
              <w:lastRenderedPageBreak/>
              <w:t>7</w:t>
            </w:r>
          </w:p>
        </w:tc>
        <w:tc>
          <w:tcPr>
            <w:tcW w:w="2268" w:type="dxa"/>
          </w:tcPr>
          <w:p w14:paraId="7134C22B" w14:textId="3FF63D66" w:rsidR="001005C8" w:rsidRPr="00F55F67" w:rsidRDefault="001005C8" w:rsidP="006C2825">
            <w:pPr>
              <w:spacing w:line="276" w:lineRule="auto"/>
              <w:rPr>
                <w:rFonts w:ascii="Arial Narrow" w:hAnsi="Arial Narrow" w:cs="Times New Roman"/>
                <w:iCs/>
              </w:rPr>
            </w:pPr>
            <w:r w:rsidRPr="00F55F67">
              <w:rPr>
                <w:rFonts w:ascii="Arial Narrow" w:hAnsi="Arial Narrow" w:cs="Times New Roman"/>
                <w:iCs/>
              </w:rPr>
              <w:t>Loi n° 15/026 du 31 décembre 2015 relative à l’eau ;</w:t>
            </w:r>
          </w:p>
        </w:tc>
        <w:tc>
          <w:tcPr>
            <w:tcW w:w="7943" w:type="dxa"/>
          </w:tcPr>
          <w:p w14:paraId="1009ED40" w14:textId="212B9813" w:rsidR="001005C8" w:rsidRPr="00F55F67" w:rsidRDefault="00DC51FF" w:rsidP="006C2825">
            <w:pPr>
              <w:spacing w:line="276" w:lineRule="auto"/>
              <w:jc w:val="both"/>
              <w:rPr>
                <w:rFonts w:ascii="Arial Narrow" w:hAnsi="Arial Narrow" w:cs="Times New Roman"/>
              </w:rPr>
            </w:pPr>
            <w:r w:rsidRPr="00F55F67">
              <w:rPr>
                <w:rFonts w:ascii="Arial Narrow" w:hAnsi="Arial Narrow" w:cs="Times New Roman"/>
              </w:rPr>
              <w:t xml:space="preserve">La pertinence de cette loi pour le projet ne fait l’ombre d’aucun doute. Abordant le mode de gestion des infrastructures hydrauliques, cette loi précise (à son art. 32) que les usagers de l’eau peuvent se constituer en association locale de l’eau ou association d’usagers, conformément à la loi, en vue de la gestion, de la mise en valeur, de la protection de la ressource en eau et de la protection contre les catastrophes. Ces associations, renchérit le législateur, peuvent être déclarées d’utilité publique par les administrations concernées, même dans le cas où la concession d’utilisation de l’eau accordée n’a pas été elle-même déclarée d’utilité publique. </w:t>
            </w:r>
            <w:r w:rsidR="006E1A75" w:rsidRPr="00F55F67">
              <w:rPr>
                <w:rFonts w:ascii="Arial Narrow" w:hAnsi="Arial Narrow" w:cs="Times New Roman"/>
              </w:rPr>
              <w:t>Cette loi relative à l’eau renforce aussi de manière particulière les exigences relatives à une étude d’impact environnemental et social, préalable à la concession et au prélèvement des ressources en eau. Elle institue un régime juridique basé sur la déclaration, l’autorisation et la concession ; et instaure également le principe de consultation préalable du public, par voie référendaire, pour tout transfert d’eau douce en dehors du territoire national.</w:t>
            </w:r>
            <w:r w:rsidRPr="00F55F67">
              <w:rPr>
                <w:rFonts w:ascii="Arial Narrow" w:hAnsi="Arial Narrow" w:cs="Times New Roman"/>
              </w:rPr>
              <w:t xml:space="preserve"> </w:t>
            </w:r>
          </w:p>
        </w:tc>
      </w:tr>
      <w:tr w:rsidR="005761B4" w:rsidRPr="00F55F67" w14:paraId="04A03D57" w14:textId="77777777" w:rsidTr="741354B1">
        <w:tc>
          <w:tcPr>
            <w:tcW w:w="704" w:type="dxa"/>
          </w:tcPr>
          <w:p w14:paraId="374CB8DC" w14:textId="54C2E3F4" w:rsidR="00D2249C" w:rsidRPr="00F55F67" w:rsidRDefault="00D2249C" w:rsidP="006C2825">
            <w:pPr>
              <w:spacing w:line="276" w:lineRule="auto"/>
              <w:rPr>
                <w:rFonts w:ascii="Arial Narrow" w:hAnsi="Arial Narrow" w:cs="Times New Roman"/>
              </w:rPr>
            </w:pPr>
          </w:p>
        </w:tc>
        <w:tc>
          <w:tcPr>
            <w:tcW w:w="2268" w:type="dxa"/>
          </w:tcPr>
          <w:p w14:paraId="155C91F0" w14:textId="4E86EEBD" w:rsidR="00D2249C" w:rsidRPr="00F55F67" w:rsidRDefault="00D2249C" w:rsidP="006C2825">
            <w:pPr>
              <w:spacing w:line="276" w:lineRule="auto"/>
              <w:rPr>
                <w:rFonts w:ascii="Arial Narrow" w:hAnsi="Arial Narrow" w:cs="Times New Roman"/>
                <w:iCs/>
              </w:rPr>
            </w:pPr>
            <w:r w:rsidRPr="00F55F67">
              <w:rPr>
                <w:rFonts w:ascii="Arial Narrow" w:hAnsi="Arial Narrow" w:cs="Times New Roman"/>
                <w:iCs/>
              </w:rPr>
              <w:t>Décret n° 14/019 du 02 août 2014 fixant les règles de fonctionnement des mécanismes procéduraux de la protection de l'environnement</w:t>
            </w:r>
          </w:p>
        </w:tc>
        <w:tc>
          <w:tcPr>
            <w:tcW w:w="7943" w:type="dxa"/>
          </w:tcPr>
          <w:p w14:paraId="1B5758A4" w14:textId="5366D4F6" w:rsidR="00D2249C" w:rsidRPr="00F55F67" w:rsidRDefault="00D2249C" w:rsidP="006C2825">
            <w:pPr>
              <w:spacing w:line="276" w:lineRule="auto"/>
              <w:jc w:val="both"/>
              <w:rPr>
                <w:rFonts w:ascii="Arial Narrow" w:hAnsi="Arial Narrow" w:cs="Times New Roman"/>
              </w:rPr>
            </w:pPr>
            <w:r w:rsidRPr="00F55F67">
              <w:rPr>
                <w:rFonts w:ascii="Arial Narrow" w:hAnsi="Arial Narrow" w:cs="Times New Roman"/>
              </w:rPr>
              <w:t>A travers ce décret, le gouvernement de la RDC soumet obligatoirement et préalablement à une étude d'impact environnemental et social, assortie de son plan de gestion, tout projet de développement, d'infrastructures ou d'exploitation de toute activité industrielle, commerciale, agricole, forestière, minière, d'hydrocarbures, de cimenterie, de télécommunication ou autre susceptible d'avoir un impact sur l'environnement. (</w:t>
            </w:r>
            <w:r w:rsidR="00E07651" w:rsidRPr="00F55F67">
              <w:rPr>
                <w:rFonts w:ascii="Arial Narrow" w:hAnsi="Arial Narrow" w:cs="Times New Roman"/>
              </w:rPr>
              <w:t>Art.</w:t>
            </w:r>
            <w:r w:rsidRPr="00F55F67">
              <w:rPr>
                <w:rFonts w:ascii="Arial Narrow" w:hAnsi="Arial Narrow" w:cs="Times New Roman"/>
              </w:rPr>
              <w:t xml:space="preserve"> 18)</w:t>
            </w:r>
          </w:p>
        </w:tc>
      </w:tr>
      <w:tr w:rsidR="005761B4" w:rsidRPr="00F55F67" w14:paraId="73C05EBF" w14:textId="77777777" w:rsidTr="741354B1">
        <w:tc>
          <w:tcPr>
            <w:tcW w:w="704" w:type="dxa"/>
          </w:tcPr>
          <w:p w14:paraId="1C8A43EE" w14:textId="53AFD783" w:rsidR="00D2249C" w:rsidRPr="00F55F67" w:rsidRDefault="001E5749" w:rsidP="006C2825">
            <w:pPr>
              <w:spacing w:line="276" w:lineRule="auto"/>
              <w:rPr>
                <w:rFonts w:ascii="Arial Narrow" w:hAnsi="Arial Narrow" w:cs="Times New Roman"/>
              </w:rPr>
            </w:pPr>
            <w:r w:rsidRPr="00F55F67">
              <w:rPr>
                <w:rFonts w:ascii="Arial Narrow" w:hAnsi="Arial Narrow" w:cs="Times New Roman"/>
              </w:rPr>
              <w:t>9</w:t>
            </w:r>
          </w:p>
        </w:tc>
        <w:tc>
          <w:tcPr>
            <w:tcW w:w="2268" w:type="dxa"/>
          </w:tcPr>
          <w:p w14:paraId="7F5CD48E" w14:textId="63F35D70" w:rsidR="00D2249C" w:rsidRPr="00F55F67" w:rsidRDefault="00D2249C" w:rsidP="006C2825">
            <w:pPr>
              <w:spacing w:line="276" w:lineRule="auto"/>
              <w:rPr>
                <w:rFonts w:ascii="Arial Narrow" w:hAnsi="Arial Narrow" w:cs="Times New Roman"/>
                <w:iCs/>
              </w:rPr>
            </w:pPr>
            <w:r w:rsidRPr="00F55F67">
              <w:rPr>
                <w:rFonts w:ascii="Arial Narrow" w:hAnsi="Arial Narrow" w:cs="Times New Roman"/>
                <w:iCs/>
              </w:rPr>
              <w:t>Arrêté ministériel n° 043/CAB/MIN/ECN-EF/2006 portant dispositions relatives à l'obligation de l'évaluation environnementale et sociale des projets</w:t>
            </w:r>
            <w:r w:rsidR="00E07651" w:rsidRPr="00F55F67">
              <w:rPr>
                <w:rFonts w:ascii="Arial Narrow" w:hAnsi="Arial Narrow" w:cs="Times New Roman"/>
                <w:iCs/>
              </w:rPr>
              <w:t xml:space="preserve"> en RDC</w:t>
            </w:r>
          </w:p>
        </w:tc>
        <w:tc>
          <w:tcPr>
            <w:tcW w:w="7943" w:type="dxa"/>
          </w:tcPr>
          <w:p w14:paraId="275341CA" w14:textId="128FFB33" w:rsidR="00D2249C" w:rsidRPr="00F55F67" w:rsidRDefault="00E07651" w:rsidP="006C2825">
            <w:pPr>
              <w:spacing w:line="276" w:lineRule="auto"/>
              <w:jc w:val="both"/>
              <w:rPr>
                <w:rFonts w:ascii="Arial Narrow" w:hAnsi="Arial Narrow" w:cs="Times New Roman"/>
              </w:rPr>
            </w:pPr>
            <w:r w:rsidRPr="00F55F67">
              <w:rPr>
                <w:rFonts w:ascii="Arial Narrow" w:hAnsi="Arial Narrow" w:cs="Times New Roman"/>
              </w:rPr>
              <w:t>Cet arrêté a assujetti à l’étude d’impact environnemental et social tout projet de développement, ancien ou nouveau, implanté en République Démocratique du Congo (Art.1)</w:t>
            </w:r>
          </w:p>
        </w:tc>
      </w:tr>
    </w:tbl>
    <w:p w14:paraId="1272EB1A" w14:textId="4A1D247F" w:rsidR="00CF6998" w:rsidRPr="00F55F67" w:rsidRDefault="00CF6998" w:rsidP="006C2825">
      <w:pPr>
        <w:spacing w:line="276" w:lineRule="auto"/>
        <w:jc w:val="both"/>
        <w:rPr>
          <w:rFonts w:ascii="Arial Narrow" w:hAnsi="Arial Narrow" w:cs="Times New Roman"/>
          <w:iCs/>
          <w:color w:val="000000" w:themeColor="text1"/>
        </w:rPr>
      </w:pPr>
    </w:p>
    <w:p w14:paraId="55FAA3F0" w14:textId="08710AAA" w:rsidR="00A0266C" w:rsidRDefault="00542DA5" w:rsidP="00A0266C">
      <w:pPr>
        <w:spacing w:line="276" w:lineRule="auto"/>
        <w:jc w:val="both"/>
        <w:rPr>
          <w:rFonts w:ascii="Arial Narrow" w:hAnsi="Arial Narrow" w:cs="Times New Roman"/>
          <w:iCs/>
        </w:rPr>
      </w:pPr>
      <w:r w:rsidRPr="00F55F67">
        <w:rPr>
          <w:rFonts w:ascii="Arial Narrow" w:hAnsi="Arial Narrow" w:cs="Times New Roman"/>
          <w:iCs/>
        </w:rPr>
        <w:t>Dans tous les cas, afin de respecter les exigences de l</w:t>
      </w:r>
      <w:r w:rsidR="00D708C6" w:rsidRPr="00F55F67">
        <w:rPr>
          <w:rFonts w:ascii="Arial Narrow" w:hAnsi="Arial Narrow" w:cs="Times New Roman"/>
          <w:iCs/>
        </w:rPr>
        <w:t>a NES</w:t>
      </w:r>
      <w:r w:rsidRPr="00F55F67">
        <w:rPr>
          <w:rFonts w:ascii="Arial Narrow" w:hAnsi="Arial Narrow" w:cs="Times New Roman"/>
          <w:iCs/>
        </w:rPr>
        <w:t xml:space="preserve">2, tous les </w:t>
      </w:r>
      <w:r w:rsidR="00E53E4B" w:rsidRPr="00F55F67">
        <w:rPr>
          <w:rFonts w:ascii="Arial Narrow" w:hAnsi="Arial Narrow" w:cs="Times New Roman"/>
          <w:iCs/>
        </w:rPr>
        <w:t>dangers potentiels</w:t>
      </w:r>
      <w:r w:rsidRPr="00F55F67">
        <w:rPr>
          <w:rFonts w:ascii="Arial Narrow" w:hAnsi="Arial Narrow" w:cs="Times New Roman"/>
          <w:iCs/>
        </w:rPr>
        <w:t xml:space="preserve"> pour la santé et la vie du personnel du projet seront identifiés à l'étape de la conception du projet.</w:t>
      </w:r>
      <w:bookmarkStart w:id="25" w:name="_Toc85701439"/>
    </w:p>
    <w:p w14:paraId="73B2D7FF" w14:textId="2F155357" w:rsidR="00586C3E" w:rsidRDefault="00586C3E" w:rsidP="00A0266C">
      <w:pPr>
        <w:spacing w:line="276" w:lineRule="auto"/>
        <w:jc w:val="both"/>
        <w:rPr>
          <w:rFonts w:ascii="Arial Narrow" w:hAnsi="Arial Narrow" w:cs="Times New Roman"/>
          <w:iCs/>
        </w:rPr>
      </w:pPr>
    </w:p>
    <w:p w14:paraId="602AF444" w14:textId="77777777" w:rsidR="00586C3E" w:rsidRPr="00F55F67" w:rsidRDefault="00586C3E" w:rsidP="00A0266C">
      <w:pPr>
        <w:spacing w:line="276" w:lineRule="auto"/>
        <w:jc w:val="both"/>
        <w:rPr>
          <w:rFonts w:ascii="Arial Narrow" w:hAnsi="Arial Narrow" w:cs="Times New Roman"/>
          <w:iCs/>
        </w:rPr>
      </w:pPr>
    </w:p>
    <w:p w14:paraId="1A688DC4" w14:textId="6EB2A1EB" w:rsidR="008B450E" w:rsidRPr="00F55F67" w:rsidRDefault="008B450E" w:rsidP="00A0266C">
      <w:pPr>
        <w:spacing w:line="276" w:lineRule="auto"/>
        <w:jc w:val="both"/>
        <w:rPr>
          <w:rFonts w:ascii="Arial Narrow" w:hAnsi="Arial Narrow" w:cs="Times New Roman"/>
          <w:iCs/>
        </w:rPr>
      </w:pPr>
      <w:r w:rsidRPr="00F55F67">
        <w:rPr>
          <w:rFonts w:ascii="Arial Narrow" w:hAnsi="Arial Narrow" w:cs="Times New Roman"/>
          <w:b/>
          <w:bCs/>
        </w:rPr>
        <w:lastRenderedPageBreak/>
        <w:t>5.</w:t>
      </w:r>
      <w:r w:rsidR="00902C4B" w:rsidRPr="00F55F67">
        <w:rPr>
          <w:rFonts w:ascii="Arial Narrow" w:hAnsi="Arial Narrow" w:cs="Times New Roman"/>
          <w:b/>
          <w:bCs/>
        </w:rPr>
        <w:t>1</w:t>
      </w:r>
      <w:r w:rsidRPr="00F55F67">
        <w:rPr>
          <w:rFonts w:ascii="Arial Narrow" w:hAnsi="Arial Narrow" w:cs="Times New Roman"/>
          <w:b/>
          <w:bCs/>
        </w:rPr>
        <w:t>. Directives sur l’Environnement, la Santé et sécurité de la Banque Mondiale</w:t>
      </w:r>
      <w:bookmarkEnd w:id="25"/>
      <w:r w:rsidRPr="00F55F67">
        <w:rPr>
          <w:rFonts w:ascii="Arial Narrow" w:hAnsi="Arial Narrow" w:cs="Times New Roman"/>
          <w:b/>
          <w:bCs/>
        </w:rPr>
        <w:t xml:space="preserve"> </w:t>
      </w:r>
    </w:p>
    <w:p w14:paraId="38135353" w14:textId="069CDD43" w:rsidR="008B450E" w:rsidRPr="00F55F67" w:rsidRDefault="008B450E" w:rsidP="006C2825">
      <w:pPr>
        <w:spacing w:line="276" w:lineRule="auto"/>
        <w:jc w:val="both"/>
        <w:rPr>
          <w:rFonts w:ascii="Arial Narrow" w:hAnsi="Arial Narrow" w:cs="Times New Roman"/>
          <w:iCs/>
        </w:rPr>
      </w:pPr>
      <w:r w:rsidRPr="00F55F67">
        <w:rPr>
          <w:rFonts w:ascii="Arial Narrow" w:hAnsi="Arial Narrow" w:cs="Times New Roman"/>
          <w:iCs/>
        </w:rPr>
        <w:t xml:space="preserve">Dans la </w:t>
      </w:r>
      <w:r w:rsidR="009E554D" w:rsidRPr="00F55F67">
        <w:rPr>
          <w:rFonts w:ascii="Arial Narrow" w:hAnsi="Arial Narrow" w:cs="Times New Roman"/>
          <w:iCs/>
        </w:rPr>
        <w:t>mise en</w:t>
      </w:r>
      <w:r w:rsidRPr="00F55F67">
        <w:rPr>
          <w:rFonts w:ascii="Arial Narrow" w:hAnsi="Arial Narrow" w:cs="Times New Roman"/>
          <w:iCs/>
        </w:rPr>
        <w:t xml:space="preserve"> </w:t>
      </w:r>
      <w:r w:rsidR="00AF0F56" w:rsidRPr="00F55F67">
        <w:rPr>
          <w:rFonts w:ascii="Arial Narrow" w:hAnsi="Arial Narrow" w:cs="Times New Roman"/>
          <w:iCs/>
        </w:rPr>
        <w:t>œuvre du</w:t>
      </w:r>
      <w:r w:rsidRPr="00F55F67">
        <w:rPr>
          <w:rFonts w:ascii="Arial Narrow" w:hAnsi="Arial Narrow" w:cs="Times New Roman"/>
          <w:iCs/>
        </w:rPr>
        <w:t xml:space="preserve"> </w:t>
      </w:r>
      <w:r w:rsidR="004C0854" w:rsidRPr="00F55F67">
        <w:rPr>
          <w:rFonts w:ascii="Arial Narrow" w:hAnsi="Arial Narrow" w:cs="Times New Roman"/>
          <w:iCs/>
        </w:rPr>
        <w:t>PAAF</w:t>
      </w:r>
      <w:r w:rsidRPr="00F55F67">
        <w:rPr>
          <w:rFonts w:ascii="Arial Narrow" w:hAnsi="Arial Narrow" w:cs="Times New Roman"/>
          <w:iCs/>
        </w:rPr>
        <w:t xml:space="preserve">, il est nécessaire d’évoquer les directives Environnementales sanitaires et sécuritaires de la Banque Mondiale en vue d’assurer au maximum les garanties de protection sanitaires des travailleurs </w:t>
      </w:r>
      <w:r w:rsidR="00D708C6" w:rsidRPr="00F55F67">
        <w:rPr>
          <w:rFonts w:ascii="Arial Narrow" w:hAnsi="Arial Narrow" w:cs="Times New Roman"/>
          <w:iCs/>
        </w:rPr>
        <w:t>sur les sites des zones ciblées</w:t>
      </w:r>
      <w:r w:rsidRPr="00F55F67">
        <w:rPr>
          <w:rFonts w:ascii="Arial Narrow" w:hAnsi="Arial Narrow" w:cs="Times New Roman"/>
          <w:iCs/>
        </w:rPr>
        <w:t>.</w:t>
      </w:r>
    </w:p>
    <w:p w14:paraId="587056B1" w14:textId="4AE10338" w:rsidR="008B450E" w:rsidRPr="00F55F67" w:rsidRDefault="008B450E" w:rsidP="006C2825">
      <w:pPr>
        <w:spacing w:line="276" w:lineRule="auto"/>
        <w:jc w:val="both"/>
        <w:rPr>
          <w:rFonts w:ascii="Arial Narrow" w:hAnsi="Arial Narrow" w:cs="Times New Roman"/>
          <w:iCs/>
        </w:rPr>
      </w:pPr>
      <w:r w:rsidRPr="00F55F67">
        <w:rPr>
          <w:rFonts w:ascii="Arial Narrow" w:hAnsi="Arial Narrow" w:cs="Times New Roman"/>
          <w:iCs/>
        </w:rPr>
        <w:t xml:space="preserve">En effet, le </w:t>
      </w:r>
      <w:r w:rsidR="00D20C57" w:rsidRPr="00F55F67">
        <w:rPr>
          <w:rFonts w:ascii="Arial Narrow" w:hAnsi="Arial Narrow" w:cs="Times New Roman"/>
          <w:iCs/>
        </w:rPr>
        <w:t xml:space="preserve">Plan de </w:t>
      </w:r>
      <w:r w:rsidR="002C7789" w:rsidRPr="00F55F67">
        <w:rPr>
          <w:rFonts w:ascii="Arial Narrow" w:hAnsi="Arial Narrow" w:cs="Times New Roman"/>
          <w:iCs/>
        </w:rPr>
        <w:t>Santé</w:t>
      </w:r>
      <w:r w:rsidR="00D20C57" w:rsidRPr="00F55F67">
        <w:rPr>
          <w:rFonts w:ascii="Arial Narrow" w:hAnsi="Arial Narrow" w:cs="Times New Roman"/>
          <w:iCs/>
        </w:rPr>
        <w:t xml:space="preserve"> et Sécurité au travail </w:t>
      </w:r>
      <w:r w:rsidR="007F6850" w:rsidRPr="00F55F67">
        <w:rPr>
          <w:rFonts w:ascii="Arial Narrow" w:hAnsi="Arial Narrow" w:cs="Times New Roman"/>
          <w:iCs/>
        </w:rPr>
        <w:t>(qui fait aussi partie du</w:t>
      </w:r>
      <w:r w:rsidR="002C7789" w:rsidRPr="00F55F67">
        <w:rPr>
          <w:rFonts w:ascii="Arial Narrow" w:hAnsi="Arial Narrow" w:cs="Times New Roman"/>
          <w:iCs/>
        </w:rPr>
        <w:t xml:space="preserve"> EIES/PGES ainsi que</w:t>
      </w:r>
      <w:r w:rsidR="007F6850" w:rsidRPr="00F55F67">
        <w:rPr>
          <w:rFonts w:ascii="Arial Narrow" w:hAnsi="Arial Narrow" w:cs="Times New Roman"/>
          <w:iCs/>
        </w:rPr>
        <w:t xml:space="preserve"> PGES-C)</w:t>
      </w:r>
      <w:r w:rsidRPr="00F55F67">
        <w:rPr>
          <w:rFonts w:ascii="Arial Narrow" w:hAnsi="Arial Narrow" w:cs="Times New Roman"/>
          <w:iCs/>
        </w:rPr>
        <w:t xml:space="preserve"> doit couvrir des aspects pertinents et essentiels de la gestion de l’hygiène et de la sécurité au travail, telle que décrite dans la Section 2.0 « Hygiène et Sécurité au travail </w:t>
      </w:r>
      <w:r w:rsidR="00834F6D" w:rsidRPr="00F55F67">
        <w:rPr>
          <w:rFonts w:ascii="Arial Narrow" w:hAnsi="Arial Narrow" w:cs="Times New Roman"/>
          <w:iCs/>
        </w:rPr>
        <w:t xml:space="preserve">». </w:t>
      </w:r>
      <w:r w:rsidRPr="00F55F67">
        <w:rPr>
          <w:rFonts w:ascii="Arial Narrow" w:hAnsi="Arial Narrow" w:cs="Times New Roman"/>
          <w:iCs/>
        </w:rPr>
        <w:t>Ce plan comprend des éléments suivants :</w:t>
      </w:r>
    </w:p>
    <w:p w14:paraId="68BA9F56" w14:textId="3A6124A6" w:rsidR="008B450E" w:rsidRPr="00F55F67" w:rsidRDefault="008B450E" w:rsidP="00427B2F">
      <w:pPr>
        <w:pStyle w:val="Paragraphedeliste"/>
        <w:numPr>
          <w:ilvl w:val="0"/>
          <w:numId w:val="9"/>
        </w:numPr>
        <w:spacing w:line="276" w:lineRule="auto"/>
        <w:jc w:val="both"/>
        <w:rPr>
          <w:rFonts w:ascii="Arial Narrow" w:hAnsi="Arial Narrow" w:cs="Times New Roman"/>
          <w:iCs/>
        </w:rPr>
      </w:pPr>
      <w:r w:rsidRPr="00F55F67">
        <w:rPr>
          <w:rFonts w:ascii="Arial Narrow" w:hAnsi="Arial Narrow" w:cs="Times New Roman"/>
          <w:iCs/>
        </w:rPr>
        <w:t>Une analyse de la sécurité au travail, permettant d’identifier les risques spécifiques, et des enquêtes sur l’hygiène industrielle, si nécessaire, pour suivre et vérifier les niveaux d’exposition chimique et de les comparer aux normes applicables d’exposition professionnelle ;</w:t>
      </w:r>
    </w:p>
    <w:p w14:paraId="5A7F9AAE" w14:textId="313C3DED" w:rsidR="008B450E" w:rsidRPr="00F55F67" w:rsidRDefault="008B450E" w:rsidP="00427B2F">
      <w:pPr>
        <w:pStyle w:val="Paragraphedeliste"/>
        <w:numPr>
          <w:ilvl w:val="0"/>
          <w:numId w:val="9"/>
        </w:numPr>
        <w:spacing w:line="276" w:lineRule="auto"/>
        <w:jc w:val="both"/>
        <w:rPr>
          <w:rFonts w:ascii="Arial Narrow" w:hAnsi="Arial Narrow" w:cs="Times New Roman"/>
          <w:iCs/>
        </w:rPr>
      </w:pPr>
      <w:r w:rsidRPr="00F55F67">
        <w:rPr>
          <w:rFonts w:ascii="Arial Narrow" w:hAnsi="Arial Narrow" w:cs="Times New Roman"/>
          <w:iCs/>
        </w:rPr>
        <w:t xml:space="preserve">Des programmes de communication et de formation portant sur les risques, pour permettre au personnel de comprendre les risques chimiques sur le lieu de travail et d’intervenir en conséquence. Cette formation doit donner lieu à la présentation d’informations provenant des fiches techniques santé sécurité (FTSS) établies pour chaque matière dangereuse utilisée. Les employés doivent pouvoir accéder facilement à ces fiches techniques rédigées dans leur propre langue. </w:t>
      </w:r>
    </w:p>
    <w:p w14:paraId="6C5DE963" w14:textId="2AB52FA5" w:rsidR="008B450E" w:rsidRPr="00F55F67" w:rsidRDefault="008B450E" w:rsidP="00427B2F">
      <w:pPr>
        <w:pStyle w:val="Paragraphedeliste"/>
        <w:numPr>
          <w:ilvl w:val="0"/>
          <w:numId w:val="9"/>
        </w:numPr>
        <w:spacing w:line="276" w:lineRule="auto"/>
        <w:jc w:val="both"/>
        <w:rPr>
          <w:rFonts w:ascii="Arial Narrow" w:hAnsi="Arial Narrow" w:cs="Times New Roman"/>
          <w:iCs/>
        </w:rPr>
      </w:pPr>
      <w:r w:rsidRPr="00F55F67">
        <w:rPr>
          <w:rFonts w:ascii="Arial Narrow" w:hAnsi="Arial Narrow" w:cs="Times New Roman"/>
          <w:iCs/>
        </w:rPr>
        <w:t>La définition et l’exécution des activités d’entretien pour lesquelles une autorisation doit être délivrée (travaux à chaud ou entrée dans des espaces confinés, par exemple).</w:t>
      </w:r>
    </w:p>
    <w:p w14:paraId="69CF758C" w14:textId="3F89A3B6" w:rsidR="008B450E" w:rsidRPr="00F55F67" w:rsidRDefault="008B450E" w:rsidP="00427B2F">
      <w:pPr>
        <w:pStyle w:val="Paragraphedeliste"/>
        <w:numPr>
          <w:ilvl w:val="0"/>
          <w:numId w:val="9"/>
        </w:numPr>
        <w:spacing w:line="276" w:lineRule="auto"/>
        <w:jc w:val="both"/>
        <w:rPr>
          <w:rFonts w:ascii="Arial Narrow" w:hAnsi="Arial Narrow" w:cs="Times New Roman"/>
          <w:iCs/>
        </w:rPr>
      </w:pPr>
      <w:r w:rsidRPr="00F55F67">
        <w:rPr>
          <w:rFonts w:ascii="Arial Narrow" w:hAnsi="Arial Narrow" w:cs="Times New Roman"/>
          <w:iCs/>
        </w:rPr>
        <w:t>L’emplacement d’équipements de protection individuelle (EPI) adaptés (chaussures,</w:t>
      </w:r>
      <w:r w:rsidR="00834F6D" w:rsidRPr="00F55F67">
        <w:rPr>
          <w:rFonts w:ascii="Arial Narrow" w:hAnsi="Arial Narrow" w:cs="Times New Roman"/>
          <w:iCs/>
        </w:rPr>
        <w:t xml:space="preserve"> casques ;</w:t>
      </w:r>
      <w:r w:rsidRPr="00F55F67">
        <w:rPr>
          <w:rFonts w:ascii="Arial Narrow" w:hAnsi="Arial Narrow" w:cs="Times New Roman"/>
          <w:iCs/>
        </w:rPr>
        <w:t xml:space="preserve"> masques, tenues de protection</w:t>
      </w:r>
      <w:r w:rsidR="00834F6D" w:rsidRPr="00F55F67">
        <w:rPr>
          <w:rFonts w:ascii="Arial Narrow" w:hAnsi="Arial Narrow" w:cs="Times New Roman"/>
          <w:iCs/>
        </w:rPr>
        <w:t>, harnais</w:t>
      </w:r>
      <w:r w:rsidRPr="00F55F67">
        <w:rPr>
          <w:rFonts w:ascii="Arial Narrow" w:hAnsi="Arial Narrow" w:cs="Times New Roman"/>
          <w:iCs/>
        </w:rPr>
        <w:t xml:space="preserve"> et lunettes de sécurité) en des lieux appropriés, des salles de douche et des postes de lavage de yeux en cas d’urgence, des systèmes de ventilation et des installations sanitaires. </w:t>
      </w:r>
    </w:p>
    <w:p w14:paraId="56DD5BFE" w14:textId="01265CCE" w:rsidR="008B450E" w:rsidRPr="00F55F67" w:rsidRDefault="008B450E" w:rsidP="00427B2F">
      <w:pPr>
        <w:pStyle w:val="Paragraphedeliste"/>
        <w:numPr>
          <w:ilvl w:val="0"/>
          <w:numId w:val="9"/>
        </w:numPr>
        <w:spacing w:line="276" w:lineRule="auto"/>
        <w:jc w:val="both"/>
        <w:rPr>
          <w:rFonts w:ascii="Arial Narrow" w:hAnsi="Arial Narrow" w:cs="Times New Roman"/>
          <w:iCs/>
        </w:rPr>
      </w:pPr>
      <w:r w:rsidRPr="00F55F67">
        <w:rPr>
          <w:rFonts w:ascii="Arial Narrow" w:hAnsi="Arial Narrow" w:cs="Times New Roman"/>
          <w:iCs/>
        </w:rPr>
        <w:t>Des activités de suivi et de tenue des dossiers, y compris des procédures d’audit conçues pour vérifier et enregistrer les informations sur l’efficacité des mesures de prévention et de limitation de l’exposition à des risques professionnels, et la conservation des procès-verbaux d’accidents et incidents pendant une période minimale de cinq (5)</w:t>
      </w:r>
      <w:r w:rsidR="00834F6D" w:rsidRPr="00F55F67">
        <w:rPr>
          <w:rFonts w:ascii="Arial Narrow" w:hAnsi="Arial Narrow" w:cs="Times New Roman"/>
          <w:iCs/>
        </w:rPr>
        <w:t xml:space="preserve"> ans</w:t>
      </w:r>
      <w:r w:rsidRPr="00F55F67">
        <w:rPr>
          <w:rFonts w:ascii="Arial Narrow" w:hAnsi="Arial Narrow" w:cs="Times New Roman"/>
          <w:iCs/>
        </w:rPr>
        <w:t>.</w:t>
      </w:r>
    </w:p>
    <w:p w14:paraId="051EFAD7" w14:textId="40465938" w:rsidR="008B450E" w:rsidRPr="00F55F67" w:rsidRDefault="008B450E" w:rsidP="006C2825">
      <w:pPr>
        <w:spacing w:line="276" w:lineRule="auto"/>
        <w:jc w:val="both"/>
        <w:rPr>
          <w:rFonts w:ascii="Arial Narrow" w:hAnsi="Arial Narrow" w:cs="Times New Roman"/>
          <w:iCs/>
        </w:rPr>
      </w:pPr>
      <w:r w:rsidRPr="00F55F67">
        <w:rPr>
          <w:rFonts w:ascii="Arial Narrow" w:hAnsi="Arial Narrow" w:cs="Times New Roman"/>
          <w:iCs/>
        </w:rPr>
        <w:t xml:space="preserve">Le </w:t>
      </w:r>
      <w:r w:rsidR="00F03D4D" w:rsidRPr="00F55F67">
        <w:rPr>
          <w:rFonts w:ascii="Arial Narrow" w:hAnsi="Arial Narrow" w:cs="Times New Roman"/>
          <w:iCs/>
        </w:rPr>
        <w:t xml:space="preserve">plan de </w:t>
      </w:r>
      <w:r w:rsidR="002C7789" w:rsidRPr="00F55F67">
        <w:rPr>
          <w:rFonts w:ascii="Arial Narrow" w:hAnsi="Arial Narrow" w:cs="Times New Roman"/>
          <w:iCs/>
        </w:rPr>
        <w:t>SST</w:t>
      </w:r>
      <w:r w:rsidRPr="00F55F67">
        <w:rPr>
          <w:rFonts w:ascii="Arial Narrow" w:hAnsi="Arial Narrow" w:cs="Times New Roman"/>
          <w:iCs/>
        </w:rPr>
        <w:t xml:space="preserve"> doit être incorporé dans les autres éléments du programme de sécurité de l’environnement et de l’hygiène et de la sécurité au travail des installations, et être conforme à ce dernier. Il doit :</w:t>
      </w:r>
    </w:p>
    <w:p w14:paraId="1089BC3C" w14:textId="3C8A520D" w:rsidR="008B450E" w:rsidRPr="00F55F67" w:rsidRDefault="008B450E" w:rsidP="006C2825">
      <w:pPr>
        <w:spacing w:line="276" w:lineRule="auto"/>
        <w:jc w:val="both"/>
        <w:rPr>
          <w:rFonts w:ascii="Arial Narrow" w:hAnsi="Arial Narrow" w:cs="Times New Roman"/>
          <w:iCs/>
        </w:rPr>
      </w:pPr>
      <w:r w:rsidRPr="00F55F67">
        <w:rPr>
          <w:rFonts w:ascii="Arial Narrow" w:hAnsi="Arial Narrow" w:cs="Times New Roman"/>
          <w:iCs/>
        </w:rPr>
        <w:t>1)</w:t>
      </w:r>
      <w:r w:rsidRPr="00F55F67">
        <w:rPr>
          <w:rFonts w:ascii="Arial Narrow" w:hAnsi="Arial Narrow" w:cs="Times New Roman"/>
          <w:iCs/>
        </w:rPr>
        <w:tab/>
        <w:t xml:space="preserve">Indiquer par écrit les paramètres de sécurité des processus (c’est-à-dire les risques posés par les substances chimiques, les spécifications des équipements de sécurité, les plages de température, de pression et d’autres paramètres applicables à l’intérieur desquelles les opérations peuvent être assurées dans de bonnes conditions de sécurité, l’évaluation des conséquences de non-respect etc.); </w:t>
      </w:r>
    </w:p>
    <w:p w14:paraId="0F071122" w14:textId="77777777" w:rsidR="008B450E" w:rsidRPr="00F55F67" w:rsidRDefault="008B450E" w:rsidP="006C2825">
      <w:pPr>
        <w:spacing w:line="276" w:lineRule="auto"/>
        <w:jc w:val="both"/>
        <w:rPr>
          <w:rFonts w:ascii="Arial Narrow" w:hAnsi="Arial Narrow" w:cs="Times New Roman"/>
          <w:iCs/>
        </w:rPr>
      </w:pPr>
      <w:r w:rsidRPr="00F55F67">
        <w:rPr>
          <w:rFonts w:ascii="Arial Narrow" w:hAnsi="Arial Narrow" w:cs="Times New Roman"/>
          <w:iCs/>
        </w:rPr>
        <w:t>2)</w:t>
      </w:r>
      <w:r w:rsidRPr="00F55F67">
        <w:rPr>
          <w:rFonts w:ascii="Arial Narrow" w:hAnsi="Arial Narrow" w:cs="Times New Roman"/>
          <w:iCs/>
        </w:rPr>
        <w:tab/>
        <w:t xml:space="preserve"> Indiquer par écrit les procédures opérationnelles ; </w:t>
      </w:r>
    </w:p>
    <w:p w14:paraId="1D28F5D5" w14:textId="22BC9078" w:rsidR="008B450E" w:rsidRPr="00F55F67" w:rsidRDefault="008B450E" w:rsidP="006C2825">
      <w:pPr>
        <w:spacing w:line="276" w:lineRule="auto"/>
        <w:jc w:val="both"/>
        <w:rPr>
          <w:rFonts w:ascii="Arial Narrow" w:hAnsi="Arial Narrow" w:cs="Times New Roman"/>
          <w:iCs/>
        </w:rPr>
      </w:pPr>
      <w:r w:rsidRPr="00F55F67">
        <w:rPr>
          <w:rFonts w:ascii="Arial Narrow" w:hAnsi="Arial Narrow" w:cs="Times New Roman"/>
          <w:iCs/>
        </w:rPr>
        <w:t>3)</w:t>
      </w:r>
      <w:r w:rsidRPr="00F55F67">
        <w:rPr>
          <w:rFonts w:ascii="Arial Narrow" w:hAnsi="Arial Narrow" w:cs="Times New Roman"/>
          <w:iCs/>
        </w:rPr>
        <w:tab/>
        <w:t xml:space="preserve"> Indiquer les procédures de vérification de la conformité.</w:t>
      </w:r>
    </w:p>
    <w:p w14:paraId="1DDFBBCE" w14:textId="26FD069C" w:rsidR="00B364A8" w:rsidRPr="00F55F67" w:rsidRDefault="001F1EE5" w:rsidP="006C2825">
      <w:pPr>
        <w:spacing w:line="276" w:lineRule="auto"/>
        <w:jc w:val="both"/>
        <w:rPr>
          <w:rFonts w:ascii="Arial Narrow" w:hAnsi="Arial Narrow" w:cs="Times New Roman"/>
          <w:iCs/>
        </w:rPr>
      </w:pPr>
      <w:r w:rsidRPr="00F55F67">
        <w:rPr>
          <w:rFonts w:ascii="Arial Narrow" w:hAnsi="Arial Narrow" w:cs="Times New Roman"/>
          <w:iCs/>
        </w:rPr>
        <w:t xml:space="preserve">Relevons </w:t>
      </w:r>
      <w:r w:rsidR="00586C3E" w:rsidRPr="00F55F67">
        <w:rPr>
          <w:rFonts w:ascii="Arial Narrow" w:hAnsi="Arial Narrow" w:cs="Times New Roman"/>
          <w:iCs/>
        </w:rPr>
        <w:t>que les</w:t>
      </w:r>
      <w:r w:rsidRPr="00F55F67">
        <w:rPr>
          <w:rFonts w:ascii="Arial Narrow" w:hAnsi="Arial Narrow" w:cs="Times New Roman"/>
          <w:iCs/>
        </w:rPr>
        <w:t xml:space="preserve"> menaces potentielles et les situations dangereuses comprennent, mais ne sont pas limitées à</w:t>
      </w:r>
      <w:r w:rsidR="00B364A8" w:rsidRPr="00F55F67">
        <w:rPr>
          <w:rFonts w:ascii="Arial Narrow" w:hAnsi="Arial Narrow" w:cs="Times New Roman"/>
          <w:iCs/>
        </w:rPr>
        <w:t>/aux</w:t>
      </w:r>
      <w:r w:rsidRPr="00F55F67">
        <w:rPr>
          <w:rFonts w:ascii="Arial Narrow" w:hAnsi="Arial Narrow" w:cs="Times New Roman"/>
          <w:iCs/>
        </w:rPr>
        <w:t xml:space="preserve"> :</w:t>
      </w:r>
    </w:p>
    <w:p w14:paraId="13C27694" w14:textId="412CF027"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L'exécution de tâches en hauteur, sur des échafaudages, des échelles et autres structures instables.</w:t>
      </w:r>
    </w:p>
    <w:p w14:paraId="264BCAC8" w14:textId="71170FD5"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Substances chimiques (toxiques, inflammables, etc.)</w:t>
      </w:r>
    </w:p>
    <w:p w14:paraId="44AF2B47" w14:textId="221A339B"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Utilisation d'équipements dangereux</w:t>
      </w:r>
      <w:r w:rsidR="00B364A8" w:rsidRPr="00F55F67">
        <w:rPr>
          <w:rFonts w:ascii="Arial Narrow" w:hAnsi="Arial Narrow" w:cs="Times New Roman"/>
          <w:iCs/>
        </w:rPr>
        <w:t> ;</w:t>
      </w:r>
    </w:p>
    <w:p w14:paraId="0F1C2DB8" w14:textId="26A5FA31"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Surfaces glissantes ou inégales</w:t>
      </w:r>
      <w:r w:rsidR="00B364A8" w:rsidRPr="00F55F67">
        <w:rPr>
          <w:rFonts w:ascii="Arial Narrow" w:hAnsi="Arial Narrow" w:cs="Times New Roman"/>
          <w:iCs/>
        </w:rPr>
        <w:t> ;</w:t>
      </w:r>
    </w:p>
    <w:p w14:paraId="4712A709" w14:textId="4EB07421"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Infrastructure</w:t>
      </w:r>
      <w:r w:rsidR="00B364A8" w:rsidRPr="00F55F67">
        <w:rPr>
          <w:rFonts w:ascii="Arial Narrow" w:hAnsi="Arial Narrow" w:cs="Times New Roman"/>
          <w:iCs/>
        </w:rPr>
        <w:t>s</w:t>
      </w:r>
      <w:r w:rsidRPr="00F55F67">
        <w:rPr>
          <w:rFonts w:ascii="Arial Narrow" w:hAnsi="Arial Narrow" w:cs="Times New Roman"/>
          <w:iCs/>
        </w:rPr>
        <w:t xml:space="preserve"> électrique</w:t>
      </w:r>
      <w:r w:rsidR="00B364A8" w:rsidRPr="00F55F67">
        <w:rPr>
          <w:rFonts w:ascii="Arial Narrow" w:hAnsi="Arial Narrow" w:cs="Times New Roman"/>
          <w:iCs/>
        </w:rPr>
        <w:t>s ;</w:t>
      </w:r>
    </w:p>
    <w:p w14:paraId="319EF124" w14:textId="7EFB610D"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Bruit</w:t>
      </w:r>
      <w:r w:rsidR="00B364A8" w:rsidRPr="00F55F67">
        <w:rPr>
          <w:rFonts w:ascii="Arial Narrow" w:hAnsi="Arial Narrow" w:cs="Times New Roman"/>
          <w:iCs/>
        </w:rPr>
        <w:t>s</w:t>
      </w:r>
      <w:r w:rsidRPr="00F55F67">
        <w:rPr>
          <w:rFonts w:ascii="Arial Narrow" w:hAnsi="Arial Narrow" w:cs="Times New Roman"/>
          <w:iCs/>
        </w:rPr>
        <w:t>/température</w:t>
      </w:r>
      <w:r w:rsidR="00B364A8" w:rsidRPr="00F55F67">
        <w:rPr>
          <w:rFonts w:ascii="Arial Narrow" w:hAnsi="Arial Narrow" w:cs="Times New Roman"/>
          <w:iCs/>
        </w:rPr>
        <w:t>s ;</w:t>
      </w:r>
    </w:p>
    <w:p w14:paraId="3995C8FF" w14:textId="24A08491"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Qualité de l'air</w:t>
      </w:r>
    </w:p>
    <w:p w14:paraId="50A6EA09" w14:textId="6840949D" w:rsidR="00B364A8" w:rsidRPr="00F55F67" w:rsidRDefault="00B364A8" w:rsidP="006C2825">
      <w:pPr>
        <w:spacing w:line="276" w:lineRule="auto"/>
        <w:jc w:val="both"/>
        <w:rPr>
          <w:rFonts w:ascii="Arial Narrow" w:hAnsi="Arial Narrow" w:cs="Times New Roman"/>
          <w:iCs/>
        </w:rPr>
      </w:pPr>
      <w:r w:rsidRPr="00F55F67">
        <w:rPr>
          <w:rFonts w:ascii="Arial Narrow" w:hAnsi="Arial Narrow" w:cs="Times New Roman"/>
          <w:iCs/>
        </w:rPr>
        <w:t xml:space="preserve">Le PAAF </w:t>
      </w:r>
      <w:r w:rsidR="001F1EE5" w:rsidRPr="00F55F67">
        <w:rPr>
          <w:rFonts w:ascii="Arial Narrow" w:hAnsi="Arial Narrow" w:cs="Times New Roman"/>
          <w:iCs/>
        </w:rPr>
        <w:t>prendr</w:t>
      </w:r>
      <w:r w:rsidRPr="00F55F67">
        <w:rPr>
          <w:rFonts w:ascii="Arial Narrow" w:hAnsi="Arial Narrow" w:cs="Times New Roman"/>
          <w:iCs/>
        </w:rPr>
        <w:t xml:space="preserve">a et veilleras à ce que les travailleurs observent </w:t>
      </w:r>
      <w:r w:rsidR="001F1EE5" w:rsidRPr="00F55F67">
        <w:rPr>
          <w:rFonts w:ascii="Arial Narrow" w:hAnsi="Arial Narrow" w:cs="Times New Roman"/>
          <w:iCs/>
        </w:rPr>
        <w:t>les mesures préventives suivantes</w:t>
      </w:r>
      <w:r w:rsidRPr="00F55F67">
        <w:rPr>
          <w:rFonts w:ascii="Arial Narrow" w:hAnsi="Arial Narrow" w:cs="Times New Roman"/>
          <w:iCs/>
        </w:rPr>
        <w:t> :</w:t>
      </w:r>
      <w:r w:rsidR="001F1EE5" w:rsidRPr="00F55F67">
        <w:rPr>
          <w:rFonts w:ascii="Arial Narrow" w:hAnsi="Arial Narrow" w:cs="Times New Roman"/>
          <w:iCs/>
        </w:rPr>
        <w:t xml:space="preserve"> </w:t>
      </w:r>
    </w:p>
    <w:p w14:paraId="129905A7" w14:textId="109234FD" w:rsidR="001F1EE5" w:rsidRPr="00F55F67" w:rsidRDefault="001F1EE5" w:rsidP="00427B2F">
      <w:pPr>
        <w:pStyle w:val="Paragraphedeliste"/>
        <w:numPr>
          <w:ilvl w:val="0"/>
          <w:numId w:val="21"/>
        </w:numPr>
        <w:spacing w:line="276" w:lineRule="auto"/>
        <w:jc w:val="both"/>
        <w:rPr>
          <w:rFonts w:ascii="Arial Narrow" w:hAnsi="Arial Narrow" w:cs="Times New Roman"/>
          <w:iCs/>
        </w:rPr>
      </w:pPr>
      <w:r w:rsidRPr="00F55F67">
        <w:rPr>
          <w:rFonts w:ascii="Arial Narrow" w:hAnsi="Arial Narrow" w:cs="Times New Roman"/>
          <w:iCs/>
        </w:rPr>
        <w:lastRenderedPageBreak/>
        <w:t xml:space="preserve">Lorsque les employés travaillent dans des contextes ou des lieux dangereux, </w:t>
      </w:r>
      <w:r w:rsidR="00B364A8" w:rsidRPr="00F55F67">
        <w:rPr>
          <w:rFonts w:ascii="Arial Narrow" w:hAnsi="Arial Narrow" w:cs="Times New Roman"/>
          <w:iCs/>
        </w:rPr>
        <w:t>le PAAF</w:t>
      </w:r>
      <w:r w:rsidRPr="00F55F67">
        <w:rPr>
          <w:rFonts w:ascii="Arial Narrow" w:hAnsi="Arial Narrow" w:cs="Times New Roman"/>
          <w:iCs/>
        </w:rPr>
        <w:t xml:space="preserve"> </w:t>
      </w:r>
      <w:r w:rsidR="00B364A8" w:rsidRPr="00F55F67">
        <w:rPr>
          <w:rFonts w:ascii="Arial Narrow" w:hAnsi="Arial Narrow" w:cs="Times New Roman"/>
          <w:iCs/>
        </w:rPr>
        <w:t>s’assurera</w:t>
      </w:r>
      <w:r w:rsidRPr="00F55F67">
        <w:rPr>
          <w:rFonts w:ascii="Arial Narrow" w:hAnsi="Arial Narrow" w:cs="Times New Roman"/>
          <w:iCs/>
        </w:rPr>
        <w:t xml:space="preserve"> qu'il existe des mesures de sécurité comme des filets et des cordes de sécurité.</w:t>
      </w:r>
    </w:p>
    <w:p w14:paraId="137A9749" w14:textId="3E0FCF3E" w:rsidR="001F1EE5" w:rsidRPr="00F55F67" w:rsidRDefault="00B364A8" w:rsidP="00427B2F">
      <w:pPr>
        <w:pStyle w:val="Paragraphedeliste"/>
        <w:numPr>
          <w:ilvl w:val="0"/>
          <w:numId w:val="21"/>
        </w:numPr>
        <w:spacing w:line="276" w:lineRule="auto"/>
        <w:jc w:val="both"/>
        <w:rPr>
          <w:rFonts w:ascii="Arial Narrow" w:hAnsi="Arial Narrow" w:cs="Times New Roman"/>
          <w:iCs/>
        </w:rPr>
      </w:pPr>
      <w:r w:rsidRPr="00F55F67">
        <w:rPr>
          <w:rFonts w:ascii="Arial Narrow" w:hAnsi="Arial Narrow" w:cs="Times New Roman"/>
          <w:iCs/>
        </w:rPr>
        <w:t>Il sera fourni</w:t>
      </w:r>
      <w:r w:rsidR="001F1EE5" w:rsidRPr="00F55F67">
        <w:rPr>
          <w:rFonts w:ascii="Arial Narrow" w:hAnsi="Arial Narrow" w:cs="Times New Roman"/>
          <w:iCs/>
        </w:rPr>
        <w:t xml:space="preserve"> des équipements de protection comme des gants, des uniformes de protection</w:t>
      </w:r>
      <w:r w:rsidR="009D5812" w:rsidRPr="00F55F67">
        <w:rPr>
          <w:rFonts w:ascii="Arial Narrow" w:hAnsi="Arial Narrow" w:cs="Times New Roman"/>
          <w:iCs/>
        </w:rPr>
        <w:t xml:space="preserve"> et des </w:t>
      </w:r>
      <w:r w:rsidR="001F1EE5" w:rsidRPr="00F55F67">
        <w:rPr>
          <w:rFonts w:ascii="Arial Narrow" w:hAnsi="Arial Narrow" w:cs="Times New Roman"/>
          <w:iCs/>
        </w:rPr>
        <w:t xml:space="preserve">  lunettes de protection. L'utilisation des équipements de sécurité </w:t>
      </w:r>
      <w:r w:rsidR="009D5812" w:rsidRPr="00F55F67">
        <w:rPr>
          <w:rFonts w:ascii="Arial Narrow" w:hAnsi="Arial Narrow" w:cs="Times New Roman"/>
          <w:iCs/>
        </w:rPr>
        <w:t xml:space="preserve">sera </w:t>
      </w:r>
      <w:r w:rsidR="001F1EE5" w:rsidRPr="00F55F67">
        <w:rPr>
          <w:rFonts w:ascii="Arial Narrow" w:hAnsi="Arial Narrow" w:cs="Times New Roman"/>
          <w:iCs/>
        </w:rPr>
        <w:t>obligatoire.</w:t>
      </w:r>
    </w:p>
    <w:p w14:paraId="00B59760" w14:textId="77777777" w:rsidR="00527AD6" w:rsidRPr="00F55F67" w:rsidRDefault="001F1EE5" w:rsidP="00427B2F">
      <w:pPr>
        <w:pStyle w:val="Paragraphedeliste"/>
        <w:numPr>
          <w:ilvl w:val="0"/>
          <w:numId w:val="21"/>
        </w:numPr>
        <w:spacing w:line="276" w:lineRule="auto"/>
        <w:jc w:val="both"/>
        <w:rPr>
          <w:rFonts w:ascii="Arial Narrow" w:hAnsi="Arial Narrow" w:cs="Times New Roman"/>
          <w:iCs/>
        </w:rPr>
      </w:pPr>
      <w:r w:rsidRPr="00F55F67">
        <w:rPr>
          <w:rFonts w:ascii="Arial Narrow" w:hAnsi="Arial Narrow" w:cs="Times New Roman"/>
          <w:iCs/>
        </w:rPr>
        <w:t>Des inspecteurs et des employés chargés du contrôle de la qualité inspecteront régulièrement les équipements et les infrastructures.</w:t>
      </w:r>
    </w:p>
    <w:p w14:paraId="6BF02036" w14:textId="010BCFDE" w:rsidR="001F1EE5" w:rsidRPr="00F55F67" w:rsidRDefault="00527AD6" w:rsidP="00427B2F">
      <w:pPr>
        <w:pStyle w:val="Paragraphedeliste"/>
        <w:numPr>
          <w:ilvl w:val="0"/>
          <w:numId w:val="21"/>
        </w:numPr>
        <w:spacing w:line="276" w:lineRule="auto"/>
        <w:jc w:val="both"/>
        <w:rPr>
          <w:rFonts w:ascii="Arial Narrow" w:hAnsi="Arial Narrow" w:cs="Times New Roman"/>
          <w:iCs/>
        </w:rPr>
      </w:pPr>
      <w:r w:rsidRPr="00F55F67">
        <w:rPr>
          <w:rFonts w:ascii="Arial Narrow" w:hAnsi="Arial Narrow" w:cs="Times New Roman"/>
          <w:iCs/>
        </w:rPr>
        <w:t>Selon la nécessité et le besoin</w:t>
      </w:r>
      <w:r w:rsidR="002C5221" w:rsidRPr="00F55F67">
        <w:rPr>
          <w:rFonts w:ascii="Arial Narrow" w:hAnsi="Arial Narrow" w:cs="Times New Roman"/>
          <w:iCs/>
        </w:rPr>
        <w:t>,</w:t>
      </w:r>
      <w:r w:rsidRPr="00F55F67">
        <w:rPr>
          <w:rFonts w:ascii="Arial Narrow" w:hAnsi="Arial Narrow" w:cs="Times New Roman"/>
          <w:iCs/>
        </w:rPr>
        <w:t xml:space="preserve"> le PAAF </w:t>
      </w:r>
      <w:r w:rsidR="00586C3E" w:rsidRPr="00F55F67">
        <w:rPr>
          <w:rFonts w:ascii="Arial Narrow" w:hAnsi="Arial Narrow" w:cs="Times New Roman"/>
          <w:iCs/>
        </w:rPr>
        <w:t>organisera des</w:t>
      </w:r>
      <w:r w:rsidR="001F1EE5" w:rsidRPr="00F55F67">
        <w:rPr>
          <w:rFonts w:ascii="Arial Narrow" w:hAnsi="Arial Narrow" w:cs="Times New Roman"/>
          <w:iCs/>
        </w:rPr>
        <w:t xml:space="preserve"> séances de formation </w:t>
      </w:r>
      <w:r w:rsidR="00586C3E" w:rsidRPr="00F55F67">
        <w:rPr>
          <w:rFonts w:ascii="Arial Narrow" w:hAnsi="Arial Narrow" w:cs="Times New Roman"/>
          <w:iCs/>
        </w:rPr>
        <w:t>au bénéfice</w:t>
      </w:r>
      <w:r w:rsidRPr="00F55F67">
        <w:rPr>
          <w:rFonts w:ascii="Arial Narrow" w:hAnsi="Arial Narrow" w:cs="Times New Roman"/>
          <w:iCs/>
        </w:rPr>
        <w:t xml:space="preserve"> de tous les travailleurs </w:t>
      </w:r>
      <w:r w:rsidR="001F1EE5" w:rsidRPr="00F55F67">
        <w:rPr>
          <w:rFonts w:ascii="Arial Narrow" w:hAnsi="Arial Narrow" w:cs="Times New Roman"/>
          <w:iCs/>
        </w:rPr>
        <w:t>s aux normes et procédures de santé et de sécurité.</w:t>
      </w:r>
    </w:p>
    <w:p w14:paraId="764414D4" w14:textId="45DEC96A" w:rsidR="001F1EE5" w:rsidRPr="00F55F67" w:rsidRDefault="00527AD6" w:rsidP="00427B2F">
      <w:pPr>
        <w:pStyle w:val="Paragraphedeliste"/>
        <w:numPr>
          <w:ilvl w:val="0"/>
          <w:numId w:val="21"/>
        </w:numPr>
        <w:spacing w:line="276" w:lineRule="auto"/>
        <w:jc w:val="both"/>
        <w:rPr>
          <w:rFonts w:ascii="Arial Narrow" w:hAnsi="Arial Narrow" w:cs="Times New Roman"/>
          <w:iCs/>
        </w:rPr>
      </w:pPr>
      <w:r w:rsidRPr="00F55F67">
        <w:rPr>
          <w:rFonts w:ascii="Arial Narrow" w:hAnsi="Arial Narrow" w:cs="Times New Roman"/>
          <w:iCs/>
        </w:rPr>
        <w:t>Cependant, t</w:t>
      </w:r>
      <w:r w:rsidR="001F1EE5" w:rsidRPr="00F55F67">
        <w:rPr>
          <w:rFonts w:ascii="Arial Narrow" w:hAnsi="Arial Narrow" w:cs="Times New Roman"/>
          <w:iCs/>
        </w:rPr>
        <w:t>outes les tâches professionnelles hautement dangereuses nécessitent la présence d'au moins deux employés</w:t>
      </w:r>
      <w:r w:rsidRPr="00F55F67">
        <w:rPr>
          <w:rFonts w:ascii="Arial Narrow" w:hAnsi="Arial Narrow" w:cs="Times New Roman"/>
          <w:iCs/>
        </w:rPr>
        <w:t>. En plus, l</w:t>
      </w:r>
      <w:r w:rsidR="001F1EE5" w:rsidRPr="00F55F67">
        <w:rPr>
          <w:rFonts w:ascii="Arial Narrow" w:hAnsi="Arial Narrow" w:cs="Times New Roman"/>
          <w:iCs/>
        </w:rPr>
        <w:t>'exposition aux produits chimiques et aux radiations ne dépassera pas une certaine limite de temps</w:t>
      </w:r>
      <w:r w:rsidRPr="00F55F67">
        <w:rPr>
          <w:rFonts w:ascii="Arial Narrow" w:hAnsi="Arial Narrow" w:cs="Times New Roman"/>
          <w:iCs/>
        </w:rPr>
        <w:t>.</w:t>
      </w:r>
    </w:p>
    <w:p w14:paraId="2CE008EB" w14:textId="39CD3372" w:rsidR="001F1EE5" w:rsidRPr="00F55F67" w:rsidRDefault="001F1EE5" w:rsidP="00427B2F">
      <w:pPr>
        <w:pStyle w:val="Paragraphedeliste"/>
        <w:numPr>
          <w:ilvl w:val="0"/>
          <w:numId w:val="21"/>
        </w:numPr>
        <w:spacing w:line="276" w:lineRule="auto"/>
        <w:jc w:val="both"/>
        <w:rPr>
          <w:rFonts w:ascii="Arial Narrow" w:hAnsi="Arial Narrow" w:cs="Times New Roman"/>
          <w:iCs/>
        </w:rPr>
      </w:pPr>
      <w:r w:rsidRPr="00F55F67">
        <w:rPr>
          <w:rFonts w:ascii="Arial Narrow" w:hAnsi="Arial Narrow" w:cs="Times New Roman"/>
          <w:iCs/>
        </w:rPr>
        <w:t>Les employés qui effectuent des réparations ou des nettoyages doivent apposer des panneaux d'avertissement</w:t>
      </w:r>
      <w:r w:rsidR="00527AD6" w:rsidRPr="00F55F67">
        <w:rPr>
          <w:rFonts w:ascii="Arial Narrow" w:hAnsi="Arial Narrow" w:cs="Times New Roman"/>
          <w:iCs/>
        </w:rPr>
        <w:t xml:space="preserve"> visibles. </w:t>
      </w:r>
    </w:p>
    <w:p w14:paraId="65CED281" w14:textId="77777777" w:rsidR="00427B2F" w:rsidRPr="00F55F67" w:rsidRDefault="00427B2F" w:rsidP="006C2825">
      <w:pPr>
        <w:spacing w:line="276" w:lineRule="auto"/>
        <w:jc w:val="both"/>
        <w:rPr>
          <w:rFonts w:ascii="Arial Narrow" w:hAnsi="Arial Narrow" w:cs="Times New Roman"/>
          <w:b/>
          <w:bCs/>
          <w:iCs/>
        </w:rPr>
      </w:pPr>
    </w:p>
    <w:p w14:paraId="52BA5024" w14:textId="63EF1393" w:rsidR="001F1EE5" w:rsidRPr="00F55F67" w:rsidRDefault="00527AD6" w:rsidP="006C2825">
      <w:pPr>
        <w:spacing w:line="276" w:lineRule="auto"/>
        <w:jc w:val="both"/>
        <w:rPr>
          <w:rFonts w:ascii="Arial Narrow" w:hAnsi="Arial Narrow" w:cs="Times New Roman"/>
          <w:b/>
          <w:bCs/>
          <w:iCs/>
        </w:rPr>
      </w:pPr>
      <w:r w:rsidRPr="00F55F67">
        <w:rPr>
          <w:rFonts w:ascii="Arial Narrow" w:hAnsi="Arial Narrow" w:cs="Times New Roman"/>
          <w:b/>
          <w:bCs/>
          <w:iCs/>
        </w:rPr>
        <w:t xml:space="preserve">De la </w:t>
      </w:r>
      <w:r w:rsidR="001F1EE5" w:rsidRPr="00F55F67">
        <w:rPr>
          <w:rFonts w:ascii="Arial Narrow" w:hAnsi="Arial Narrow" w:cs="Times New Roman"/>
          <w:b/>
          <w:bCs/>
          <w:iCs/>
        </w:rPr>
        <w:t>Gestion des urgences</w:t>
      </w:r>
    </w:p>
    <w:p w14:paraId="339196F7" w14:textId="178E943E" w:rsidR="002F47A2" w:rsidRPr="00F55F67" w:rsidRDefault="001F1EE5" w:rsidP="006C2825">
      <w:pPr>
        <w:spacing w:line="276" w:lineRule="auto"/>
        <w:jc w:val="both"/>
        <w:rPr>
          <w:rFonts w:ascii="Arial Narrow" w:hAnsi="Arial Narrow" w:cs="Times New Roman"/>
          <w:iCs/>
        </w:rPr>
      </w:pPr>
      <w:r w:rsidRPr="00F55F67">
        <w:rPr>
          <w:rFonts w:ascii="Arial Narrow" w:hAnsi="Arial Narrow" w:cs="Times New Roman"/>
          <w:iCs/>
        </w:rPr>
        <w:t xml:space="preserve">La gestion des urgences fait référence à </w:t>
      </w:r>
      <w:r w:rsidR="00527AD6" w:rsidRPr="00F55F67">
        <w:rPr>
          <w:rFonts w:ascii="Arial Narrow" w:hAnsi="Arial Narrow" w:cs="Times New Roman"/>
          <w:iCs/>
        </w:rPr>
        <w:t xml:space="preserve">un plan spécifique </w:t>
      </w:r>
      <w:r w:rsidRPr="00F55F67">
        <w:rPr>
          <w:rFonts w:ascii="Arial Narrow" w:hAnsi="Arial Narrow" w:cs="Times New Roman"/>
          <w:iCs/>
        </w:rPr>
        <w:t xml:space="preserve">pour faire face à des catastrophes soudaines comme un incendie, une inondation, un tremblement de terre ou une explosion.  Celles-ci </w:t>
      </w:r>
      <w:r w:rsidR="00527AD6" w:rsidRPr="00F55F67">
        <w:rPr>
          <w:rFonts w:ascii="Arial Narrow" w:hAnsi="Arial Narrow" w:cs="Times New Roman"/>
          <w:iCs/>
        </w:rPr>
        <w:t xml:space="preserve">peuvent dépendre </w:t>
      </w:r>
      <w:r w:rsidRPr="00F55F67">
        <w:rPr>
          <w:rFonts w:ascii="Arial Narrow" w:hAnsi="Arial Narrow" w:cs="Times New Roman"/>
          <w:iCs/>
        </w:rPr>
        <w:t>de l'erreur humaine ou des forces naturelles.</w:t>
      </w:r>
    </w:p>
    <w:p w14:paraId="0DFF4377" w14:textId="48D18729" w:rsidR="001F1EE5" w:rsidRPr="00F55F67" w:rsidRDefault="002F47A2" w:rsidP="006C2825">
      <w:pPr>
        <w:spacing w:line="276" w:lineRule="auto"/>
        <w:jc w:val="both"/>
        <w:rPr>
          <w:rFonts w:ascii="Arial Narrow" w:hAnsi="Arial Narrow" w:cs="Times New Roman"/>
          <w:iCs/>
        </w:rPr>
      </w:pPr>
      <w:r w:rsidRPr="00F55F67">
        <w:rPr>
          <w:rFonts w:ascii="Arial Narrow" w:hAnsi="Arial Narrow" w:cs="Times New Roman"/>
          <w:iCs/>
        </w:rPr>
        <w:t>La gestion des urgences dans le cadre de PAAF</w:t>
      </w:r>
      <w:r w:rsidR="001F1EE5" w:rsidRPr="00F55F67">
        <w:rPr>
          <w:rFonts w:ascii="Arial Narrow" w:hAnsi="Arial Narrow" w:cs="Times New Roman"/>
          <w:iCs/>
        </w:rPr>
        <w:t xml:space="preserve"> </w:t>
      </w:r>
      <w:r w:rsidR="00586C3E" w:rsidRPr="00F55F67">
        <w:rPr>
          <w:rFonts w:ascii="Arial Narrow" w:hAnsi="Arial Narrow" w:cs="Times New Roman"/>
          <w:iCs/>
        </w:rPr>
        <w:t>impliquera les</w:t>
      </w:r>
      <w:r w:rsidR="001F1EE5" w:rsidRPr="00F55F67">
        <w:rPr>
          <w:rFonts w:ascii="Arial Narrow" w:hAnsi="Arial Narrow" w:cs="Times New Roman"/>
          <w:iCs/>
        </w:rPr>
        <w:t xml:space="preserve"> dispositions suivantes :</w:t>
      </w:r>
    </w:p>
    <w:p w14:paraId="6D51C8EA" w14:textId="7307533F"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Des détecteurs de fumée et des gicleurs fonctionnels qui sont régulièrement inspectés par le superviseur de la maintenance.</w:t>
      </w:r>
    </w:p>
    <w:p w14:paraId="7595A341" w14:textId="3EF18CF4"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Des techniciens (externes ou internes) disponibles pour réparer rapidement les fuites, les dommages et les pannes.</w:t>
      </w:r>
    </w:p>
    <w:p w14:paraId="08A4E456" w14:textId="489B7421" w:rsidR="001F1EE5" w:rsidRPr="00F55F67" w:rsidRDefault="001F1EE5" w:rsidP="00427B2F">
      <w:pPr>
        <w:pStyle w:val="Paragraphedeliste"/>
        <w:numPr>
          <w:ilvl w:val="0"/>
          <w:numId w:val="17"/>
        </w:numPr>
        <w:spacing w:line="276" w:lineRule="auto"/>
        <w:jc w:val="both"/>
        <w:rPr>
          <w:rFonts w:ascii="Arial Narrow" w:hAnsi="Arial Narrow" w:cs="Times New Roman"/>
          <w:iCs/>
        </w:rPr>
      </w:pPr>
      <w:r w:rsidRPr="00F55F67">
        <w:rPr>
          <w:rFonts w:ascii="Arial Narrow" w:hAnsi="Arial Narrow" w:cs="Times New Roman"/>
          <w:iCs/>
        </w:rPr>
        <w:t>Des extincteurs et autres équipements de protection contre l'incendie facilement accessibles.</w:t>
      </w:r>
    </w:p>
    <w:p w14:paraId="38D86420" w14:textId="454AD4A5" w:rsidR="001F1EE5" w:rsidRPr="00F55F67" w:rsidRDefault="001F1EE5" w:rsidP="006C2825">
      <w:pPr>
        <w:spacing w:line="276" w:lineRule="auto"/>
        <w:jc w:val="both"/>
        <w:rPr>
          <w:rFonts w:ascii="Arial Narrow" w:hAnsi="Arial Narrow" w:cs="Times New Roman"/>
          <w:iCs/>
        </w:rPr>
      </w:pPr>
      <w:r w:rsidRPr="00F55F67">
        <w:rPr>
          <w:rFonts w:ascii="Arial Narrow" w:hAnsi="Arial Narrow" w:cs="Times New Roman"/>
          <w:iCs/>
        </w:rPr>
        <w:t>Un plan d'évacuation affiché</w:t>
      </w:r>
      <w:r w:rsidR="002F47A2" w:rsidRPr="00F55F67">
        <w:rPr>
          <w:rFonts w:ascii="Arial Narrow" w:hAnsi="Arial Narrow" w:cs="Times New Roman"/>
          <w:iCs/>
        </w:rPr>
        <w:t xml:space="preserve"> dans au moins deux langues</w:t>
      </w:r>
      <w:r w:rsidRPr="00F55F67">
        <w:rPr>
          <w:rFonts w:ascii="Arial Narrow" w:hAnsi="Arial Narrow" w:cs="Times New Roman"/>
          <w:iCs/>
        </w:rPr>
        <w:t xml:space="preserve"> sur les murs de chaque </w:t>
      </w:r>
      <w:r w:rsidR="002F47A2" w:rsidRPr="00F55F67">
        <w:rPr>
          <w:rFonts w:ascii="Arial Narrow" w:hAnsi="Arial Narrow" w:cs="Times New Roman"/>
          <w:iCs/>
        </w:rPr>
        <w:t>coin stratégique des bâtiments ;</w:t>
      </w:r>
    </w:p>
    <w:p w14:paraId="36FF073D" w14:textId="0A1D0DEA" w:rsidR="001F1EE5" w:rsidRPr="00F55F67" w:rsidRDefault="001F1EE5" w:rsidP="006C2825">
      <w:pPr>
        <w:spacing w:line="276" w:lineRule="auto"/>
        <w:jc w:val="both"/>
        <w:rPr>
          <w:rFonts w:ascii="Arial Narrow" w:hAnsi="Arial Narrow" w:cs="Times New Roman"/>
          <w:iCs/>
        </w:rPr>
      </w:pPr>
      <w:r w:rsidRPr="00F55F67">
        <w:rPr>
          <w:rFonts w:ascii="Arial Narrow" w:hAnsi="Arial Narrow" w:cs="Times New Roman"/>
          <w:iCs/>
        </w:rPr>
        <w:t xml:space="preserve">Des </w:t>
      </w:r>
      <w:r w:rsidR="002F47A2" w:rsidRPr="00F55F67">
        <w:rPr>
          <w:rFonts w:ascii="Arial Narrow" w:hAnsi="Arial Narrow" w:cs="Times New Roman"/>
          <w:iCs/>
        </w:rPr>
        <w:t xml:space="preserve">voix </w:t>
      </w:r>
      <w:r w:rsidRPr="00F55F67">
        <w:rPr>
          <w:rFonts w:ascii="Arial Narrow" w:hAnsi="Arial Narrow" w:cs="Times New Roman"/>
          <w:iCs/>
        </w:rPr>
        <w:t xml:space="preserve">de secours et des sorties de sécurité clairement indiqués et </w:t>
      </w:r>
      <w:r w:rsidR="00586C3E" w:rsidRPr="00F55F67">
        <w:rPr>
          <w:rFonts w:ascii="Arial Narrow" w:hAnsi="Arial Narrow" w:cs="Times New Roman"/>
          <w:iCs/>
        </w:rPr>
        <w:t>sûrs, et des</w:t>
      </w:r>
      <w:r w:rsidRPr="00F55F67">
        <w:rPr>
          <w:rFonts w:ascii="Arial Narrow" w:hAnsi="Arial Narrow" w:cs="Times New Roman"/>
          <w:iCs/>
        </w:rPr>
        <w:t xml:space="preserve"> trousses de premiers secours bien remplies</w:t>
      </w:r>
      <w:r w:rsidR="00EC542E" w:rsidRPr="00F55F67">
        <w:rPr>
          <w:rFonts w:ascii="Arial Narrow" w:hAnsi="Arial Narrow" w:cs="Times New Roman"/>
        </w:rPr>
        <w:t xml:space="preserve"> </w:t>
      </w:r>
      <w:r w:rsidR="00EC542E" w:rsidRPr="00F55F67">
        <w:rPr>
          <w:rFonts w:ascii="Arial Narrow" w:hAnsi="Arial Narrow" w:cs="Times New Roman"/>
          <w:iCs/>
        </w:rPr>
        <w:t>et protégées contre le vol</w:t>
      </w:r>
      <w:r w:rsidRPr="00F55F67">
        <w:rPr>
          <w:rFonts w:ascii="Arial Narrow" w:hAnsi="Arial Narrow" w:cs="Times New Roman"/>
          <w:iCs/>
        </w:rPr>
        <w:t>, placées à des endroits pratiques</w:t>
      </w:r>
      <w:r w:rsidR="002F47A2" w:rsidRPr="00F55F67">
        <w:rPr>
          <w:rFonts w:ascii="Arial Narrow" w:hAnsi="Arial Narrow" w:cs="Times New Roman"/>
          <w:iCs/>
        </w:rPr>
        <w:t>.</w:t>
      </w:r>
    </w:p>
    <w:p w14:paraId="476BB3DC" w14:textId="54E8EB3A" w:rsidR="008B450E" w:rsidRPr="00F55F67" w:rsidRDefault="008B450E" w:rsidP="006C2825">
      <w:pPr>
        <w:spacing w:line="276" w:lineRule="auto"/>
        <w:jc w:val="both"/>
        <w:rPr>
          <w:rFonts w:ascii="Arial Narrow" w:hAnsi="Arial Narrow" w:cs="Times New Roman"/>
          <w:b/>
          <w:iCs/>
        </w:rPr>
      </w:pPr>
      <w:r w:rsidRPr="00F55F67">
        <w:rPr>
          <w:rFonts w:ascii="Arial Narrow" w:hAnsi="Arial Narrow" w:cs="Times New Roman"/>
          <w:b/>
          <w:iCs/>
        </w:rPr>
        <w:t>Mesures de préventions</w:t>
      </w:r>
      <w:r w:rsidR="007C1C77" w:rsidRPr="00F55F67">
        <w:rPr>
          <w:rFonts w:ascii="Arial Narrow" w:hAnsi="Arial Narrow" w:cs="Times New Roman"/>
          <w:b/>
          <w:iCs/>
        </w:rPr>
        <w:t xml:space="preserve"> sanitaires</w:t>
      </w:r>
      <w:r w:rsidR="00C22F81" w:rsidRPr="00F55F67">
        <w:rPr>
          <w:rFonts w:ascii="Arial Narrow" w:hAnsi="Arial Narrow" w:cs="Times New Roman"/>
          <w:b/>
          <w:iCs/>
        </w:rPr>
        <w:t xml:space="preserve"> Covid-19</w:t>
      </w:r>
    </w:p>
    <w:p w14:paraId="09DFE3B4" w14:textId="690809F0" w:rsidR="008B450E" w:rsidRPr="00F55F67" w:rsidRDefault="008B450E" w:rsidP="006C2825">
      <w:pPr>
        <w:spacing w:line="276" w:lineRule="auto"/>
        <w:jc w:val="both"/>
        <w:rPr>
          <w:rFonts w:ascii="Arial Narrow" w:hAnsi="Arial Narrow" w:cs="Times New Roman"/>
          <w:iCs/>
        </w:rPr>
      </w:pPr>
      <w:r w:rsidRPr="00F55F67">
        <w:rPr>
          <w:rFonts w:ascii="Arial Narrow" w:hAnsi="Arial Narrow" w:cs="Times New Roman"/>
          <w:iCs/>
        </w:rPr>
        <w:t xml:space="preserve">A ces mesures de sécurité sanitaire s’associent les mesures de préventions afin d’éviter tout risque de contamination au cours de la mise en œuvre du projet et si possible après la pandémie de la Covid-19. </w:t>
      </w:r>
    </w:p>
    <w:p w14:paraId="6C5A367A" w14:textId="7D0F04B1" w:rsidR="008B450E" w:rsidRPr="00F55F67" w:rsidRDefault="004A4E67" w:rsidP="006C2825">
      <w:pPr>
        <w:spacing w:line="276" w:lineRule="auto"/>
        <w:jc w:val="both"/>
        <w:rPr>
          <w:rFonts w:ascii="Arial Narrow" w:hAnsi="Arial Narrow" w:cs="Times New Roman"/>
          <w:iCs/>
        </w:rPr>
      </w:pPr>
      <w:r w:rsidRPr="00F55F67">
        <w:rPr>
          <w:rFonts w:ascii="Arial Narrow" w:hAnsi="Arial Narrow" w:cs="Times New Roman"/>
          <w:iCs/>
        </w:rPr>
        <w:t>L</w:t>
      </w:r>
      <w:r w:rsidR="008B450E" w:rsidRPr="00F55F67">
        <w:rPr>
          <w:rFonts w:ascii="Arial Narrow" w:hAnsi="Arial Narrow" w:cs="Times New Roman"/>
          <w:iCs/>
        </w:rPr>
        <w:t>’Organisation mondiale de la santé (OMS), dans ses mises à jours, conseille de porter un masque dans le cadre d’un «ensemble complet de mesures de prévention et de contrôle» pour limiter la propagation du COVID-19. Selon les directives de décembre 2020, « un masque seul, même lorsqu’il est utilisé correctement, est insuffisant pour fournir une protection adéquate ou un contrôle à la source</w:t>
      </w:r>
      <w:r w:rsidR="00E06D16" w:rsidRPr="00F55F67">
        <w:rPr>
          <w:rFonts w:ascii="Arial Narrow" w:hAnsi="Arial Narrow" w:cs="Times New Roman"/>
          <w:iCs/>
        </w:rPr>
        <w:t xml:space="preserve"> </w:t>
      </w:r>
      <w:r w:rsidR="008B450E" w:rsidRPr="00F55F67">
        <w:rPr>
          <w:rFonts w:ascii="Arial Narrow" w:hAnsi="Arial Narrow" w:cs="Times New Roman"/>
          <w:iCs/>
        </w:rPr>
        <w:t>». D’autres mesures de prévention et de contrôle des infections (IPC) comprennent l’hygiène des mains, l’éloignement physique d’au moins 1 mètre, le fait d’éviter de se toucher le visage, l’étiquette respiratoire, une ventilation adéquate à l’intérieur, les tests, la recherche des contacts, la quarantaine et l’isolement. L’agence a en outre déclaré que, selon le type de masque utilisé, il peut «</w:t>
      </w:r>
      <w:r w:rsidR="00E06D16" w:rsidRPr="00F55F67">
        <w:rPr>
          <w:rFonts w:ascii="Arial Narrow" w:hAnsi="Arial Narrow" w:cs="Times New Roman"/>
          <w:iCs/>
        </w:rPr>
        <w:t xml:space="preserve"> </w:t>
      </w:r>
      <w:r w:rsidR="008B450E" w:rsidRPr="00F55F67">
        <w:rPr>
          <w:rFonts w:ascii="Arial Narrow" w:hAnsi="Arial Narrow" w:cs="Times New Roman"/>
          <w:iCs/>
        </w:rPr>
        <w:t xml:space="preserve">être utilisé soit pour la protection des personnes en santé, soit pour empêcher la transmission (contrôle à la source)». L’OMS recommande que toute personne atteinte d’un coronavirus suspecté ou confirmé porte le masque en présence d’autres personnes et qu’une utilisation, un stockage, un nettoyage et une élimination appropriés </w:t>
      </w:r>
      <w:r w:rsidR="0054381B" w:rsidRPr="00F55F67">
        <w:rPr>
          <w:rFonts w:ascii="Arial Narrow" w:hAnsi="Arial Narrow" w:cs="Times New Roman"/>
          <w:iCs/>
        </w:rPr>
        <w:t>soient</w:t>
      </w:r>
      <w:r w:rsidR="008B450E" w:rsidRPr="00F55F67">
        <w:rPr>
          <w:rFonts w:ascii="Arial Narrow" w:hAnsi="Arial Narrow" w:cs="Times New Roman"/>
          <w:iCs/>
        </w:rPr>
        <w:t xml:space="preserve"> essentiels à l’efficacité</w:t>
      </w:r>
    </w:p>
    <w:p w14:paraId="4A157FF3" w14:textId="01BC4BB5" w:rsidR="00DC2205" w:rsidRPr="00F55F67" w:rsidRDefault="00492559" w:rsidP="006C2825">
      <w:pPr>
        <w:pStyle w:val="Titre1"/>
        <w:spacing w:line="276" w:lineRule="auto"/>
        <w:rPr>
          <w:rFonts w:ascii="Arial Narrow" w:hAnsi="Arial Narrow" w:cs="Times New Roman"/>
          <w:b/>
          <w:bCs/>
          <w:color w:val="auto"/>
          <w:sz w:val="22"/>
          <w:szCs w:val="22"/>
        </w:rPr>
      </w:pPr>
      <w:bookmarkStart w:id="26" w:name="_Toc85701440"/>
      <w:bookmarkStart w:id="27" w:name="_Toc127860432"/>
      <w:r w:rsidRPr="00F55F67">
        <w:rPr>
          <w:rFonts w:ascii="Arial Narrow" w:hAnsi="Arial Narrow" w:cs="Times New Roman"/>
          <w:b/>
          <w:bCs/>
          <w:color w:val="auto"/>
          <w:sz w:val="22"/>
          <w:szCs w:val="22"/>
        </w:rPr>
        <w:lastRenderedPageBreak/>
        <w:t xml:space="preserve">6. </w:t>
      </w:r>
      <w:r w:rsidR="00DC2205" w:rsidRPr="00F55F67">
        <w:rPr>
          <w:rFonts w:ascii="Arial Narrow" w:hAnsi="Arial Narrow" w:cs="Times New Roman"/>
          <w:b/>
          <w:bCs/>
          <w:color w:val="auto"/>
          <w:sz w:val="22"/>
          <w:szCs w:val="22"/>
        </w:rPr>
        <w:t>PERSONNEL RESPONSABLE</w:t>
      </w:r>
      <w:bookmarkEnd w:id="26"/>
      <w:bookmarkEnd w:id="27"/>
    </w:p>
    <w:p w14:paraId="172427D8" w14:textId="77777777" w:rsidR="0021356A" w:rsidRPr="00F55F67" w:rsidRDefault="0021356A" w:rsidP="006C2825">
      <w:pPr>
        <w:spacing w:line="276" w:lineRule="auto"/>
        <w:jc w:val="both"/>
        <w:rPr>
          <w:rFonts w:ascii="Arial Narrow" w:hAnsi="Arial Narrow" w:cs="Times New Roman"/>
        </w:rPr>
      </w:pPr>
      <w:bookmarkStart w:id="28" w:name="_Hlk95382701"/>
    </w:p>
    <w:p w14:paraId="350552C7" w14:textId="7DA3FCBF" w:rsidR="00011DAF" w:rsidRPr="00F55F67" w:rsidRDefault="00011DAF" w:rsidP="006C2825">
      <w:pPr>
        <w:spacing w:line="276" w:lineRule="auto"/>
        <w:jc w:val="both"/>
        <w:rPr>
          <w:rFonts w:ascii="Arial Narrow" w:hAnsi="Arial Narrow" w:cs="Times New Roman"/>
        </w:rPr>
      </w:pPr>
      <w:r w:rsidRPr="00F55F67">
        <w:rPr>
          <w:rFonts w:ascii="Arial Narrow" w:hAnsi="Arial Narrow" w:cs="Times New Roman"/>
        </w:rPr>
        <w:t xml:space="preserve">Cette section précisera à quelles fonctions et/ou personnes sont confiées les responsabilités suivantes dans le </w:t>
      </w:r>
      <w:r w:rsidR="0033199F" w:rsidRPr="00F55F67">
        <w:rPr>
          <w:rFonts w:ascii="Arial Narrow" w:hAnsi="Arial Narrow" w:cs="Times New Roman"/>
        </w:rPr>
        <w:t>PAAF</w:t>
      </w:r>
      <w:r w:rsidR="00FF39F7" w:rsidRPr="00F55F67">
        <w:rPr>
          <w:rFonts w:ascii="Arial Narrow" w:hAnsi="Arial Narrow" w:cs="Times New Roman"/>
        </w:rPr>
        <w:t xml:space="preserve"> </w:t>
      </w:r>
      <w:r w:rsidRPr="00F55F67">
        <w:rPr>
          <w:rFonts w:ascii="Arial Narrow" w:hAnsi="Arial Narrow" w:cs="Times New Roman"/>
        </w:rPr>
        <w:t>(le cas échéant) :</w:t>
      </w:r>
    </w:p>
    <w:p w14:paraId="28456666" w14:textId="77777777" w:rsidR="00011DAF" w:rsidRPr="00F55F67" w:rsidRDefault="00011DAF"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Engagement et gestion des travailleurs du projet ;</w:t>
      </w:r>
    </w:p>
    <w:p w14:paraId="0976232F" w14:textId="77777777" w:rsidR="00011DAF" w:rsidRPr="00F55F67" w:rsidRDefault="00011DAF"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Engagement et gestion des fournisseurs/prestataires ou sous-traitants ;</w:t>
      </w:r>
    </w:p>
    <w:p w14:paraId="14308A88" w14:textId="77777777" w:rsidR="00011DAF" w:rsidRPr="00F55F67" w:rsidRDefault="00011DAF"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Formation des contracteurs et des travailleurs ;</w:t>
      </w:r>
    </w:p>
    <w:p w14:paraId="253F4FAF" w14:textId="77777777" w:rsidR="00011DAF" w:rsidRPr="00F55F67" w:rsidRDefault="00011DAF"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Santé et sécurité au travail ;</w:t>
      </w:r>
    </w:p>
    <w:p w14:paraId="08E0C2F8" w14:textId="77777777" w:rsidR="00011DAF" w:rsidRPr="00F55F67" w:rsidRDefault="00011DAF"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Formation des travailleurs ;</w:t>
      </w:r>
    </w:p>
    <w:p w14:paraId="31A46821" w14:textId="371A194F" w:rsidR="00011DAF" w:rsidRPr="00F55F67" w:rsidRDefault="00011DAF"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Gestion des plaintes des travailleurs ;</w:t>
      </w:r>
    </w:p>
    <w:p w14:paraId="7F49B2A7" w14:textId="4D8C832E" w:rsidR="00E25482" w:rsidRPr="00F55F67" w:rsidRDefault="00E25482"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Mécanisme et gestion des plaintes.</w:t>
      </w:r>
    </w:p>
    <w:p w14:paraId="073B8259" w14:textId="77777777" w:rsidR="00011DAF" w:rsidRPr="00F55F67" w:rsidRDefault="00011DAF" w:rsidP="00427B2F">
      <w:pPr>
        <w:numPr>
          <w:ilvl w:val="0"/>
          <w:numId w:val="14"/>
        </w:numPr>
        <w:spacing w:line="276" w:lineRule="auto"/>
        <w:jc w:val="both"/>
        <w:rPr>
          <w:rFonts w:ascii="Arial Narrow" w:hAnsi="Arial Narrow" w:cs="Times New Roman"/>
        </w:rPr>
      </w:pPr>
      <w:r w:rsidRPr="00F55F67">
        <w:rPr>
          <w:rFonts w:ascii="Arial Narrow" w:hAnsi="Arial Narrow" w:cs="Times New Roman"/>
        </w:rPr>
        <w:t xml:space="preserve">Plan de préparation aux situations d’urgence </w:t>
      </w:r>
    </w:p>
    <w:p w14:paraId="11043E44" w14:textId="27CDECC5" w:rsidR="00011DAF" w:rsidRPr="00F55F67" w:rsidRDefault="00011DAF" w:rsidP="00427B2F">
      <w:pPr>
        <w:numPr>
          <w:ilvl w:val="0"/>
          <w:numId w:val="15"/>
        </w:numPr>
        <w:spacing w:line="276" w:lineRule="auto"/>
        <w:jc w:val="both"/>
        <w:rPr>
          <w:rFonts w:ascii="Arial Narrow" w:hAnsi="Arial Narrow" w:cs="Times New Roman"/>
        </w:rPr>
      </w:pPr>
      <w:r w:rsidRPr="00F55F67">
        <w:rPr>
          <w:rFonts w:ascii="Arial Narrow" w:hAnsi="Arial Narrow" w:cs="Times New Roman"/>
        </w:rPr>
        <w:t>Surveillance et suivi ;</w:t>
      </w:r>
    </w:p>
    <w:p w14:paraId="2201157D" w14:textId="7ADA8184" w:rsidR="00154E36" w:rsidRPr="00F55F67" w:rsidRDefault="00154E36" w:rsidP="006C2825">
      <w:pPr>
        <w:spacing w:line="276" w:lineRule="auto"/>
        <w:jc w:val="both"/>
        <w:rPr>
          <w:rFonts w:ascii="Arial Narrow" w:hAnsi="Arial Narrow" w:cs="Times New Roman"/>
        </w:rPr>
      </w:pPr>
      <w:r w:rsidRPr="00F55F67">
        <w:rPr>
          <w:rFonts w:ascii="Arial Narrow" w:hAnsi="Arial Narrow" w:cs="Times New Roman"/>
        </w:rPr>
        <w:t xml:space="preserve">Tableau </w:t>
      </w:r>
      <w:r w:rsidR="0045505D" w:rsidRPr="00F55F67">
        <w:rPr>
          <w:rFonts w:ascii="Arial Narrow" w:hAnsi="Arial Narrow" w:cs="Times New Roman"/>
        </w:rPr>
        <w:t xml:space="preserve">7 : </w:t>
      </w:r>
      <w:r w:rsidRPr="00F55F67">
        <w:rPr>
          <w:rFonts w:ascii="Arial Narrow" w:hAnsi="Arial Narrow" w:cs="Times New Roman"/>
        </w:rPr>
        <w:t>Rôle et Responsabilité</w:t>
      </w:r>
    </w:p>
    <w:tbl>
      <w:tblPr>
        <w:tblStyle w:val="Grilledutableau"/>
        <w:tblW w:w="0" w:type="auto"/>
        <w:tblLook w:val="04A0" w:firstRow="1" w:lastRow="0" w:firstColumn="1" w:lastColumn="0" w:noHBand="0" w:noVBand="1"/>
      </w:tblPr>
      <w:tblGrid>
        <w:gridCol w:w="2265"/>
        <w:gridCol w:w="2265"/>
        <w:gridCol w:w="2266"/>
        <w:gridCol w:w="2266"/>
      </w:tblGrid>
      <w:tr w:rsidR="00641C6C" w:rsidRPr="00F55F67" w14:paraId="3EF0F870" w14:textId="77777777" w:rsidTr="00641C6C">
        <w:tc>
          <w:tcPr>
            <w:tcW w:w="2265" w:type="dxa"/>
          </w:tcPr>
          <w:p w14:paraId="15517F8B" w14:textId="357F35AD"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Responsabilité</w:t>
            </w:r>
          </w:p>
        </w:tc>
        <w:tc>
          <w:tcPr>
            <w:tcW w:w="2265" w:type="dxa"/>
          </w:tcPr>
          <w:p w14:paraId="7296AA38" w14:textId="3D9B9315"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Travailleurs Direct</w:t>
            </w:r>
          </w:p>
        </w:tc>
        <w:tc>
          <w:tcPr>
            <w:tcW w:w="2266" w:type="dxa"/>
          </w:tcPr>
          <w:p w14:paraId="190D256D" w14:textId="7A90B139"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 xml:space="preserve">Travailleurs </w:t>
            </w:r>
            <w:r w:rsidR="005710D9" w:rsidRPr="00F55F67">
              <w:rPr>
                <w:rFonts w:ascii="Arial Narrow" w:hAnsi="Arial Narrow" w:cs="Times New Roman"/>
              </w:rPr>
              <w:t>contractuels</w:t>
            </w:r>
          </w:p>
        </w:tc>
        <w:tc>
          <w:tcPr>
            <w:tcW w:w="2266" w:type="dxa"/>
          </w:tcPr>
          <w:p w14:paraId="28617C79" w14:textId="12CF6720"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Employé des fournisseurs principaux</w:t>
            </w:r>
          </w:p>
        </w:tc>
      </w:tr>
      <w:tr w:rsidR="00641C6C" w:rsidRPr="00F55F67" w14:paraId="41D2F9CC" w14:textId="77777777" w:rsidTr="00641C6C">
        <w:tc>
          <w:tcPr>
            <w:tcW w:w="2265" w:type="dxa"/>
          </w:tcPr>
          <w:p w14:paraId="5B904BE7" w14:textId="31EBAF95"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Engagement et gestion des travailleurs du projet</w:t>
            </w:r>
          </w:p>
        </w:tc>
        <w:tc>
          <w:tcPr>
            <w:tcW w:w="2265" w:type="dxa"/>
          </w:tcPr>
          <w:p w14:paraId="49BCC72B" w14:textId="4F508FB3" w:rsidR="00641C6C" w:rsidRPr="00F55F67" w:rsidRDefault="005710D9"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6A3185D3" w14:textId="65E4C259" w:rsidR="00641C6C" w:rsidRPr="00F55F67" w:rsidRDefault="00FE0DD1" w:rsidP="006C2825">
            <w:pPr>
              <w:spacing w:line="276" w:lineRule="auto"/>
              <w:jc w:val="both"/>
              <w:rPr>
                <w:rFonts w:ascii="Arial Narrow" w:hAnsi="Arial Narrow" w:cs="Times New Roman"/>
              </w:rPr>
            </w:pPr>
            <w:r w:rsidRPr="00F55F67">
              <w:rPr>
                <w:rFonts w:ascii="Arial Narrow" w:hAnsi="Arial Narrow" w:cs="Times New Roman"/>
              </w:rPr>
              <w:t>------------</w:t>
            </w:r>
          </w:p>
        </w:tc>
        <w:tc>
          <w:tcPr>
            <w:tcW w:w="2266" w:type="dxa"/>
          </w:tcPr>
          <w:p w14:paraId="08E7DB41" w14:textId="282A51F9" w:rsidR="00641C6C" w:rsidRPr="00F55F67" w:rsidRDefault="00FE0DD1" w:rsidP="006C2825">
            <w:pPr>
              <w:spacing w:line="276" w:lineRule="auto"/>
              <w:jc w:val="both"/>
              <w:rPr>
                <w:rFonts w:ascii="Arial Narrow" w:hAnsi="Arial Narrow" w:cs="Times New Roman"/>
              </w:rPr>
            </w:pPr>
            <w:r w:rsidRPr="00F55F67">
              <w:rPr>
                <w:rFonts w:ascii="Arial Narrow" w:hAnsi="Arial Narrow" w:cs="Times New Roman"/>
              </w:rPr>
              <w:t>---------------</w:t>
            </w:r>
          </w:p>
        </w:tc>
      </w:tr>
      <w:tr w:rsidR="00641C6C" w:rsidRPr="00F55F67" w14:paraId="0750F00D" w14:textId="77777777" w:rsidTr="00641C6C">
        <w:tc>
          <w:tcPr>
            <w:tcW w:w="2265" w:type="dxa"/>
          </w:tcPr>
          <w:p w14:paraId="66D7FA28" w14:textId="4B7B3A0D"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Engagement et gestion des fournisseurs/ prestataires ou sous-traitants</w:t>
            </w:r>
          </w:p>
        </w:tc>
        <w:tc>
          <w:tcPr>
            <w:tcW w:w="2265" w:type="dxa"/>
          </w:tcPr>
          <w:p w14:paraId="06A4AD85" w14:textId="402F17B4" w:rsidR="00641C6C" w:rsidRPr="00F55F67" w:rsidRDefault="00765A83"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76A18AC0" w14:textId="0775803F" w:rsidR="00641C6C" w:rsidRPr="00F55F67" w:rsidRDefault="008C7D39" w:rsidP="006C2825">
            <w:pPr>
              <w:spacing w:line="276" w:lineRule="auto"/>
              <w:jc w:val="both"/>
              <w:rPr>
                <w:rFonts w:ascii="Arial Narrow" w:hAnsi="Arial Narrow" w:cs="Times New Roman"/>
              </w:rPr>
            </w:pPr>
            <w:r w:rsidRPr="00F55F67">
              <w:rPr>
                <w:rFonts w:ascii="Arial Narrow" w:hAnsi="Arial Narrow" w:cs="Times New Roman"/>
              </w:rPr>
              <w:t>------------</w:t>
            </w:r>
          </w:p>
        </w:tc>
        <w:tc>
          <w:tcPr>
            <w:tcW w:w="2266" w:type="dxa"/>
          </w:tcPr>
          <w:p w14:paraId="2E54D3DF" w14:textId="2C149415" w:rsidR="00641C6C" w:rsidRPr="00F55F67" w:rsidRDefault="008C7D39" w:rsidP="006C2825">
            <w:pPr>
              <w:spacing w:line="276" w:lineRule="auto"/>
              <w:jc w:val="both"/>
              <w:rPr>
                <w:rFonts w:ascii="Arial Narrow" w:hAnsi="Arial Narrow" w:cs="Times New Roman"/>
              </w:rPr>
            </w:pPr>
            <w:r w:rsidRPr="00F55F67">
              <w:rPr>
                <w:rFonts w:ascii="Arial Narrow" w:hAnsi="Arial Narrow" w:cs="Times New Roman"/>
              </w:rPr>
              <w:t>---------------</w:t>
            </w:r>
          </w:p>
        </w:tc>
      </w:tr>
      <w:tr w:rsidR="00641C6C" w:rsidRPr="00F55F67" w14:paraId="3B364926" w14:textId="77777777" w:rsidTr="00641C6C">
        <w:tc>
          <w:tcPr>
            <w:tcW w:w="2265" w:type="dxa"/>
          </w:tcPr>
          <w:p w14:paraId="0F050897" w14:textId="0F3E9E62"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Formation des contracteurs et des travailleurs</w:t>
            </w:r>
          </w:p>
        </w:tc>
        <w:tc>
          <w:tcPr>
            <w:tcW w:w="2265" w:type="dxa"/>
          </w:tcPr>
          <w:p w14:paraId="4F273955" w14:textId="428A088D" w:rsidR="00641C6C" w:rsidRPr="00F55F67" w:rsidRDefault="0074239B"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2ECF5FBA" w14:textId="21DDDF09" w:rsidR="00641C6C" w:rsidRPr="00F55F67" w:rsidRDefault="008C7D39" w:rsidP="006C2825">
            <w:pPr>
              <w:spacing w:line="276" w:lineRule="auto"/>
              <w:jc w:val="both"/>
              <w:rPr>
                <w:rFonts w:ascii="Arial Narrow" w:hAnsi="Arial Narrow" w:cs="Times New Roman"/>
              </w:rPr>
            </w:pPr>
            <w:r w:rsidRPr="00F55F67">
              <w:rPr>
                <w:rFonts w:ascii="Arial Narrow" w:hAnsi="Arial Narrow" w:cs="Times New Roman"/>
              </w:rPr>
              <w:t>Contractant</w:t>
            </w:r>
          </w:p>
        </w:tc>
        <w:tc>
          <w:tcPr>
            <w:tcW w:w="2266" w:type="dxa"/>
          </w:tcPr>
          <w:p w14:paraId="649820FC" w14:textId="5BF86615" w:rsidR="00641C6C" w:rsidRPr="00F55F67" w:rsidRDefault="0074239B" w:rsidP="006C2825">
            <w:pPr>
              <w:spacing w:line="276" w:lineRule="auto"/>
              <w:jc w:val="both"/>
              <w:rPr>
                <w:rFonts w:ascii="Arial Narrow" w:hAnsi="Arial Narrow" w:cs="Times New Roman"/>
              </w:rPr>
            </w:pPr>
            <w:r w:rsidRPr="00F55F67">
              <w:rPr>
                <w:rFonts w:ascii="Arial Narrow" w:hAnsi="Arial Narrow" w:cs="Times New Roman"/>
              </w:rPr>
              <w:t>-----------</w:t>
            </w:r>
          </w:p>
        </w:tc>
      </w:tr>
      <w:tr w:rsidR="00641C6C" w:rsidRPr="00F55F67" w14:paraId="6A6FC5ED" w14:textId="77777777" w:rsidTr="00641C6C">
        <w:tc>
          <w:tcPr>
            <w:tcW w:w="2265" w:type="dxa"/>
          </w:tcPr>
          <w:p w14:paraId="46A885F8" w14:textId="36D1E740" w:rsidR="00641C6C" w:rsidRPr="00F55F67" w:rsidRDefault="00641C6C" w:rsidP="006C2825">
            <w:pPr>
              <w:spacing w:line="276" w:lineRule="auto"/>
              <w:jc w:val="both"/>
              <w:rPr>
                <w:rFonts w:ascii="Arial Narrow" w:hAnsi="Arial Narrow" w:cs="Times New Roman"/>
              </w:rPr>
            </w:pPr>
            <w:r w:rsidRPr="00F55F67">
              <w:rPr>
                <w:rFonts w:ascii="Arial Narrow" w:hAnsi="Arial Narrow" w:cs="Times New Roman"/>
              </w:rPr>
              <w:t>Santé et Sécurité au travail</w:t>
            </w:r>
          </w:p>
        </w:tc>
        <w:tc>
          <w:tcPr>
            <w:tcW w:w="2265" w:type="dxa"/>
          </w:tcPr>
          <w:p w14:paraId="4A284F2A" w14:textId="302FABBC" w:rsidR="00641C6C" w:rsidRPr="00F55F67" w:rsidRDefault="005710D9"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0771DBEC" w14:textId="76A9CF27" w:rsidR="00641C6C" w:rsidRPr="00F55F67" w:rsidRDefault="00765A83" w:rsidP="006C2825">
            <w:pPr>
              <w:spacing w:line="276" w:lineRule="auto"/>
              <w:jc w:val="both"/>
              <w:rPr>
                <w:rFonts w:ascii="Arial Narrow" w:hAnsi="Arial Narrow" w:cs="Times New Roman"/>
              </w:rPr>
            </w:pPr>
            <w:r w:rsidRPr="00F55F67">
              <w:rPr>
                <w:rFonts w:ascii="Arial Narrow" w:hAnsi="Arial Narrow" w:cs="Times New Roman"/>
              </w:rPr>
              <w:t xml:space="preserve"> </w:t>
            </w:r>
            <w:r w:rsidR="00114F1A" w:rsidRPr="00F55F67">
              <w:rPr>
                <w:rFonts w:ascii="Arial Narrow" w:hAnsi="Arial Narrow" w:cs="Times New Roman"/>
              </w:rPr>
              <w:t>Contractants</w:t>
            </w:r>
            <w:r w:rsidRPr="00F55F67">
              <w:rPr>
                <w:rFonts w:ascii="Arial Narrow" w:hAnsi="Arial Narrow" w:cs="Times New Roman"/>
              </w:rPr>
              <w:t xml:space="preserve"> (y compris la coordination avec le sous-traitant)</w:t>
            </w:r>
          </w:p>
        </w:tc>
        <w:tc>
          <w:tcPr>
            <w:tcW w:w="2266" w:type="dxa"/>
          </w:tcPr>
          <w:p w14:paraId="14C3331C" w14:textId="544A7BAD" w:rsidR="00C85C70" w:rsidRPr="00F55F67" w:rsidRDefault="00C85C70" w:rsidP="006C2825">
            <w:pPr>
              <w:spacing w:line="276" w:lineRule="auto"/>
              <w:jc w:val="both"/>
              <w:rPr>
                <w:rFonts w:ascii="Arial Narrow" w:hAnsi="Arial Narrow" w:cs="Times New Roman"/>
              </w:rPr>
            </w:pPr>
            <w:r w:rsidRPr="00F55F67">
              <w:rPr>
                <w:rFonts w:ascii="Arial Narrow" w:hAnsi="Arial Narrow" w:cs="Times New Roman"/>
              </w:rPr>
              <w:t xml:space="preserve">L’UGP examinera la licence du gouvernement </w:t>
            </w:r>
          </w:p>
          <w:p w14:paraId="1F8C67EE" w14:textId="760A533E" w:rsidR="00C85C70" w:rsidRPr="00F55F67" w:rsidRDefault="00C85C70" w:rsidP="006C2825">
            <w:pPr>
              <w:spacing w:line="276" w:lineRule="auto"/>
              <w:jc w:val="both"/>
              <w:rPr>
                <w:rFonts w:ascii="Arial Narrow" w:hAnsi="Arial Narrow" w:cs="Times New Roman"/>
              </w:rPr>
            </w:pPr>
            <w:r w:rsidRPr="00F55F67">
              <w:rPr>
                <w:rFonts w:ascii="Arial Narrow" w:hAnsi="Arial Narrow" w:cs="Times New Roman"/>
              </w:rPr>
              <w:t xml:space="preserve"> des fournisseurs primaires. </w:t>
            </w:r>
          </w:p>
          <w:p w14:paraId="360EA229" w14:textId="496BE4C8" w:rsidR="00641C6C" w:rsidRPr="00F55F67" w:rsidRDefault="00C85C70" w:rsidP="006C2825">
            <w:pPr>
              <w:spacing w:line="276" w:lineRule="auto"/>
              <w:jc w:val="both"/>
              <w:rPr>
                <w:rFonts w:ascii="Arial Narrow" w:hAnsi="Arial Narrow" w:cs="Times New Roman"/>
              </w:rPr>
            </w:pPr>
            <w:r w:rsidRPr="00F55F67">
              <w:rPr>
                <w:rFonts w:ascii="Arial Narrow" w:hAnsi="Arial Narrow" w:cs="Times New Roman"/>
              </w:rPr>
              <w:t xml:space="preserve">(Dans le cadre de la NES2, l'UGP exigera que le fournisseur   prenne des mesures ou se conformer à celle existantes proposées par l’UGP </w:t>
            </w:r>
          </w:p>
        </w:tc>
      </w:tr>
      <w:tr w:rsidR="00641C6C" w:rsidRPr="00F55F67" w14:paraId="14817B79" w14:textId="77777777" w:rsidTr="00641C6C">
        <w:tc>
          <w:tcPr>
            <w:tcW w:w="2265" w:type="dxa"/>
          </w:tcPr>
          <w:p w14:paraId="1996118A" w14:textId="62F76C18" w:rsidR="00641C6C" w:rsidRPr="00F55F67" w:rsidRDefault="005710D9" w:rsidP="006C2825">
            <w:pPr>
              <w:spacing w:line="276" w:lineRule="auto"/>
              <w:jc w:val="both"/>
              <w:rPr>
                <w:rFonts w:ascii="Arial Narrow" w:hAnsi="Arial Narrow" w:cs="Times New Roman"/>
              </w:rPr>
            </w:pPr>
            <w:r w:rsidRPr="00F55F67">
              <w:rPr>
                <w:rFonts w:ascii="Arial Narrow" w:hAnsi="Arial Narrow" w:cs="Times New Roman"/>
              </w:rPr>
              <w:t>Mécanisme et gestion des plaintes</w:t>
            </w:r>
          </w:p>
        </w:tc>
        <w:tc>
          <w:tcPr>
            <w:tcW w:w="2265" w:type="dxa"/>
          </w:tcPr>
          <w:p w14:paraId="2D2BA2D7" w14:textId="5573C691" w:rsidR="00641C6C" w:rsidRPr="00F55F67" w:rsidRDefault="005710D9"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7E12E56C" w14:textId="6627EF24" w:rsidR="00641C6C" w:rsidRPr="00F55F67" w:rsidRDefault="00114F1A" w:rsidP="006C2825">
            <w:pPr>
              <w:spacing w:line="276" w:lineRule="auto"/>
              <w:jc w:val="both"/>
              <w:rPr>
                <w:rFonts w:ascii="Arial Narrow" w:hAnsi="Arial Narrow" w:cs="Times New Roman"/>
              </w:rPr>
            </w:pPr>
            <w:r w:rsidRPr="00F55F67">
              <w:rPr>
                <w:rFonts w:ascii="Arial Narrow" w:hAnsi="Arial Narrow" w:cs="Times New Roman"/>
              </w:rPr>
              <w:t>Contractant (et UGP pour</w:t>
            </w:r>
            <w:r w:rsidR="00B2268C" w:rsidRPr="00F55F67">
              <w:rPr>
                <w:rFonts w:ascii="Arial Narrow" w:hAnsi="Arial Narrow" w:cs="Times New Roman"/>
              </w:rPr>
              <w:t xml:space="preserve"> </w:t>
            </w:r>
            <w:r w:rsidRPr="00F55F67">
              <w:rPr>
                <w:rFonts w:ascii="Arial Narrow" w:hAnsi="Arial Narrow" w:cs="Times New Roman"/>
              </w:rPr>
              <w:t>cas non résolus</w:t>
            </w:r>
          </w:p>
        </w:tc>
        <w:tc>
          <w:tcPr>
            <w:tcW w:w="2266" w:type="dxa"/>
          </w:tcPr>
          <w:p w14:paraId="35F85FD7" w14:textId="6ADCA7C9" w:rsidR="00641C6C" w:rsidRPr="00F55F67" w:rsidRDefault="00114F1A" w:rsidP="006C2825">
            <w:pPr>
              <w:spacing w:line="276" w:lineRule="auto"/>
              <w:jc w:val="both"/>
              <w:rPr>
                <w:rFonts w:ascii="Arial Narrow" w:hAnsi="Arial Narrow" w:cs="Times New Roman"/>
              </w:rPr>
            </w:pPr>
            <w:r w:rsidRPr="00F55F67">
              <w:rPr>
                <w:rFonts w:ascii="Arial Narrow" w:hAnsi="Arial Narrow" w:cs="Times New Roman"/>
              </w:rPr>
              <w:t>------------------</w:t>
            </w:r>
          </w:p>
        </w:tc>
      </w:tr>
      <w:tr w:rsidR="00641C6C" w:rsidRPr="00F55F67" w14:paraId="0666CD9C" w14:textId="77777777" w:rsidTr="00641C6C">
        <w:tc>
          <w:tcPr>
            <w:tcW w:w="2265" w:type="dxa"/>
          </w:tcPr>
          <w:p w14:paraId="095FB4DC" w14:textId="2E1DB7CA" w:rsidR="00641C6C" w:rsidRPr="00F55F67" w:rsidRDefault="005710D9" w:rsidP="006C2825">
            <w:pPr>
              <w:spacing w:line="276" w:lineRule="auto"/>
              <w:jc w:val="both"/>
              <w:rPr>
                <w:rFonts w:ascii="Arial Narrow" w:hAnsi="Arial Narrow" w:cs="Times New Roman"/>
              </w:rPr>
            </w:pPr>
            <w:r w:rsidRPr="00F55F67">
              <w:rPr>
                <w:rFonts w:ascii="Arial Narrow" w:hAnsi="Arial Narrow" w:cs="Times New Roman"/>
              </w:rPr>
              <w:t>Plan de préparation aux situation</w:t>
            </w:r>
            <w:r w:rsidR="00114F1A" w:rsidRPr="00F55F67">
              <w:rPr>
                <w:rFonts w:ascii="Arial Narrow" w:hAnsi="Arial Narrow" w:cs="Times New Roman"/>
              </w:rPr>
              <w:t>s</w:t>
            </w:r>
            <w:r w:rsidRPr="00F55F67">
              <w:rPr>
                <w:rFonts w:ascii="Arial Narrow" w:hAnsi="Arial Narrow" w:cs="Times New Roman"/>
              </w:rPr>
              <w:t xml:space="preserve"> d’urgence</w:t>
            </w:r>
          </w:p>
        </w:tc>
        <w:tc>
          <w:tcPr>
            <w:tcW w:w="2265" w:type="dxa"/>
          </w:tcPr>
          <w:p w14:paraId="37A9FF83" w14:textId="1EAB0EBA" w:rsidR="00641C6C" w:rsidRPr="00F55F67" w:rsidRDefault="00114F1A"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0FBC2926" w14:textId="231A9D45" w:rsidR="00641C6C" w:rsidRPr="00F55F67" w:rsidRDefault="00114F1A" w:rsidP="006C2825">
            <w:pPr>
              <w:spacing w:line="276" w:lineRule="auto"/>
              <w:jc w:val="both"/>
              <w:rPr>
                <w:rFonts w:ascii="Arial Narrow" w:hAnsi="Arial Narrow" w:cs="Times New Roman"/>
              </w:rPr>
            </w:pPr>
            <w:r w:rsidRPr="00F55F67">
              <w:rPr>
                <w:rFonts w:ascii="Arial Narrow" w:hAnsi="Arial Narrow" w:cs="Times New Roman"/>
              </w:rPr>
              <w:t>Contractant et UGP</w:t>
            </w:r>
          </w:p>
        </w:tc>
        <w:tc>
          <w:tcPr>
            <w:tcW w:w="2266" w:type="dxa"/>
          </w:tcPr>
          <w:p w14:paraId="40834124" w14:textId="3CCFC6C3" w:rsidR="00641C6C" w:rsidRPr="00F55F67" w:rsidRDefault="008C7D39" w:rsidP="006C2825">
            <w:pPr>
              <w:spacing w:line="276" w:lineRule="auto"/>
              <w:jc w:val="both"/>
              <w:rPr>
                <w:rFonts w:ascii="Arial Narrow" w:hAnsi="Arial Narrow" w:cs="Times New Roman"/>
              </w:rPr>
            </w:pPr>
            <w:r w:rsidRPr="00F55F67">
              <w:rPr>
                <w:rFonts w:ascii="Arial Narrow" w:hAnsi="Arial Narrow" w:cs="Times New Roman"/>
              </w:rPr>
              <w:t>-----------------</w:t>
            </w:r>
          </w:p>
        </w:tc>
      </w:tr>
      <w:tr w:rsidR="00641C6C" w:rsidRPr="00F55F67" w14:paraId="32D38367" w14:textId="77777777" w:rsidTr="00641C6C">
        <w:tc>
          <w:tcPr>
            <w:tcW w:w="2265" w:type="dxa"/>
          </w:tcPr>
          <w:p w14:paraId="7484366E" w14:textId="02AAC50B" w:rsidR="00641C6C" w:rsidRPr="00F55F67" w:rsidRDefault="005710D9" w:rsidP="006C2825">
            <w:pPr>
              <w:spacing w:line="276" w:lineRule="auto"/>
              <w:jc w:val="both"/>
              <w:rPr>
                <w:rFonts w:ascii="Arial Narrow" w:hAnsi="Arial Narrow" w:cs="Times New Roman"/>
              </w:rPr>
            </w:pPr>
            <w:r w:rsidRPr="00F55F67">
              <w:rPr>
                <w:rFonts w:ascii="Arial Narrow" w:hAnsi="Arial Narrow" w:cs="Times New Roman"/>
              </w:rPr>
              <w:lastRenderedPageBreak/>
              <w:t>Surveillance et suivi</w:t>
            </w:r>
          </w:p>
        </w:tc>
        <w:tc>
          <w:tcPr>
            <w:tcW w:w="2265" w:type="dxa"/>
          </w:tcPr>
          <w:p w14:paraId="0F2914B2" w14:textId="43A02DAA" w:rsidR="00641C6C" w:rsidRPr="00F55F67" w:rsidRDefault="008C7D39"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360BB885" w14:textId="30054988" w:rsidR="00641C6C" w:rsidRPr="00F55F67" w:rsidRDefault="008C7D39" w:rsidP="006C2825">
            <w:pPr>
              <w:spacing w:line="276" w:lineRule="auto"/>
              <w:jc w:val="both"/>
              <w:rPr>
                <w:rFonts w:ascii="Arial Narrow" w:hAnsi="Arial Narrow" w:cs="Times New Roman"/>
              </w:rPr>
            </w:pPr>
            <w:r w:rsidRPr="00F55F67">
              <w:rPr>
                <w:rFonts w:ascii="Arial Narrow" w:hAnsi="Arial Narrow" w:cs="Times New Roman"/>
              </w:rPr>
              <w:t>UGP</w:t>
            </w:r>
          </w:p>
        </w:tc>
        <w:tc>
          <w:tcPr>
            <w:tcW w:w="2266" w:type="dxa"/>
          </w:tcPr>
          <w:p w14:paraId="7AB2A792" w14:textId="527291B5" w:rsidR="00641C6C" w:rsidRPr="00F55F67" w:rsidRDefault="008C7D39" w:rsidP="006C2825">
            <w:pPr>
              <w:spacing w:line="276" w:lineRule="auto"/>
              <w:jc w:val="both"/>
              <w:rPr>
                <w:rFonts w:ascii="Arial Narrow" w:hAnsi="Arial Narrow" w:cs="Times New Roman"/>
              </w:rPr>
            </w:pPr>
            <w:r w:rsidRPr="00F55F67">
              <w:rPr>
                <w:rFonts w:ascii="Arial Narrow" w:hAnsi="Arial Narrow" w:cs="Times New Roman"/>
              </w:rPr>
              <w:t>UGP/Contractant le cas échéant</w:t>
            </w:r>
          </w:p>
        </w:tc>
      </w:tr>
      <w:tr w:rsidR="00641C6C" w:rsidRPr="00F55F67" w14:paraId="6BCFB5CD" w14:textId="77777777" w:rsidTr="00641C6C">
        <w:tc>
          <w:tcPr>
            <w:tcW w:w="2265" w:type="dxa"/>
          </w:tcPr>
          <w:p w14:paraId="7DD732AE" w14:textId="77777777" w:rsidR="00641C6C" w:rsidRPr="00F55F67" w:rsidRDefault="00641C6C" w:rsidP="006C2825">
            <w:pPr>
              <w:spacing w:line="276" w:lineRule="auto"/>
              <w:jc w:val="both"/>
              <w:rPr>
                <w:rFonts w:ascii="Arial Narrow" w:hAnsi="Arial Narrow" w:cs="Times New Roman"/>
              </w:rPr>
            </w:pPr>
          </w:p>
        </w:tc>
        <w:tc>
          <w:tcPr>
            <w:tcW w:w="2265" w:type="dxa"/>
          </w:tcPr>
          <w:p w14:paraId="43C04BE0" w14:textId="77777777" w:rsidR="00641C6C" w:rsidRPr="00F55F67" w:rsidRDefault="00641C6C" w:rsidP="006C2825">
            <w:pPr>
              <w:spacing w:line="276" w:lineRule="auto"/>
              <w:jc w:val="both"/>
              <w:rPr>
                <w:rFonts w:ascii="Arial Narrow" w:hAnsi="Arial Narrow" w:cs="Times New Roman"/>
              </w:rPr>
            </w:pPr>
          </w:p>
        </w:tc>
        <w:tc>
          <w:tcPr>
            <w:tcW w:w="2266" w:type="dxa"/>
          </w:tcPr>
          <w:p w14:paraId="432BA438" w14:textId="77777777" w:rsidR="00641C6C" w:rsidRPr="00F55F67" w:rsidRDefault="00641C6C" w:rsidP="006C2825">
            <w:pPr>
              <w:spacing w:line="276" w:lineRule="auto"/>
              <w:jc w:val="both"/>
              <w:rPr>
                <w:rFonts w:ascii="Arial Narrow" w:hAnsi="Arial Narrow" w:cs="Times New Roman"/>
              </w:rPr>
            </w:pPr>
          </w:p>
        </w:tc>
        <w:tc>
          <w:tcPr>
            <w:tcW w:w="2266" w:type="dxa"/>
          </w:tcPr>
          <w:p w14:paraId="7C47DBFF" w14:textId="77777777" w:rsidR="00641C6C" w:rsidRPr="00F55F67" w:rsidRDefault="00641C6C" w:rsidP="006C2825">
            <w:pPr>
              <w:spacing w:line="276" w:lineRule="auto"/>
              <w:jc w:val="both"/>
              <w:rPr>
                <w:rFonts w:ascii="Arial Narrow" w:hAnsi="Arial Narrow" w:cs="Times New Roman"/>
              </w:rPr>
            </w:pPr>
          </w:p>
        </w:tc>
      </w:tr>
    </w:tbl>
    <w:p w14:paraId="32A67C76" w14:textId="643E6CA3" w:rsidR="00641C6C" w:rsidRPr="00F55F67" w:rsidRDefault="00641C6C" w:rsidP="006C2825">
      <w:pPr>
        <w:spacing w:line="276" w:lineRule="auto"/>
        <w:jc w:val="both"/>
        <w:rPr>
          <w:rFonts w:ascii="Arial Narrow" w:hAnsi="Arial Narrow" w:cs="Times New Roman"/>
        </w:rPr>
      </w:pPr>
    </w:p>
    <w:p w14:paraId="2A65BEB1" w14:textId="18747ABB" w:rsidR="008B17E0" w:rsidRPr="00F55F67" w:rsidRDefault="009C11AE" w:rsidP="006C2825">
      <w:pPr>
        <w:spacing w:line="276" w:lineRule="auto"/>
        <w:jc w:val="both"/>
        <w:rPr>
          <w:rFonts w:ascii="Arial Narrow" w:hAnsi="Arial Narrow" w:cs="Times New Roman"/>
        </w:rPr>
      </w:pPr>
      <w:r w:rsidRPr="00F55F67">
        <w:rPr>
          <w:rFonts w:ascii="Arial Narrow" w:hAnsi="Arial Narrow" w:cs="Times New Roman"/>
        </w:rPr>
        <w:t>6.1. Arrangements Institutionnels</w:t>
      </w:r>
    </w:p>
    <w:p w14:paraId="67C6A750" w14:textId="27EEF4C0" w:rsidR="00C82AA5" w:rsidRPr="00F55F67" w:rsidRDefault="00F72307" w:rsidP="006C2825">
      <w:pPr>
        <w:spacing w:line="276" w:lineRule="auto"/>
        <w:jc w:val="both"/>
        <w:rPr>
          <w:rFonts w:ascii="Arial Narrow" w:hAnsi="Arial Narrow" w:cs="Times New Roman"/>
        </w:rPr>
      </w:pPr>
      <w:r w:rsidRPr="00F55F67">
        <w:rPr>
          <w:rFonts w:ascii="Arial Narrow" w:hAnsi="Arial Narrow" w:cs="Times New Roman"/>
        </w:rPr>
        <w:t xml:space="preserve"> </w:t>
      </w:r>
      <w:r w:rsidR="00C82AA5" w:rsidRPr="00F55F67">
        <w:rPr>
          <w:rFonts w:ascii="Arial Narrow" w:hAnsi="Arial Narrow" w:cs="Times New Roman"/>
        </w:rPr>
        <w:t>Le projet sera mis en œuvre par le ministère de l'Enseignement primaire, secondaire et technique (MEPST) par l'intermédiaire d</w:t>
      </w:r>
      <w:r w:rsidR="0010039B" w:rsidRPr="00F55F67">
        <w:rPr>
          <w:rFonts w:ascii="Arial Narrow" w:hAnsi="Arial Narrow" w:cs="Times New Roman"/>
        </w:rPr>
        <w:t xml:space="preserve">’une </w:t>
      </w:r>
      <w:r w:rsidR="00C82AA5" w:rsidRPr="00F55F67">
        <w:rPr>
          <w:rFonts w:ascii="Arial Narrow" w:hAnsi="Arial Narrow" w:cs="Times New Roman"/>
        </w:rPr>
        <w:t>Unité de mise en œuvre du projet (UGP)</w:t>
      </w:r>
      <w:r w:rsidR="0010039B" w:rsidRPr="00F55F67">
        <w:rPr>
          <w:rFonts w:ascii="Arial Narrow" w:hAnsi="Arial Narrow" w:cs="Times New Roman"/>
        </w:rPr>
        <w:t xml:space="preserve"> qui sera </w:t>
      </w:r>
      <w:r w:rsidR="005617BF" w:rsidRPr="00F55F67">
        <w:rPr>
          <w:rFonts w:ascii="Arial Narrow" w:hAnsi="Arial Narrow" w:cs="Times New Roman"/>
        </w:rPr>
        <w:t>recruté</w:t>
      </w:r>
      <w:r w:rsidR="00EB27F0" w:rsidRPr="00F55F67">
        <w:rPr>
          <w:rFonts w:ascii="Arial Narrow" w:hAnsi="Arial Narrow" w:cs="Times New Roman"/>
        </w:rPr>
        <w:t>e</w:t>
      </w:r>
      <w:r w:rsidR="0010039B" w:rsidRPr="00F55F67">
        <w:rPr>
          <w:rFonts w:ascii="Arial Narrow" w:hAnsi="Arial Narrow" w:cs="Times New Roman"/>
        </w:rPr>
        <w:t>. Celle-ci sera appuyé par l’UGP</w:t>
      </w:r>
      <w:r w:rsidR="00C82AA5" w:rsidRPr="00F55F67">
        <w:rPr>
          <w:rFonts w:ascii="Arial Narrow" w:hAnsi="Arial Narrow" w:cs="Times New Roman"/>
        </w:rPr>
        <w:t xml:space="preserve"> existante dans le cadre du Projet d'urgence d'équité et de renforcement du système éducatif en RDC (PERSE - P172341). Dans le cadre de ce projet, qui est mis en œuvre conformément au CES, l’UGP </w:t>
      </w:r>
      <w:r w:rsidR="002A57BB" w:rsidRPr="00F55F67">
        <w:rPr>
          <w:rFonts w:ascii="Arial Narrow" w:hAnsi="Arial Narrow" w:cs="Times New Roman"/>
        </w:rPr>
        <w:t xml:space="preserve">PERSE </w:t>
      </w:r>
      <w:r w:rsidR="00C82AA5" w:rsidRPr="00F55F67">
        <w:rPr>
          <w:rFonts w:ascii="Arial Narrow" w:hAnsi="Arial Narrow" w:cs="Times New Roman"/>
        </w:rPr>
        <w:t>a acquis de</w:t>
      </w:r>
      <w:r w:rsidR="00EB27F0" w:rsidRPr="00F55F67">
        <w:rPr>
          <w:rFonts w:ascii="Arial Narrow" w:hAnsi="Arial Narrow" w:cs="Times New Roman"/>
        </w:rPr>
        <w:t xml:space="preserve"> l’expertise </w:t>
      </w:r>
      <w:r w:rsidR="00C82AA5" w:rsidRPr="00F55F67">
        <w:rPr>
          <w:rFonts w:ascii="Arial Narrow" w:hAnsi="Arial Narrow" w:cs="Times New Roman"/>
        </w:rPr>
        <w:t xml:space="preserve">  dans la mise en œuvre de projets financés par la Banque. </w:t>
      </w:r>
    </w:p>
    <w:p w14:paraId="4B0D905D" w14:textId="46801009" w:rsidR="00C82AA5" w:rsidRPr="00F55F67" w:rsidRDefault="00C82AA5" w:rsidP="006C2825">
      <w:pPr>
        <w:spacing w:line="276" w:lineRule="auto"/>
        <w:jc w:val="both"/>
        <w:rPr>
          <w:rFonts w:ascii="Arial Narrow" w:hAnsi="Arial Narrow" w:cs="Times New Roman"/>
        </w:rPr>
      </w:pPr>
      <w:r w:rsidRPr="00F55F67">
        <w:rPr>
          <w:rFonts w:ascii="Arial Narrow" w:hAnsi="Arial Narrow" w:cs="Times New Roman"/>
        </w:rPr>
        <w:t>Actuellement, PERSE/PIU comprend un spécialiste en environnement, un spécialiste en développement social</w:t>
      </w:r>
      <w:r w:rsidR="002A57BB" w:rsidRPr="00F55F67">
        <w:rPr>
          <w:rFonts w:ascii="Arial Narrow" w:hAnsi="Arial Narrow" w:cs="Times New Roman"/>
        </w:rPr>
        <w:t xml:space="preserve">, un spécialiste en engagement citoyen, </w:t>
      </w:r>
      <w:r w:rsidRPr="00F55F67">
        <w:rPr>
          <w:rFonts w:ascii="Arial Narrow" w:hAnsi="Arial Narrow" w:cs="Times New Roman"/>
        </w:rPr>
        <w:t xml:space="preserve">et un spécialiste en </w:t>
      </w:r>
      <w:r w:rsidR="48AFB196" w:rsidRPr="00F55F67">
        <w:rPr>
          <w:rFonts w:ascii="Arial Narrow" w:hAnsi="Arial Narrow" w:cs="Times New Roman"/>
        </w:rPr>
        <w:t>VBG</w:t>
      </w:r>
      <w:r w:rsidRPr="00F55F67">
        <w:rPr>
          <w:rFonts w:ascii="Arial Narrow" w:hAnsi="Arial Narrow" w:cs="Times New Roman"/>
        </w:rPr>
        <w:t xml:space="preserve"> basés au niveau national. Pour assurer un suivi étroit de la mise en œuvre du projet, il sera nécessaire de renforcer l'équipe de sauvegarde</w:t>
      </w:r>
      <w:r w:rsidR="00ED4A8D" w:rsidRPr="00F55F67">
        <w:rPr>
          <w:rFonts w:ascii="Arial Narrow" w:hAnsi="Arial Narrow" w:cs="Times New Roman"/>
        </w:rPr>
        <w:t xml:space="preserve"> dans le Provinces</w:t>
      </w:r>
      <w:r w:rsidRPr="00F55F67">
        <w:rPr>
          <w:rFonts w:ascii="Arial Narrow" w:hAnsi="Arial Narrow" w:cs="Times New Roman"/>
        </w:rPr>
        <w:t xml:space="preserve">. </w:t>
      </w:r>
      <w:r w:rsidR="00ED4A8D" w:rsidRPr="00F55F67">
        <w:rPr>
          <w:rFonts w:ascii="Arial Narrow" w:hAnsi="Arial Narrow" w:cs="Times New Roman"/>
        </w:rPr>
        <w:t xml:space="preserve">Des mesures </w:t>
      </w:r>
      <w:r w:rsidR="009D654A" w:rsidRPr="00F55F67">
        <w:rPr>
          <w:rFonts w:ascii="Arial Narrow" w:hAnsi="Arial Narrow" w:cs="Times New Roman"/>
        </w:rPr>
        <w:t>préconisées</w:t>
      </w:r>
      <w:r w:rsidR="00ED4A8D" w:rsidRPr="00F55F67">
        <w:rPr>
          <w:rFonts w:ascii="Arial Narrow" w:hAnsi="Arial Narrow" w:cs="Times New Roman"/>
        </w:rPr>
        <w:t xml:space="preserve"> incluent le recrutement</w:t>
      </w:r>
      <w:r w:rsidRPr="00F55F67">
        <w:rPr>
          <w:rFonts w:ascii="Arial Narrow" w:hAnsi="Arial Narrow" w:cs="Times New Roman"/>
        </w:rPr>
        <w:t xml:space="preserve"> de</w:t>
      </w:r>
      <w:r w:rsidR="00ED4A8D" w:rsidRPr="00F55F67">
        <w:rPr>
          <w:rFonts w:ascii="Arial Narrow" w:hAnsi="Arial Narrow" w:cs="Times New Roman"/>
        </w:rPr>
        <w:t xml:space="preserve"> 5</w:t>
      </w:r>
      <w:r w:rsidRPr="00F55F67">
        <w:rPr>
          <w:rFonts w:ascii="Arial Narrow" w:hAnsi="Arial Narrow" w:cs="Times New Roman"/>
        </w:rPr>
        <w:t xml:space="preserve"> spécialistes E&amp;S supplémentaires</w:t>
      </w:r>
      <w:r w:rsidR="00ED4A8D" w:rsidRPr="00F55F67">
        <w:rPr>
          <w:rFonts w:ascii="Arial Narrow" w:hAnsi="Arial Narrow" w:cs="Times New Roman"/>
        </w:rPr>
        <w:t>, et 5</w:t>
      </w:r>
      <w:r w:rsidRPr="00F55F67">
        <w:rPr>
          <w:rFonts w:ascii="Arial Narrow" w:hAnsi="Arial Narrow" w:cs="Times New Roman"/>
        </w:rPr>
        <w:t xml:space="preserve"> spécialistes </w:t>
      </w:r>
      <w:r w:rsidR="2802242F" w:rsidRPr="00F55F67">
        <w:rPr>
          <w:rFonts w:ascii="Arial Narrow" w:hAnsi="Arial Narrow" w:cs="Times New Roman"/>
        </w:rPr>
        <w:t>VBG</w:t>
      </w:r>
      <w:r w:rsidRPr="00F55F67">
        <w:rPr>
          <w:rFonts w:ascii="Arial Narrow" w:hAnsi="Arial Narrow" w:cs="Times New Roman"/>
        </w:rPr>
        <w:t xml:space="preserve"> </w:t>
      </w:r>
      <w:r w:rsidR="009D654A" w:rsidRPr="00F55F67">
        <w:rPr>
          <w:rFonts w:ascii="Arial Narrow" w:hAnsi="Arial Narrow" w:cs="Times New Roman"/>
        </w:rPr>
        <w:t xml:space="preserve">également au niveau </w:t>
      </w:r>
      <w:r w:rsidRPr="00F55F67">
        <w:rPr>
          <w:rFonts w:ascii="Arial Narrow" w:hAnsi="Arial Narrow" w:cs="Times New Roman"/>
        </w:rPr>
        <w:t xml:space="preserve">provincial ainsi que le renforcement des capacités des départements/services du MEPST au niveau national et provincial. </w:t>
      </w:r>
    </w:p>
    <w:p w14:paraId="3EC797A9" w14:textId="5C98D8A1" w:rsidR="00DD6CA8" w:rsidRPr="00F55F67" w:rsidRDefault="00DD6CA8" w:rsidP="006C2825">
      <w:pPr>
        <w:spacing w:line="276" w:lineRule="auto"/>
        <w:jc w:val="both"/>
        <w:rPr>
          <w:rFonts w:ascii="Arial Narrow" w:hAnsi="Arial Narrow" w:cs="Times New Roman"/>
        </w:rPr>
      </w:pPr>
      <w:r w:rsidRPr="00F55F67">
        <w:rPr>
          <w:rFonts w:ascii="Arial Narrow" w:hAnsi="Arial Narrow" w:cs="Times New Roman"/>
          <w:b/>
          <w:bCs/>
          <w:i/>
          <w:iCs/>
        </w:rPr>
        <w:t>Coordination du projet</w:t>
      </w:r>
      <w:r w:rsidR="00D02181" w:rsidRPr="00F55F67">
        <w:rPr>
          <w:rFonts w:ascii="Arial Narrow" w:hAnsi="Arial Narrow" w:cs="Times New Roman"/>
          <w:b/>
          <w:bCs/>
          <w:i/>
          <w:iCs/>
        </w:rPr>
        <w:t xml:space="preserve"> au niveau national</w:t>
      </w:r>
    </w:p>
    <w:p w14:paraId="0A11F74E" w14:textId="51460F0C" w:rsidR="00DD6CA8" w:rsidRPr="00F55F67" w:rsidRDefault="00DD6CA8" w:rsidP="006C2825">
      <w:pPr>
        <w:spacing w:line="276" w:lineRule="auto"/>
        <w:jc w:val="both"/>
        <w:rPr>
          <w:rFonts w:ascii="Arial Narrow" w:hAnsi="Arial Narrow" w:cs="Times New Roman"/>
        </w:rPr>
      </w:pPr>
      <w:r w:rsidRPr="00F55F67">
        <w:rPr>
          <w:rFonts w:ascii="Arial Narrow" w:hAnsi="Arial Narrow" w:cs="Times New Roman"/>
        </w:rPr>
        <w:t>Le Secrétaire Général</w:t>
      </w:r>
      <w:r w:rsidR="002A300D" w:rsidRPr="00F55F67">
        <w:rPr>
          <w:rFonts w:ascii="Arial Narrow" w:hAnsi="Arial Narrow" w:cs="Times New Roman"/>
        </w:rPr>
        <w:t xml:space="preserve"> (SG)</w:t>
      </w:r>
      <w:r w:rsidRPr="00F55F67">
        <w:rPr>
          <w:rFonts w:ascii="Arial Narrow" w:hAnsi="Arial Narrow" w:cs="Times New Roman"/>
        </w:rPr>
        <w:t xml:space="preserve"> du MEPST est responsable de la coordination régulière et globale du projet.  Le</w:t>
      </w:r>
      <w:r w:rsidR="00D76EB6" w:rsidRPr="00F55F67">
        <w:rPr>
          <w:rFonts w:ascii="Arial Narrow" w:hAnsi="Arial Narrow" w:cs="Times New Roman"/>
        </w:rPr>
        <w:t xml:space="preserve"> PAAF appuiera</w:t>
      </w:r>
      <w:r w:rsidRPr="00F55F67">
        <w:rPr>
          <w:rFonts w:ascii="Arial Narrow" w:hAnsi="Arial Narrow" w:cs="Times New Roman"/>
        </w:rPr>
        <w:t xml:space="preserve"> le SG pour coordonner et faciliter la mise en œuvre des activités du projet par les directions et services techniques du MEPST. </w:t>
      </w:r>
      <w:r w:rsidR="00FC5C13" w:rsidRPr="00F55F67">
        <w:rPr>
          <w:rFonts w:ascii="Arial Narrow" w:hAnsi="Arial Narrow" w:cs="Times New Roman"/>
        </w:rPr>
        <w:t>L’Unité de Gestion du Projet</w:t>
      </w:r>
      <w:r w:rsidRPr="00F55F67">
        <w:rPr>
          <w:rFonts w:ascii="Arial Narrow" w:hAnsi="Arial Narrow" w:cs="Times New Roman"/>
        </w:rPr>
        <w:t xml:space="preserve"> sera mise en place pour soutenir le SG et les directions et services chargés de la mise en œuvre des activités.  </w:t>
      </w:r>
      <w:r w:rsidR="00FC5C13" w:rsidRPr="00F55F67">
        <w:rPr>
          <w:rFonts w:ascii="Arial Narrow" w:hAnsi="Arial Narrow" w:cs="Times New Roman"/>
        </w:rPr>
        <w:t xml:space="preserve"> l’UGP</w:t>
      </w:r>
      <w:r w:rsidRPr="00F55F67">
        <w:rPr>
          <w:rFonts w:ascii="Arial Narrow" w:hAnsi="Arial Narrow" w:cs="Times New Roman"/>
        </w:rPr>
        <w:t xml:space="preserve"> sera dirigée par le Coordinateur du </w:t>
      </w:r>
      <w:r w:rsidR="00D76EB6" w:rsidRPr="00F55F67">
        <w:rPr>
          <w:rFonts w:ascii="Arial Narrow" w:hAnsi="Arial Narrow" w:cs="Times New Roman"/>
        </w:rPr>
        <w:t>PAAF</w:t>
      </w:r>
      <w:r w:rsidRPr="00F55F67">
        <w:rPr>
          <w:rFonts w:ascii="Arial Narrow" w:hAnsi="Arial Narrow" w:cs="Times New Roman"/>
        </w:rPr>
        <w:t>, qui fera rapport au SG.  Le Coordonnateur aura la responsabilité générale de la supervision et de la coordination quotidiennes des activités du projet, y compris la facilitation des discussions et de la coordination entre les ministères et les directions/services du M</w:t>
      </w:r>
      <w:r w:rsidR="00D76EB6" w:rsidRPr="00F55F67">
        <w:rPr>
          <w:rFonts w:ascii="Arial Narrow" w:hAnsi="Arial Narrow" w:cs="Times New Roman"/>
        </w:rPr>
        <w:t xml:space="preserve">in </w:t>
      </w:r>
      <w:r w:rsidRPr="00F55F67">
        <w:rPr>
          <w:rFonts w:ascii="Arial Narrow" w:hAnsi="Arial Narrow" w:cs="Times New Roman"/>
        </w:rPr>
        <w:t>EPST.  L’ECP sera constituée d'une équipe d'assistance technique, comprenant : un Coordonnateur; des spécialistes des activités de projet chargés de soutenir les systèmes et la mécanisation de l'information, le recrutement basé au sur le mérite, le renforcement des réseaux d'écoles et de bureaux de gestion, et la gestion des finances publiques ; des spécialistes en passation des marchés ; des spécialistes chargés de l'engagement des citoyens et d’un (e) spécialiste en VBG qui superviserait la mise en œuvre des mesures liées à l’atténuation des risques d’EAS/HS  ; des spécialistes en sauvegarde environnementale et sociale ; d’un spécialiste en ensuivi-évaluation ; et des spécialistes au niveau provincial chargés de la supervision, du soutien et du suivi de la mise en œuvre du projet.  Les questions des VBG et de sauvegarde seront supervisées par les Points Focaux au niveau des provinces et la DVC.</w:t>
      </w:r>
    </w:p>
    <w:p w14:paraId="2B1EB9A1" w14:textId="77777777" w:rsidR="00D6761C" w:rsidRPr="00F55F67" w:rsidRDefault="00D6761C" w:rsidP="006C2825">
      <w:pPr>
        <w:spacing w:line="276" w:lineRule="auto"/>
        <w:jc w:val="both"/>
        <w:rPr>
          <w:rFonts w:ascii="Arial Narrow" w:hAnsi="Arial Narrow" w:cs="Times New Roman"/>
        </w:rPr>
      </w:pPr>
      <w:r w:rsidRPr="00F55F67">
        <w:rPr>
          <w:rFonts w:ascii="Arial Narrow" w:hAnsi="Arial Narrow" w:cs="Times New Roman"/>
          <w:b/>
          <w:bCs/>
          <w:i/>
          <w:iCs/>
        </w:rPr>
        <w:t>Au niveau provincial</w:t>
      </w:r>
      <w:r w:rsidRPr="00F55F67">
        <w:rPr>
          <w:rFonts w:ascii="Arial Narrow" w:hAnsi="Arial Narrow" w:cs="Times New Roman"/>
        </w:rPr>
        <w:t> </w:t>
      </w:r>
    </w:p>
    <w:p w14:paraId="54C42FED" w14:textId="07BC1A67" w:rsidR="00D6761C" w:rsidRPr="00F55F67" w:rsidRDefault="00D6761C" w:rsidP="006C2825">
      <w:pPr>
        <w:spacing w:line="276" w:lineRule="auto"/>
        <w:jc w:val="both"/>
        <w:rPr>
          <w:rFonts w:ascii="Arial Narrow" w:hAnsi="Arial Narrow" w:cs="Times New Roman"/>
          <w:color w:val="0070C0"/>
        </w:rPr>
      </w:pPr>
      <w:r w:rsidRPr="00F55F67">
        <w:rPr>
          <w:rFonts w:ascii="Arial Narrow" w:hAnsi="Arial Narrow" w:cs="Times New Roman"/>
        </w:rPr>
        <w:t>Les directions/services du MEPST assureront la mise en œuvre des activités du projet au niveau provincial et sous-provincial par les voies administratives existantes.  En outre, dans chacune des cinq provinces ciblées par le Projet, un Comité provincial de suivi (CPS) du projet sera constitué.  Les CSP qui seront en principe suivant le nombre des provinces au nombre de cinq (5) seront chargés de coordonner et de superviser les activités du projet au niveau provincial, et feront rapport au SG, au Coordonnateur du projet et aux directions et services techniques concernés au niveau central ; ils se réuniront au moins une fois par trimestre pour examiner les progrès et résoudre tout problème de mise en œuvre.  Le CPS sera présidé par le Ministre provincial en charge de l'éducation.  Il comprendra les membres suivants : Directeur Provincial de l’Education (PROVED), Directeur Provincial du SECOPE (DIPROSEC) et IPP ; le(s) chef(s) de la (des) coordination(s) provinciale(s) des écoles conventionnées qui opèrent dans la province administrative ; l'ordonnateur délégué du ministère des finances; et le spécialiste provincial du CPS.</w:t>
      </w:r>
    </w:p>
    <w:p w14:paraId="720DD047" w14:textId="77777777" w:rsidR="004E7BED" w:rsidRPr="00F55F67" w:rsidRDefault="004E7BED" w:rsidP="006C2825">
      <w:pPr>
        <w:spacing w:line="276" w:lineRule="auto"/>
        <w:jc w:val="both"/>
        <w:rPr>
          <w:rFonts w:ascii="Arial Narrow" w:hAnsi="Arial Narrow" w:cs="Times New Roman"/>
          <w:color w:val="000000" w:themeColor="text1"/>
        </w:rPr>
      </w:pPr>
      <w:r w:rsidRPr="00F55F67">
        <w:rPr>
          <w:rFonts w:ascii="Arial Narrow" w:hAnsi="Arial Narrow" w:cs="Times New Roman"/>
          <w:b/>
          <w:bCs/>
          <w:i/>
          <w:iCs/>
          <w:color w:val="000000" w:themeColor="text1"/>
        </w:rPr>
        <w:lastRenderedPageBreak/>
        <w:t>Au niveau de l'école et de la communauté</w:t>
      </w:r>
      <w:r w:rsidRPr="00F55F67">
        <w:rPr>
          <w:rFonts w:ascii="Arial Narrow" w:hAnsi="Arial Narrow" w:cs="Times New Roman"/>
          <w:color w:val="000000" w:themeColor="text1"/>
        </w:rPr>
        <w:t> </w:t>
      </w:r>
    </w:p>
    <w:p w14:paraId="72F32187" w14:textId="77777777" w:rsidR="00CA6157" w:rsidRPr="00F55F67" w:rsidRDefault="004E7BED" w:rsidP="00CA6157">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Les Conseil de gestion scolaire (COGES) d'école seront chargés de soutenir la mise en œuvre des activités du projet.  En particulier, ils seront chargés de soutenir la formation du budget et le suivi de l'exécution des frais de fonctionnement des écoles ; de veiller à ce que les enseignants du primaire nouvellement mécanisés reçoivent leur salaire ; et de contrôler que les personnes occupant les postes vacants ont été embauchées sur une base </w:t>
      </w:r>
      <w:r w:rsidR="00086379" w:rsidRPr="00F55F67">
        <w:rPr>
          <w:rFonts w:ascii="Arial Narrow" w:hAnsi="Arial Narrow" w:cs="Times New Roman"/>
          <w:color w:val="000000" w:themeColor="text1"/>
        </w:rPr>
        <w:t>concurrentielle de</w:t>
      </w:r>
      <w:r w:rsidRPr="00F55F67">
        <w:rPr>
          <w:rFonts w:ascii="Arial Narrow" w:hAnsi="Arial Narrow" w:cs="Times New Roman"/>
          <w:color w:val="000000" w:themeColor="text1"/>
        </w:rPr>
        <w:t xml:space="preserve"> recrutement.  Ils seront également chargés d'apporter leur contribution à la signature du Code de bonne Conduite du personnel enseignant, à l’opérationnalisation du MGP au niveau locale et à l'élaboration et au suivi des plans relatifs à la sensibilisation des communautés, personnel enseignant et élèves sur le VIH, la COVID 19, EBOLA, Hygiène menstruelle (particulièrement pour les </w:t>
      </w:r>
      <w:r w:rsidR="00086379" w:rsidRPr="00F55F67">
        <w:rPr>
          <w:rFonts w:ascii="Arial Narrow" w:hAnsi="Arial Narrow" w:cs="Times New Roman"/>
          <w:color w:val="000000" w:themeColor="text1"/>
        </w:rPr>
        <w:t>élèves filles et le personnel féminin) ;</w:t>
      </w:r>
      <w:r w:rsidRPr="00F55F67">
        <w:rPr>
          <w:rFonts w:ascii="Arial Narrow" w:hAnsi="Arial Narrow" w:cs="Times New Roman"/>
          <w:color w:val="000000" w:themeColor="text1"/>
        </w:rPr>
        <w:t xml:space="preserve"> au renforcement des réseaux d'écoles et de bureaux de gestion.</w:t>
      </w:r>
    </w:p>
    <w:p w14:paraId="44950992" w14:textId="61195811" w:rsidR="00CA6157" w:rsidRPr="00F55F67" w:rsidRDefault="004E7BED" w:rsidP="00CA6157">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L’ECP, par l’intermédiaire de ses spécialistes E&amp;S</w:t>
      </w:r>
      <w:r w:rsidR="0BB3C104" w:rsidRPr="00F55F67">
        <w:rPr>
          <w:rFonts w:ascii="Arial Narrow" w:hAnsi="Arial Narrow" w:cs="Times New Roman"/>
          <w:color w:val="000000" w:themeColor="text1"/>
        </w:rPr>
        <w:t xml:space="preserve"> et VBG</w:t>
      </w:r>
      <w:r w:rsidRPr="00F55F67">
        <w:rPr>
          <w:rFonts w:ascii="Arial Narrow" w:hAnsi="Arial Narrow" w:cs="Times New Roman"/>
          <w:color w:val="000000" w:themeColor="text1"/>
        </w:rPr>
        <w:t>, sera également responsable : (i) de la supervision des activités de mise en œuvre du MGP, mise en œuvre des activités de sensibilisation sur le VIH, COVID 19</w:t>
      </w:r>
      <w:r w:rsidR="00086379" w:rsidRPr="00F55F67">
        <w:rPr>
          <w:rFonts w:ascii="Arial Narrow" w:hAnsi="Arial Narrow" w:cs="Times New Roman"/>
          <w:color w:val="000000" w:themeColor="text1"/>
        </w:rPr>
        <w:t>, Hygiène menstruelle</w:t>
      </w:r>
      <w:r w:rsidRPr="00F55F67">
        <w:rPr>
          <w:rFonts w:ascii="Arial Narrow" w:hAnsi="Arial Narrow" w:cs="Times New Roman"/>
          <w:color w:val="000000" w:themeColor="text1"/>
        </w:rPr>
        <w:t xml:space="preserve"> etc.., et (ii) </w:t>
      </w:r>
      <w:r w:rsidR="00086379" w:rsidRPr="00F55F67">
        <w:rPr>
          <w:rFonts w:ascii="Arial Narrow" w:hAnsi="Arial Narrow" w:cs="Times New Roman"/>
          <w:color w:val="000000" w:themeColor="text1"/>
        </w:rPr>
        <w:t>et de la rédaction des différents rapports</w:t>
      </w:r>
      <w:r w:rsidRPr="00F55F67">
        <w:rPr>
          <w:rFonts w:ascii="Arial Narrow" w:hAnsi="Arial Narrow" w:cs="Times New Roman"/>
          <w:color w:val="000000" w:themeColor="text1"/>
        </w:rPr>
        <w:t>.</w:t>
      </w:r>
      <w:bookmarkStart w:id="29" w:name="_Toc85701443"/>
      <w:bookmarkEnd w:id="28"/>
    </w:p>
    <w:p w14:paraId="245472C6" w14:textId="77777777" w:rsidR="0021356A" w:rsidRPr="00F55F67" w:rsidRDefault="0021356A" w:rsidP="00CA6157">
      <w:pPr>
        <w:spacing w:line="276" w:lineRule="auto"/>
        <w:jc w:val="both"/>
        <w:rPr>
          <w:rFonts w:ascii="Arial Narrow" w:hAnsi="Arial Narrow" w:cs="Times New Roman"/>
          <w:color w:val="000000" w:themeColor="text1"/>
        </w:rPr>
      </w:pPr>
    </w:p>
    <w:p w14:paraId="16919D05" w14:textId="7B8FD0BF" w:rsidR="00AF0F56" w:rsidRPr="00F55F67" w:rsidRDefault="00386BE4" w:rsidP="006C2825">
      <w:pPr>
        <w:pStyle w:val="Titre1"/>
        <w:spacing w:line="276" w:lineRule="auto"/>
        <w:rPr>
          <w:rFonts w:ascii="Arial Narrow" w:hAnsi="Arial Narrow" w:cs="Times New Roman"/>
          <w:b/>
          <w:bCs/>
          <w:color w:val="000000" w:themeColor="text1"/>
          <w:sz w:val="22"/>
          <w:szCs w:val="22"/>
        </w:rPr>
      </w:pPr>
      <w:bookmarkStart w:id="30" w:name="_Toc127860433"/>
      <w:r w:rsidRPr="00F55F67">
        <w:rPr>
          <w:rFonts w:ascii="Arial Narrow" w:hAnsi="Arial Narrow" w:cs="Times New Roman"/>
          <w:b/>
          <w:bCs/>
          <w:color w:val="000000" w:themeColor="text1"/>
          <w:sz w:val="22"/>
          <w:szCs w:val="22"/>
        </w:rPr>
        <w:t>7</w:t>
      </w:r>
      <w:r w:rsidR="00222853" w:rsidRPr="00F55F67">
        <w:rPr>
          <w:rFonts w:ascii="Arial Narrow" w:hAnsi="Arial Narrow" w:cs="Times New Roman"/>
          <w:b/>
          <w:bCs/>
          <w:color w:val="000000" w:themeColor="text1"/>
          <w:sz w:val="22"/>
          <w:szCs w:val="22"/>
        </w:rPr>
        <w:t>.</w:t>
      </w:r>
      <w:r w:rsidR="00EC1FC8" w:rsidRPr="00F55F67">
        <w:rPr>
          <w:rFonts w:ascii="Arial Narrow" w:hAnsi="Arial Narrow" w:cs="Times New Roman"/>
          <w:b/>
          <w:bCs/>
          <w:color w:val="000000" w:themeColor="text1"/>
          <w:sz w:val="22"/>
          <w:szCs w:val="22"/>
        </w:rPr>
        <w:t xml:space="preserve"> </w:t>
      </w:r>
      <w:r w:rsidR="00222853" w:rsidRPr="00F55F67">
        <w:rPr>
          <w:rFonts w:ascii="Arial Narrow" w:hAnsi="Arial Narrow" w:cs="Times New Roman"/>
          <w:b/>
          <w:bCs/>
          <w:color w:val="000000" w:themeColor="text1"/>
          <w:sz w:val="22"/>
          <w:szCs w:val="22"/>
        </w:rPr>
        <w:t>POLITIQUES ET PROCEDURES</w:t>
      </w:r>
      <w:bookmarkEnd w:id="29"/>
      <w:bookmarkEnd w:id="30"/>
    </w:p>
    <w:p w14:paraId="63546AC5" w14:textId="3424F9D8" w:rsidR="00A5019E" w:rsidRPr="00F55F67" w:rsidRDefault="0021356A" w:rsidP="006C2825">
      <w:pPr>
        <w:spacing w:after="20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br/>
      </w:r>
      <w:r w:rsidR="00E858BF" w:rsidRPr="00F55F67">
        <w:rPr>
          <w:rFonts w:ascii="Arial Narrow" w:eastAsia="Times New Roman" w:hAnsi="Arial Narrow" w:cs="Times New Roman"/>
          <w:color w:val="000000" w:themeColor="text1"/>
        </w:rPr>
        <w:t xml:space="preserve">Cette section décrit les principales politiques et procédures à suivre pendant la phase de mise en œuvre du projet ainsi que les accidents de travail, les maladies professionnelles, la prévention et réponse aux incidents d’EAS/HS et de violence contre les enfants.  </w:t>
      </w:r>
    </w:p>
    <w:p w14:paraId="48A5B695"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La Loi n° 77-11 du 13 juillet 1977 portant réparation et prévention des accidents du travail et des maladies Professionnelles en RDC en son article 17 stipule que :</w:t>
      </w:r>
    </w:p>
    <w:p w14:paraId="185A3DBC" w14:textId="77777777" w:rsidR="0095086A" w:rsidRPr="00F55F67" w:rsidRDefault="0095086A" w:rsidP="00427B2F">
      <w:pPr>
        <w:widowControl w:val="0"/>
        <w:numPr>
          <w:ilvl w:val="0"/>
          <w:numId w:val="22"/>
        </w:numPr>
        <w:shd w:val="clear" w:color="auto" w:fill="FFFFFF"/>
        <w:tabs>
          <w:tab w:val="left" w:pos="282"/>
        </w:tabs>
        <w:autoSpaceDE w:val="0"/>
        <w:autoSpaceDN w:val="0"/>
        <w:adjustRightInd w:val="0"/>
        <w:spacing w:before="120" w:after="0" w:line="276" w:lineRule="auto"/>
        <w:jc w:val="both"/>
        <w:rPr>
          <w:rFonts w:ascii="Arial Narrow" w:eastAsia="Calibri" w:hAnsi="Arial Narrow" w:cs="Times New Roman"/>
          <w:bCs/>
          <w:lang w:val="fr"/>
        </w:rPr>
      </w:pPr>
      <w:r w:rsidRPr="00F55F67">
        <w:rPr>
          <w:rFonts w:ascii="Arial Narrow" w:eastAsia="Calibri" w:hAnsi="Arial Narrow" w:cs="Times New Roman"/>
          <w:bCs/>
          <w:lang w:val="fr"/>
        </w:rPr>
        <w:t>la victime d’un accident du travail ou de trajet doit immédiatement, sauf cas de force majeur en informer l’employeur ou l’un de ses préposés.</w:t>
      </w:r>
    </w:p>
    <w:p w14:paraId="58FF1356" w14:textId="77777777" w:rsidR="0095086A" w:rsidRPr="00F55F67" w:rsidRDefault="0095086A" w:rsidP="00427B2F">
      <w:pPr>
        <w:widowControl w:val="0"/>
        <w:numPr>
          <w:ilvl w:val="0"/>
          <w:numId w:val="22"/>
        </w:numPr>
        <w:shd w:val="clear" w:color="auto" w:fill="FFFFFF"/>
        <w:tabs>
          <w:tab w:val="left" w:pos="282"/>
        </w:tabs>
        <w:autoSpaceDE w:val="0"/>
        <w:autoSpaceDN w:val="0"/>
        <w:adjustRightInd w:val="0"/>
        <w:spacing w:before="120" w:after="0" w:line="276" w:lineRule="auto"/>
        <w:jc w:val="both"/>
        <w:rPr>
          <w:rFonts w:ascii="Arial Narrow" w:eastAsia="Calibri" w:hAnsi="Arial Narrow" w:cs="Times New Roman"/>
          <w:bCs/>
          <w:lang w:val="fr"/>
        </w:rPr>
      </w:pPr>
      <w:r w:rsidRPr="00F55F67">
        <w:rPr>
          <w:rFonts w:ascii="Arial Narrow" w:eastAsia="Calibri" w:hAnsi="Arial Narrow" w:cs="Times New Roman"/>
          <w:bCs/>
          <w:lang w:val="fr"/>
        </w:rPr>
        <w:t xml:space="preserve">L’employeur est tenu de déclarer dans un délai de trois jours ouvrables tout accident du travail survenu ou toute maladie professionnelle constatée dans l’entreprise. Ce délai court du jour de l’accident ou du jour de la constatation du caractère professionnel de la maladie ou encore du jour où l’employeur a eu connaissance de l’accident ou de la maladie. </w:t>
      </w:r>
    </w:p>
    <w:p w14:paraId="4C95B35E" w14:textId="77777777" w:rsidR="0095086A" w:rsidRPr="00F55F67" w:rsidRDefault="0095086A" w:rsidP="00427B2F">
      <w:pPr>
        <w:widowControl w:val="0"/>
        <w:numPr>
          <w:ilvl w:val="0"/>
          <w:numId w:val="22"/>
        </w:numPr>
        <w:shd w:val="clear" w:color="auto" w:fill="FFFFFF"/>
        <w:tabs>
          <w:tab w:val="left" w:pos="282"/>
        </w:tabs>
        <w:autoSpaceDE w:val="0"/>
        <w:autoSpaceDN w:val="0"/>
        <w:adjustRightInd w:val="0"/>
        <w:spacing w:before="120" w:after="0" w:line="276" w:lineRule="auto"/>
        <w:jc w:val="both"/>
        <w:rPr>
          <w:rFonts w:ascii="Arial Narrow" w:eastAsia="Calibri" w:hAnsi="Arial Narrow" w:cs="Times New Roman"/>
          <w:bCs/>
          <w:lang w:val="fr"/>
        </w:rPr>
      </w:pPr>
      <w:r w:rsidRPr="00F55F67">
        <w:rPr>
          <w:rFonts w:ascii="Arial Narrow" w:eastAsia="Calibri" w:hAnsi="Arial Narrow" w:cs="Times New Roman"/>
          <w:bCs/>
          <w:lang w:val="fr"/>
        </w:rPr>
        <w:t xml:space="preserve">En cas de carence de l’employeur la déclaration visée au paragraphe 2 ci-dessus peut être faite par la victime ou ses ayants droit dans un délai de trois ans. </w:t>
      </w:r>
    </w:p>
    <w:p w14:paraId="260EF0EC" w14:textId="77777777" w:rsidR="0095086A" w:rsidRPr="00F55F67" w:rsidRDefault="0095086A" w:rsidP="00427B2F">
      <w:pPr>
        <w:widowControl w:val="0"/>
        <w:numPr>
          <w:ilvl w:val="0"/>
          <w:numId w:val="22"/>
        </w:numPr>
        <w:shd w:val="clear" w:color="auto" w:fill="FFFFFF"/>
        <w:tabs>
          <w:tab w:val="left" w:pos="282"/>
        </w:tabs>
        <w:autoSpaceDE w:val="0"/>
        <w:autoSpaceDN w:val="0"/>
        <w:adjustRightInd w:val="0"/>
        <w:spacing w:before="120" w:after="0" w:line="276" w:lineRule="auto"/>
        <w:jc w:val="both"/>
        <w:rPr>
          <w:rFonts w:ascii="Arial Narrow" w:eastAsia="Calibri" w:hAnsi="Arial Narrow" w:cs="Times New Roman"/>
          <w:bCs/>
          <w:lang w:val="fr"/>
        </w:rPr>
      </w:pPr>
      <w:r w:rsidRPr="00F55F67">
        <w:rPr>
          <w:rFonts w:ascii="Arial Narrow" w:eastAsia="Calibri" w:hAnsi="Arial Narrow" w:cs="Times New Roman"/>
          <w:bCs/>
          <w:lang w:val="fr"/>
        </w:rPr>
        <w:t>Si la victime n’a pas repris son travail dans les trois jours de l’accident, l’employeur doit en outre faire établir un certificat médical.</w:t>
      </w:r>
    </w:p>
    <w:p w14:paraId="263D440F" w14:textId="77777777" w:rsidR="0095086A" w:rsidRPr="00F55F67" w:rsidRDefault="0095086A" w:rsidP="00427B2F">
      <w:pPr>
        <w:widowControl w:val="0"/>
        <w:numPr>
          <w:ilvl w:val="0"/>
          <w:numId w:val="22"/>
        </w:numPr>
        <w:shd w:val="clear" w:color="auto" w:fill="FFFFFF"/>
        <w:tabs>
          <w:tab w:val="left" w:pos="282"/>
        </w:tabs>
        <w:autoSpaceDE w:val="0"/>
        <w:autoSpaceDN w:val="0"/>
        <w:adjustRightInd w:val="0"/>
        <w:spacing w:before="120" w:after="0" w:line="276" w:lineRule="auto"/>
        <w:jc w:val="both"/>
        <w:rPr>
          <w:rFonts w:ascii="Arial Narrow" w:eastAsia="Calibri" w:hAnsi="Arial Narrow" w:cs="Times New Roman"/>
          <w:bCs/>
          <w:lang w:val="fr"/>
        </w:rPr>
      </w:pPr>
      <w:r w:rsidRPr="00F55F67">
        <w:rPr>
          <w:rFonts w:ascii="Arial Narrow" w:eastAsia="Calibri" w:hAnsi="Arial Narrow" w:cs="Times New Roman"/>
          <w:bCs/>
          <w:lang w:val="fr"/>
        </w:rPr>
        <w:t>En ce qui concerne les maladies professionnelles, la date de la première constatation médicale de la maladie sera assimilée à la date de l’accident.</w:t>
      </w:r>
    </w:p>
    <w:p w14:paraId="1768C161" w14:textId="77777777" w:rsidR="0095086A" w:rsidRPr="00F55F67" w:rsidRDefault="0095086A" w:rsidP="00427B2F">
      <w:pPr>
        <w:widowControl w:val="0"/>
        <w:numPr>
          <w:ilvl w:val="0"/>
          <w:numId w:val="22"/>
        </w:numPr>
        <w:shd w:val="clear" w:color="auto" w:fill="FFFFFF"/>
        <w:tabs>
          <w:tab w:val="left" w:pos="282"/>
        </w:tabs>
        <w:autoSpaceDE w:val="0"/>
        <w:autoSpaceDN w:val="0"/>
        <w:adjustRightInd w:val="0"/>
        <w:spacing w:before="120" w:after="0" w:line="276" w:lineRule="auto"/>
        <w:jc w:val="both"/>
        <w:rPr>
          <w:rFonts w:ascii="Arial Narrow" w:eastAsia="Calibri" w:hAnsi="Arial Narrow" w:cs="Times New Roman"/>
          <w:bCs/>
          <w:lang w:val="fr"/>
        </w:rPr>
      </w:pPr>
      <w:r w:rsidRPr="00F55F67">
        <w:rPr>
          <w:rFonts w:ascii="Arial Narrow" w:eastAsia="Calibri" w:hAnsi="Arial Narrow" w:cs="Times New Roman"/>
          <w:bCs/>
          <w:lang w:val="fr"/>
        </w:rPr>
        <w:t xml:space="preserve">Dans tous les cas, la Caisse Nationale de Prévoyance Sociale prend en charge les accidents du travail et maladies professionnelles survenus au cours d’un travail exercé pour le compte d’un employeur non immatriculé et exerce un recours contre l’employeur intéressé pour la récupération des prestations servies ou en dommages intérêts. </w:t>
      </w:r>
    </w:p>
    <w:p w14:paraId="28CF561F"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Section 3 de la LOI n° 16-009 15 juillet 2016 fixant les règles relatives au régime général de sécurité sociale De la réparation des risques professionnels Art. 64.  La réparation des risques professionnels consiste à fournir au travailleur, victime</w:t>
      </w:r>
    </w:p>
    <w:p w14:paraId="3527995C"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lastRenderedPageBreak/>
        <w:t xml:space="preserve">Art. 64.  La réparation des risques professionnels consiste à fournir au travailleur, victime d’accidents du travail et des maladies professionnelles ou d’origine professionnelle, des prestations en nature ou en espèce. Art. 65.  L’employeur est tenu de déclarer à l’établissement public, dans un délai de soixante jours, tout accident du travail et dans celui de cent vingt jours, toute maladie professionnelle dont est victime le salarié occupé dans l’entreprise et d’en réserver copie à l’Inspection du travail et de la sécurité sociale du ressort et à la victime. En cas de carence ou d’impossibilité dans le chef de l’employeur, la déclaration peut être faite par la victime ou par ses représentants ou encore par ses ayants droit, jusqu’à l’expiration d’un délai de deux ans suivant la date de l’accident ou de la première constatation médicale de la maladie professionnelle. </w:t>
      </w:r>
    </w:p>
    <w:p w14:paraId="4B333DCE"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66.  Les maladies qui se déclarent après la date à laquelle le travailleur a cessé d’être exposé au risque ouvrent le droit aux prestations si leurs délais d’apparition sont conformes à ceux prévus par la liste des maladies professionnelles. Les dispositions relatives à la déclaration, à la prise en charge et à la réparation des accidents du travail sont applicables aux maladies professionnelles. La date de la première constatation médicale de la maladie est assimilée à celle de l’accident. </w:t>
      </w:r>
    </w:p>
    <w:p w14:paraId="07D6EA72"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67.  Les prestations en nature comprennent: 1. l’assistance médicale, chirurgicale et les soins dentaires y compris les examens médicaux, radiographiques, les examens de laboratoire et les analyses; 2. la fourniture des produits pharmaceutiques; 3. l’entretien dans un hôpital ou une autre formation sanitaire y compris la nourriture habituelle fournie par l’établissement; 4. le transport de la victime du lieu de l’accident à la formation sanitaire et à sa résidence et vice-versa; 5. la fourniture, l’entretien et le renouvellement des appareils de prothèse et d’orthopédie nécessités par les lésions résultant de l’accident et reconnus par le médecin désigné ou agréé par l’établissement public comme indispensables ou de nature à améliorer la réadaptation ou la rééducation professionnelle; 6. les lunettes, les soins infirmiers et les visites à domicile; 7. la réadaptation fonctionnelle, le reclassement de la victime dans les conditions déterminées par un arrêté du ministre ayant la sécurité sociale dans ses attributions. </w:t>
      </w:r>
    </w:p>
    <w:p w14:paraId="5AECCC63"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68.  À l’exception des soins d’urgence et de ceux dispensés dans le cas de la médecine d’entreprise, l’établissement public prend à sa charge, dès le début de l’incapacité résultant de l’accident du travail ou de la maladie professionnelle et sans limitation de durée, les soins médicaux nécessités par la lésion découlant dudit accident ou de l’affection consécutive à la maladie. Les appareils de prothèse et d’orthopédie sont à charge de l’établissement public dès le premier jour de l’incapacité et sont entretenus ou renouvelés même après expiration du délai de révision prévu à l’article 65 alinéa 2 de la présente loi. </w:t>
      </w:r>
    </w:p>
    <w:p w14:paraId="4969DBEA"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Art. 69.  Les soins médicaux sont fournis par l’établissement public ou par les établissements médicaux sélectionnés par lui parmi les formations publiques et privées agréées par l’autorité compétente. Les prestations des établissements médicaux sont rémunérées ou remboursées, suivant le cas, par l’établissement public, sur la base d’un tarif forfaitaire fixé de commun accord entre parties ou, à défaut, sur la base des prix établis par la réglementation en vigueur. Toutefois, en cas de force majeure ou d’urgence justifiée par l’état de santé de la victime, l’établissement public rembourse à l’assuré, selon les modalités définies à l’alinéa précédent du présent article, les frais exposés auprès d’un établissement médical non sélectionné.</w:t>
      </w:r>
    </w:p>
    <w:p w14:paraId="7D2673B3"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70.  Les soins à l’étranger sont autorisés par l’établissement public dans les conditions fixées par un arrêté du ministre ayant la sécurité sociale dans ses attributions. </w:t>
      </w:r>
    </w:p>
    <w:p w14:paraId="4731961C"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71.  Les prestations en espèces accordées par l’établissement public en cas d’accident du travail ou de maladie professionnelle comprennent, qu’il y ait ou non interruption du travail: 1. l’indemnité journalière; 2. la rente ou l’allocation d’incapacité; 3. l’allocation des frais funéraires; 4. les rentes de survivants; 5. les frais de réadaptation fonctionnelle ou de reclassement de la victime. Le barème des frais prévus au point 5 du présent article est déterminé par arrêté du ministre ayant la sécurité sociale dans ses attributions. Dans tous les cas, le service des prestations aux familles est maintenu de plein droit au profit: 1. du travailleur victime d’un accident du travail ou d’une maladie professionnelle pendant la durée de son incapacité temporaire, totale ou partielle; 2. de l’allocataire </w:t>
      </w:r>
      <w:r w:rsidRPr="00F55F67">
        <w:rPr>
          <w:rFonts w:ascii="Arial Narrow" w:eastAsia="Calibri" w:hAnsi="Arial Narrow" w:cs="Times New Roman"/>
        </w:rPr>
        <w:lastRenderedPageBreak/>
        <w:t>atteint d’une incapacité permanente dont le taux est supérieur à soixante-six pour cent; 3. du bénéficiaire des rentes de survivants.</w:t>
      </w:r>
    </w:p>
    <w:p w14:paraId="54588238"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72.  En cas d’incapacité temporaire de travail dûment constatée par le médecin désigné ou agréé par l’établissement public, la victime a droit à une indemnité journalière pour chaque jour d’incapacité, ouvrable ou non, suivant celui de l’arrêt de travail consécutif à l’accident. L’indemnité est payée par l’établissement public pendant toute la période d’incapacité de travail précédent la guérison, la consolidation de la lésion ou le décès du travailleur. Le montant de l’indemnité journalière est égal aux deux tiers de la rémunération journalière moyenne de la victime. Ce montant est réduit de moitié pendant la durée de l’hospitalisation si le travailleur n’a pas de charge de famille. La rémunération journalière moyenne s’obtient en divisant par quatre-vingt-dix le total des rémunérations soumises à cotisation perçues par l’intéressé au cours des trois mois civils précédant celui au cours duquel l’accident est survenu. Au cas où la victime n’a pas travaillé pendant toute la durée des trois mois ou que le début du travail dans l’entreprise où l’accident est survenu remonte à moins de trois mois, la rémunération journalière moyenne est celle qu’elle aurait reçue si elle avait travaillé dans les mêmes conditions pendant la période de référence de trois mois. L’indemnité journalière est réglée aux mêmes intervalles réguliers que le salaire. Toutefois, ces intervalles ne peuvent être inférieurs à une semaine ni supérieurs à un mois. </w:t>
      </w:r>
    </w:p>
    <w:p w14:paraId="62887436"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73.  En cas d’incapacité permanente dûment constatée par le médecin désigné ou agréé par l’établissement public, la victime a droit à: 1. une rente d’incapacité permanente lorsque son incapacité est au moins égale à quinze pour cent; 2. une allocation d’incapacité versée en une seule fois lorsque le degré de l’incapacité est inférieur à quinze pour cent. </w:t>
      </w:r>
    </w:p>
    <w:p w14:paraId="27DF1B9A"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74.  Le degré de l’incapacité permanente est déterminé d’après la nature de l’infirmité, l’état général, l’âge, les facultés physiques et/ou mentales de la victime ainsi que, selon ses aptitudes et qualifications professionnelles, sur la base d’un barème indicatif d’invalidité établi par arrêté interministériel des ministres ayant respectivement la sécurité sociale et la santé dans leurs attributions. </w:t>
      </w:r>
    </w:p>
    <w:p w14:paraId="3532B092"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75.  La rente d’incapacité permanente et totale est égale à quatre-vingt-cinq pour cent de la rémunération mensuelle moyenne de la victime. Le montant de la rente d’incapacité permanente partielle est, selon le degré d’incapacité, proportionnel à celui de la rente à laquelle la victime aurait eu droit en cas d’incapacité permanente totale. Le montant de l’allocation d’incapacité est égal à trois fois le montant annuel de la rente correspondant au degré de l’incapacité de la victime. La rémunération mensuelle moyenne servant de base au calcul de la rente est égale à trente fois la rémunération moyenne journalière. Pour les personnes visées à l’article 4 point 2, cette rémunération est au moins égale au salaire minimum interprofessionnel garanti. </w:t>
      </w:r>
    </w:p>
    <w:p w14:paraId="74ACB1C5"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76.  Lorsque l’accident du travail est suivi du décès de la victime, les survivants tels que définis à l’article 98 de la présente loi, ont droit aux rentes de survivants. </w:t>
      </w:r>
    </w:p>
    <w:p w14:paraId="202CBF84"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Art. 77.  Lorsque l’accident du travail entraîne le décès de la victime, une allocation des frais funéraires est versée à la personne qui a pris en charge les frais d’inhumation, dans la limite des frais exposés et sur production des pièces justificatives. Le montant de cette allocation ne peut dépasser quatre-vingt-dix fois la rémunération journalière minimum légale allouée au travailleur manœuvre.</w:t>
      </w:r>
    </w:p>
    <w:p w14:paraId="6FBBE29F"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78.  Les rentes de survivants sont fixées en pourcentage de la rémunération servant au calcul de la rente permanente et sont allouées suivant la répartition fixée aux articles 99 et 100 de la présente loi. </w:t>
      </w:r>
    </w:p>
    <w:p w14:paraId="15F1EC65"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79.  Au cas où le bénéficiaire d’une rente d’incapacité permanente partielle est à nouveau victime d’un accident du travail, la nouvelle rente est fixée en tenant compte de l’ensemble des lésions subies et de la rémunération prise comme base de calcul de la rente précédente. Toutefois, si à l’époque du dernier accident, la rémunération moyenne de la victime est supérieure à celle qui a été prise comme base de calcul de la rente, la nouvelle rente est calculée sur la base de la rémunération la plus élevée. Au cas où le bénéficiaire d’une allocation d’incapacité est à nouveau victime d’un accident du travail et se trouve atteint d’une incapacité supérieure à quinze pour cent, la rente est calculée en tenant compte de l’ensemble des lésions subies et de la rémunération prise comme base </w:t>
      </w:r>
      <w:r w:rsidRPr="00F55F67">
        <w:rPr>
          <w:rFonts w:ascii="Arial Narrow" w:eastAsia="Calibri" w:hAnsi="Arial Narrow" w:cs="Times New Roman"/>
        </w:rPr>
        <w:lastRenderedPageBreak/>
        <w:t xml:space="preserve">de calcul pour l’allocation d’incapacité. Si à l’époque du dernier accident, la rémunération de la victime est supérieure à celle qui a été prise comme base de calcul de l’allocation, la rente est calculée d’après la rémunération la plus élevée. Dans ce cas, le montant est réduit pour chacune des trois premières armées suivant la liquidation de la rente du tiers du montant de l’allocation d’incapacité alloué à l’intéressé. </w:t>
      </w:r>
    </w:p>
    <w:p w14:paraId="7D069144"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Art. 80.  Les rentes de l’incapacité sont toujours concédées à titre temporaire. Si après liquidation, une aggravation ou une atténuation de l’incapacité ou de l’invalidité est dûment constatée par le médecin désigné ou agréé par l’établissement public, il est procédé, à l’initiative de ce dernier ou à la demande du titulaire, à une révision de la rente qui, selon le changement constaté, est majorée à partir de la date de l’aggravation ou réduite ou suspendue à partir du premier jour du mois civil suivant la notification de la décision.</w:t>
      </w:r>
    </w:p>
    <w:p w14:paraId="7FFFCED7"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La victime ne peut refuser de se présenter aux examens médicaux requis par l’établissement public, sous peine de s’exposer à une suspension des services de la rente. Ces examens ont lieu à des intervalles de six mois au cours des deux années suivant la date de la guérison apparente ou de la consolidation de la lésion et d’un an après ce délai. Aucune révision ne peut plus intervenir après un délai de cinq ans suivant la date de la guérison apparente ou de la consolidation de la lésion, si l’invalidité est due à un accident, de dix ans si elle est due à une maladie et de quinze ans si elle est due à la silicose</w:t>
      </w:r>
    </w:p>
    <w:p w14:paraId="13AF191A"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La réparation accordée à la victime d’un accident du travail ou d’une maladie professionnelle ou à ses ayants droit comprend (Article 18 Loi n° 77-11 du 13 juillet 1977 portant réparation et prévention des accidents du travail et des maladies Professionnelles en RDC): </w:t>
      </w:r>
    </w:p>
    <w:p w14:paraId="3F62ABD3"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1° indemnités : a) l’indemnité journalière versée à la victime pendant la période d’incapacité temporaire; b) la rente ou l’allocation d’incapacité versée à la victime en cas d’incapacité permanente totale ou partielle; c) l’allocation de frais funéraires et les rentes de survivants versées en cas de décès de la victime. </w:t>
      </w:r>
    </w:p>
    <w:p w14:paraId="47668C07"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2. La prise en charge ou le remboursement des frais nécessités par le traitement, la rééducation fonctionnelle, la réadaptation et la reconversion professionnelle. </w:t>
      </w:r>
    </w:p>
    <w:p w14:paraId="4416C23B"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19.- Le travailleur victime d’un accident du travail ou de maladie professionnelle alors qu’il été déplacé dans les conditions prévues par le code de travail a droit au transport aux frais de l’employeur jusqu’à son lieu de résidence lorsqu’il est dans l’impossibilité de continuer ses services sur place. </w:t>
      </w:r>
    </w:p>
    <w:p w14:paraId="38263B88" w14:textId="77777777"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 xml:space="preserve">Art. 23.- En cas d’incapacité permanente totale, la victime a droit à une rente d’incapacité totale d’un montant mensuel égal à quatre-vingt-cinq pour cent (85%) de sa rémunération mensuelle moyenne ; cette rémunération est la moyenne arithmétique de salaire définie conformément aux dispositions de l’article 22 ci-dessus. </w:t>
      </w:r>
    </w:p>
    <w:p w14:paraId="2DC6B20A" w14:textId="0F24976D" w:rsidR="0095086A" w:rsidRPr="00F55F67" w:rsidRDefault="0095086A" w:rsidP="006C2825">
      <w:pPr>
        <w:spacing w:before="120" w:after="120" w:line="276" w:lineRule="auto"/>
        <w:jc w:val="both"/>
        <w:rPr>
          <w:rFonts w:ascii="Arial Narrow" w:eastAsia="Calibri" w:hAnsi="Arial Narrow" w:cs="Times New Roman"/>
        </w:rPr>
      </w:pPr>
      <w:r w:rsidRPr="00F55F67">
        <w:rPr>
          <w:rFonts w:ascii="Arial Narrow" w:eastAsia="Calibri" w:hAnsi="Arial Narrow" w:cs="Times New Roman"/>
        </w:rPr>
        <w:t>Les articles 24 à 31 indiquent les modalités de payement des réparations ainsi que les droits des ayants droits.</w:t>
      </w:r>
    </w:p>
    <w:p w14:paraId="09D1E307" w14:textId="77777777" w:rsidR="0071050C" w:rsidRPr="00F55F67" w:rsidRDefault="0071050C" w:rsidP="006C2825">
      <w:pPr>
        <w:spacing w:before="120" w:after="120" w:line="276" w:lineRule="auto"/>
        <w:jc w:val="both"/>
        <w:rPr>
          <w:rFonts w:ascii="Arial Narrow" w:eastAsia="Calibri" w:hAnsi="Arial Narrow" w:cs="Times New Roman"/>
        </w:rPr>
      </w:pPr>
    </w:p>
    <w:p w14:paraId="15C46551" w14:textId="47750978" w:rsidR="004D76FC" w:rsidRPr="00F55F67" w:rsidRDefault="00B1411C" w:rsidP="006C2825">
      <w:pPr>
        <w:pStyle w:val="Titre1"/>
        <w:spacing w:line="276" w:lineRule="auto"/>
        <w:rPr>
          <w:rFonts w:ascii="Arial Narrow" w:hAnsi="Arial Narrow" w:cs="Times New Roman"/>
          <w:b/>
          <w:bCs/>
          <w:color w:val="000000" w:themeColor="text1"/>
          <w:sz w:val="22"/>
          <w:szCs w:val="22"/>
        </w:rPr>
      </w:pPr>
      <w:bookmarkStart w:id="31" w:name="_Toc85701444"/>
      <w:bookmarkStart w:id="32" w:name="_Toc127860434"/>
      <w:r w:rsidRPr="00F55F67">
        <w:rPr>
          <w:rFonts w:ascii="Arial Narrow" w:hAnsi="Arial Narrow" w:cs="Times New Roman"/>
          <w:b/>
          <w:bCs/>
          <w:color w:val="000000" w:themeColor="text1"/>
          <w:sz w:val="22"/>
          <w:szCs w:val="22"/>
        </w:rPr>
        <w:t>8. AGE D’ADMISSION</w:t>
      </w:r>
      <w:r w:rsidR="004D76FC" w:rsidRPr="00F55F67">
        <w:rPr>
          <w:rFonts w:ascii="Arial Narrow" w:hAnsi="Arial Narrow" w:cs="Times New Roman"/>
          <w:b/>
          <w:bCs/>
          <w:color w:val="000000" w:themeColor="text1"/>
          <w:sz w:val="22"/>
          <w:szCs w:val="22"/>
        </w:rPr>
        <w:t xml:space="preserve"> ET TRAVAIL FORCE</w:t>
      </w:r>
      <w:bookmarkEnd w:id="31"/>
      <w:bookmarkEnd w:id="32"/>
    </w:p>
    <w:p w14:paraId="6A8B9931" w14:textId="77777777" w:rsidR="007B14D0" w:rsidRPr="00F55F67" w:rsidRDefault="007B14D0" w:rsidP="006C2825">
      <w:pPr>
        <w:spacing w:line="276" w:lineRule="auto"/>
        <w:jc w:val="both"/>
        <w:rPr>
          <w:rFonts w:ascii="Arial Narrow" w:hAnsi="Arial Narrow" w:cs="Times New Roman"/>
          <w:b/>
          <w:bCs/>
          <w:i/>
          <w:iCs/>
          <w:color w:val="000000" w:themeColor="text1"/>
        </w:rPr>
      </w:pPr>
    </w:p>
    <w:p w14:paraId="2A6FA460" w14:textId="259F47A0"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b/>
          <w:bCs/>
          <w:i/>
          <w:iCs/>
          <w:color w:val="000000" w:themeColor="text1"/>
        </w:rPr>
        <w:t xml:space="preserve">8.1 </w:t>
      </w:r>
      <w:bookmarkStart w:id="33" w:name="_Hlk83753737"/>
      <w:r w:rsidRPr="00F55F67">
        <w:rPr>
          <w:rFonts w:ascii="Arial Narrow" w:hAnsi="Arial Narrow" w:cs="Times New Roman"/>
          <w:b/>
          <w:bCs/>
          <w:i/>
          <w:iCs/>
          <w:color w:val="000000" w:themeColor="text1"/>
        </w:rPr>
        <w:t>Age de l’emploi</w:t>
      </w:r>
    </w:p>
    <w:p w14:paraId="1801C973" w14:textId="77777777"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 Code du travail fixe l’âge minimum d’admission au travail ou à l’emploi à 16 ans. Cependant, sous certaines conditions prévues par la loi, l’inspecteur du travail peut accorder une dérogation à une personne de 15 ans, avec l’accord de l’autorité parentale ou tutélaire. Depuis la promulgation de la loi portant protection de l’enfant (article 50), cette dérogation émane du juge pour enfants, après avis psycho-médical d’un expert et de l’inspecteur du travail. Le juge est saisi à la demande des parents ou de toute personne exerçant l’autorité parentale ou tutélaire sur l’enfant, par l’inspecteur du travail ou toute personne intéressée.</w:t>
      </w:r>
    </w:p>
    <w:p w14:paraId="1799FAB3" w14:textId="77777777"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Dans l’esprit de la Convention n°138 de l’OIT, l’âge minimum d’admission à l’emploi ou au travail doit être équivalent ou supérieur à l’âge auquel cesse la scolarité obligatoire, fixé à 15 ans par la loi-cadre n° 86/005 du 22 </w:t>
      </w:r>
      <w:r w:rsidRPr="00F55F67">
        <w:rPr>
          <w:rFonts w:ascii="Arial Narrow" w:hAnsi="Arial Narrow" w:cs="Times New Roman"/>
          <w:color w:val="000000" w:themeColor="text1"/>
        </w:rPr>
        <w:lastRenderedPageBreak/>
        <w:t>septembre 1986 de l’enseignement national, en son article 115. Pour certains types de travaux, l’âge d’admission légale est de 18 ans. Il s’agit d’activités susceptibles de compromettre la santé, la sécurité ou la moralité des adolescents (art.3) et de 13 ans pour les « travaux légers », c’est-à-dire, les activités qui ne sont pas susceptibles de porter préjudice à la santé ou au développement de l’enfant, à sa scolarité, à sa participation à des programmes d’orientation ou de formation professionnelle approuvés par l’autorité compétente ou à son aptitude à bénéficier de l’instruction reçue (art.6). Par conséquent, sera considéré comme travail des enfants :</w:t>
      </w:r>
    </w:p>
    <w:p w14:paraId="0933682B" w14:textId="77777777"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1°) toute activité entreprise par un enfant qui n’a pas encore atteint l’âge minimum légal pour l’activité ; cette dernière étant susceptible d’entraver l’éducation ou le développement de l’enfant ;</w:t>
      </w:r>
    </w:p>
    <w:p w14:paraId="142FE382" w14:textId="4F180C26"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2°) toute activité entreprise par un enfant de moins de 18 ans, rémunérée ou non, qui est dangereuse ou inappropriée à l’âge de l’enfant ou qui nuit à sa scolarité, à son développement physique, social, mental, spirituel ou moral ; y compris l’exercice excessif des activités « non économiques ». La loi congolaise, interdit à toute personne âgée de moins de 16 ans d'effectuer des travaux dangereux dans des entreprises agricoles, industrielles ou non industrielles, publiques ou privées, ou dans l'une de ses branches. La loi congolaise permet dans certains cas d’embaucher des enfants à partir de 12 ans.  </w:t>
      </w:r>
    </w:p>
    <w:p w14:paraId="0C37BA50" w14:textId="091D6A03"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De manière générale, le projet n'embauchera pas de personnes âgées </w:t>
      </w:r>
      <w:r w:rsidRPr="00F55F67">
        <w:rPr>
          <w:rFonts w:ascii="Arial Narrow" w:hAnsi="Arial Narrow" w:cs="Times New Roman"/>
          <w:b/>
          <w:bCs/>
          <w:color w:val="000000" w:themeColor="text1"/>
          <w:u w:val="single"/>
        </w:rPr>
        <w:t xml:space="preserve">de moins de 16 ans, </w:t>
      </w:r>
      <w:r w:rsidRPr="00F55F67">
        <w:rPr>
          <w:rFonts w:ascii="Arial Narrow" w:hAnsi="Arial Narrow" w:cs="Times New Roman"/>
          <w:color w:val="000000" w:themeColor="text1"/>
        </w:rPr>
        <w:t>étant donné que les activités du projet ne contiennent aucune activité compatible à l’emploi de mineurs.</w:t>
      </w:r>
      <w:r w:rsidR="00F53AE6" w:rsidRPr="00F55F67">
        <w:rPr>
          <w:rFonts w:ascii="Arial Narrow" w:hAnsi="Arial Narrow" w:cs="Times New Roman"/>
          <w:color w:val="000000" w:themeColor="text1"/>
        </w:rPr>
        <w:t xml:space="preserve"> </w:t>
      </w:r>
    </w:p>
    <w:p w14:paraId="50F3387F" w14:textId="77777777"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Ce qui est en conformité avec la loi congolaise et l’âge minimal de la NES2 du CES de la Banque mondiale.</w:t>
      </w:r>
    </w:p>
    <w:p w14:paraId="1DCB4B23" w14:textId="7F6B76BF"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w:t>
      </w:r>
      <w:r w:rsidR="007907DF" w:rsidRPr="00F55F67">
        <w:rPr>
          <w:rFonts w:ascii="Arial Narrow" w:hAnsi="Arial Narrow" w:cs="Times New Roman"/>
          <w:color w:val="000000" w:themeColor="text1"/>
        </w:rPr>
        <w:t>’Unité de Gestion du PAAF</w:t>
      </w:r>
      <w:r w:rsidRPr="00F55F67">
        <w:rPr>
          <w:rFonts w:ascii="Arial Narrow" w:hAnsi="Arial Narrow" w:cs="Times New Roman"/>
          <w:color w:val="000000" w:themeColor="text1"/>
        </w:rPr>
        <w:t xml:space="preserve"> sera chargée de mettre en place un mécanisme de vérification afin qu’il n’ait pas de travailleurs en dessous de l’âge accord</w:t>
      </w:r>
      <w:r w:rsidR="00E12122" w:rsidRPr="00F55F67">
        <w:rPr>
          <w:rFonts w:ascii="Arial Narrow" w:hAnsi="Arial Narrow" w:cs="Times New Roman"/>
          <w:color w:val="000000" w:themeColor="text1"/>
        </w:rPr>
        <w:t>é</w:t>
      </w:r>
      <w:r w:rsidRPr="00F55F67">
        <w:rPr>
          <w:rFonts w:ascii="Arial Narrow" w:hAnsi="Arial Narrow" w:cs="Times New Roman"/>
          <w:color w:val="000000" w:themeColor="text1"/>
        </w:rPr>
        <w:t xml:space="preserve"> par le présent document. Pour accompagner les activités de suivi, un registre séparé de tous les travailleurs du projet dépassant l’âge minimum, mais n’ayant pas encore atteint leurs 18 ans doit être établi et entretenu. Ce registre peut inclure des renseignements sur les écoles ou les programmes de formation professionnelle dans lesquels ils sont inscrits.</w:t>
      </w:r>
    </w:p>
    <w:p w14:paraId="6EA51B4F" w14:textId="77777777" w:rsidR="00427B2F" w:rsidRPr="00F55F67" w:rsidRDefault="004D76FC" w:rsidP="00427B2F">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Si on constate qu’un enfant n’ayant pas atteint l’âge minimum prescrit travaille sur le projet, des mesures seront prises pour mettre fin à son emploi ou à son recrutement d’une manière responsable, en prenant en compte l’intérêt supérieur de l’enfant. </w:t>
      </w:r>
    </w:p>
    <w:p w14:paraId="0CB55D21" w14:textId="4DFFEFF3" w:rsidR="004D76FC" w:rsidRPr="00F55F67" w:rsidRDefault="004D76FC" w:rsidP="00427B2F">
      <w:pPr>
        <w:spacing w:line="276" w:lineRule="auto"/>
        <w:jc w:val="both"/>
        <w:rPr>
          <w:rFonts w:ascii="Arial Narrow" w:hAnsi="Arial Narrow" w:cs="Times New Roman"/>
          <w:color w:val="000000" w:themeColor="text1"/>
        </w:rPr>
      </w:pPr>
      <w:r w:rsidRPr="00F55F67">
        <w:rPr>
          <w:rFonts w:ascii="Arial Narrow" w:hAnsi="Arial Narrow" w:cs="Times New Roman"/>
          <w:b/>
          <w:bCs/>
          <w:color w:val="000000" w:themeColor="text1"/>
        </w:rPr>
        <w:t>8.2 Travail forcé</w:t>
      </w:r>
    </w:p>
    <w:p w14:paraId="24C26BEB" w14:textId="7E55EB03" w:rsidR="004D76FC" w:rsidRPr="00F55F67" w:rsidRDefault="004D76F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w:t>
      </w:r>
      <w:r w:rsidR="007907DF" w:rsidRPr="00F55F67">
        <w:rPr>
          <w:rFonts w:ascii="Arial Narrow" w:hAnsi="Arial Narrow" w:cs="Times New Roman"/>
          <w:color w:val="000000" w:themeColor="text1"/>
        </w:rPr>
        <w:t>projet PAAF</w:t>
      </w:r>
      <w:r w:rsidR="00A97394" w:rsidRPr="00F55F67">
        <w:rPr>
          <w:rFonts w:ascii="Arial Narrow" w:hAnsi="Arial Narrow" w:cs="Times New Roman"/>
          <w:color w:val="000000" w:themeColor="text1"/>
        </w:rPr>
        <w:t xml:space="preserve"> </w:t>
      </w:r>
      <w:r w:rsidRPr="00F55F67">
        <w:rPr>
          <w:rFonts w:ascii="Arial Narrow" w:hAnsi="Arial Narrow" w:cs="Times New Roman"/>
          <w:color w:val="000000" w:themeColor="text1"/>
        </w:rPr>
        <w:t>n’aura pas recours au travail forcé, que l’on peut définir comme tout travail ou service exigé d’un individu sous la menace d’une peine quelconque et pour lequel ledit individu ne s’est pas offert de plein gré. L’article 2 du Code du travail congolais interdit tout forme de travail force ou obligatoire.</w:t>
      </w:r>
    </w:p>
    <w:p w14:paraId="4125BC30" w14:textId="77777777" w:rsidR="00FA3BD4" w:rsidRPr="00F55F67" w:rsidRDefault="00FA3BD4" w:rsidP="006C2825">
      <w:pPr>
        <w:spacing w:line="276" w:lineRule="auto"/>
        <w:jc w:val="both"/>
        <w:rPr>
          <w:rFonts w:ascii="Arial Narrow" w:hAnsi="Arial Narrow" w:cs="Times New Roman"/>
          <w:color w:val="000000" w:themeColor="text1"/>
        </w:rPr>
      </w:pPr>
    </w:p>
    <w:p w14:paraId="6ED3293A" w14:textId="11423E9D" w:rsidR="006463B6" w:rsidRPr="00F55F67" w:rsidRDefault="006463B6" w:rsidP="006C2825">
      <w:pPr>
        <w:pStyle w:val="Titre1"/>
        <w:spacing w:line="276" w:lineRule="auto"/>
        <w:rPr>
          <w:rFonts w:ascii="Arial Narrow" w:hAnsi="Arial Narrow" w:cs="Times New Roman"/>
          <w:b/>
          <w:bCs/>
          <w:color w:val="000000" w:themeColor="text1"/>
          <w:sz w:val="22"/>
          <w:szCs w:val="22"/>
        </w:rPr>
      </w:pPr>
      <w:bookmarkStart w:id="34" w:name="_Toc85701447"/>
      <w:bookmarkStart w:id="35" w:name="_Toc127860435"/>
      <w:r w:rsidRPr="00F55F67">
        <w:rPr>
          <w:rFonts w:ascii="Arial Narrow" w:hAnsi="Arial Narrow" w:cs="Times New Roman"/>
          <w:b/>
          <w:bCs/>
          <w:color w:val="000000" w:themeColor="text1"/>
          <w:sz w:val="22"/>
          <w:szCs w:val="22"/>
        </w:rPr>
        <w:t xml:space="preserve">9.  </w:t>
      </w:r>
      <w:r w:rsidR="00065A60" w:rsidRPr="00F55F67">
        <w:rPr>
          <w:rFonts w:ascii="Arial Narrow" w:hAnsi="Arial Narrow" w:cs="Times New Roman"/>
          <w:b/>
          <w:bCs/>
          <w:color w:val="000000" w:themeColor="text1"/>
          <w:sz w:val="22"/>
          <w:szCs w:val="22"/>
        </w:rPr>
        <w:t xml:space="preserve">TERMES ET </w:t>
      </w:r>
      <w:r w:rsidRPr="00F55F67">
        <w:rPr>
          <w:rFonts w:ascii="Arial Narrow" w:hAnsi="Arial Narrow" w:cs="Times New Roman"/>
          <w:b/>
          <w:bCs/>
          <w:color w:val="000000" w:themeColor="text1"/>
          <w:sz w:val="22"/>
          <w:szCs w:val="22"/>
        </w:rPr>
        <w:t>CONDITION</w:t>
      </w:r>
      <w:r w:rsidR="00AF0F56" w:rsidRPr="00F55F67">
        <w:rPr>
          <w:rFonts w:ascii="Arial Narrow" w:hAnsi="Arial Narrow" w:cs="Times New Roman"/>
          <w:b/>
          <w:bCs/>
          <w:color w:val="000000" w:themeColor="text1"/>
          <w:sz w:val="22"/>
          <w:szCs w:val="22"/>
        </w:rPr>
        <w:t>S</w:t>
      </w:r>
      <w:bookmarkEnd w:id="34"/>
      <w:r w:rsidR="00A97394" w:rsidRPr="00F55F67">
        <w:rPr>
          <w:rFonts w:ascii="Arial Narrow" w:hAnsi="Arial Narrow" w:cs="Times New Roman"/>
          <w:b/>
          <w:bCs/>
          <w:color w:val="000000" w:themeColor="text1"/>
          <w:sz w:val="22"/>
          <w:szCs w:val="22"/>
        </w:rPr>
        <w:t xml:space="preserve"> </w:t>
      </w:r>
      <w:r w:rsidR="00065A60" w:rsidRPr="00F55F67">
        <w:rPr>
          <w:rFonts w:ascii="Arial Narrow" w:hAnsi="Arial Narrow" w:cs="Times New Roman"/>
          <w:b/>
          <w:bCs/>
          <w:color w:val="000000" w:themeColor="text1"/>
          <w:sz w:val="22"/>
          <w:szCs w:val="22"/>
        </w:rPr>
        <w:t>DU TRAVAIL</w:t>
      </w:r>
      <w:bookmarkEnd w:id="35"/>
    </w:p>
    <w:p w14:paraId="35E192FA" w14:textId="33158340" w:rsidR="006463B6" w:rsidRPr="00F55F67" w:rsidRDefault="00FA3BD4"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br/>
      </w:r>
      <w:r w:rsidR="006463B6" w:rsidRPr="00F55F67">
        <w:rPr>
          <w:rFonts w:ascii="Arial Narrow" w:hAnsi="Arial Narrow" w:cs="Times New Roman"/>
          <w:color w:val="000000" w:themeColor="text1"/>
          <w:lang w:val="fr-BE"/>
        </w:rPr>
        <w:t xml:space="preserve">Cette section sera mise à jour et modifiée au besoin, après l'attribution des contrats des différents postes </w:t>
      </w:r>
      <w:r w:rsidR="000B5152" w:rsidRPr="00F55F67">
        <w:rPr>
          <w:rFonts w:ascii="Arial Narrow" w:hAnsi="Arial Narrow" w:cs="Times New Roman"/>
          <w:color w:val="000000" w:themeColor="text1"/>
          <w:lang w:val="fr-BE"/>
        </w:rPr>
        <w:t>au sein de l’UGP du PAAF</w:t>
      </w:r>
      <w:r w:rsidR="00826A2A" w:rsidRPr="00F55F67">
        <w:rPr>
          <w:rFonts w:ascii="Arial Narrow" w:hAnsi="Arial Narrow" w:cs="Times New Roman"/>
          <w:color w:val="000000" w:themeColor="text1"/>
          <w:lang w:val="fr-BE"/>
        </w:rPr>
        <w:t xml:space="preserve">. </w:t>
      </w:r>
      <w:r w:rsidR="008102D8" w:rsidRPr="00F55F67">
        <w:rPr>
          <w:rFonts w:ascii="Arial Narrow" w:hAnsi="Arial Narrow" w:cs="Times New Roman"/>
          <w:color w:val="000000" w:themeColor="text1"/>
          <w:lang w:val="fr-BE"/>
        </w:rPr>
        <w:t>Il s’agit</w:t>
      </w:r>
      <w:r w:rsidR="006463B6" w:rsidRPr="00F55F67">
        <w:rPr>
          <w:rFonts w:ascii="Arial Narrow" w:hAnsi="Arial Narrow" w:cs="Times New Roman"/>
          <w:color w:val="000000" w:themeColor="text1"/>
          <w:lang w:val="fr-BE"/>
        </w:rPr>
        <w:t xml:space="preserve"> des salaires, du nombre d’heures de travail par jour, l’affiliation aux organismes de sécurité sociale, etc. </w:t>
      </w:r>
    </w:p>
    <w:p w14:paraId="29D052DE" w14:textId="0103D4D3" w:rsidR="006463B6" w:rsidRPr="00F55F67" w:rsidRDefault="006463B6"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Les termes et conditions applicables aux employés d</w:t>
      </w:r>
      <w:r w:rsidR="000B5152" w:rsidRPr="00F55F67">
        <w:rPr>
          <w:rFonts w:ascii="Arial Narrow" w:hAnsi="Arial Narrow" w:cs="Times New Roman"/>
          <w:color w:val="000000" w:themeColor="text1"/>
          <w:lang w:val="fr-BE"/>
        </w:rPr>
        <w:t>u PAAF</w:t>
      </w:r>
      <w:r w:rsidRPr="00F55F67">
        <w:rPr>
          <w:rFonts w:ascii="Arial Narrow" w:hAnsi="Arial Narrow" w:cs="Times New Roman"/>
          <w:color w:val="000000" w:themeColor="text1"/>
          <w:lang w:val="fr-BE"/>
        </w:rPr>
        <w:t xml:space="preserve"> sont définis dans les </w:t>
      </w:r>
      <w:r w:rsidR="008102D8" w:rsidRPr="00F55F67">
        <w:rPr>
          <w:rFonts w:ascii="Arial Narrow" w:hAnsi="Arial Narrow" w:cs="Times New Roman"/>
          <w:color w:val="000000" w:themeColor="text1"/>
          <w:lang w:val="fr-BE"/>
        </w:rPr>
        <w:t>contrats qui</w:t>
      </w:r>
      <w:r w:rsidRPr="00F55F67">
        <w:rPr>
          <w:rFonts w:ascii="Arial Narrow" w:hAnsi="Arial Narrow" w:cs="Times New Roman"/>
          <w:color w:val="000000" w:themeColor="text1"/>
          <w:lang w:val="fr-BE"/>
        </w:rPr>
        <w:t xml:space="preserve"> prévoient les droits des employés conformément aux Codes du travail, qui est décrit dans la loi sur le Statut Général des fonctionnaires. Ces règles et règlements internes de travail s'appliqueront aux employés de l</w:t>
      </w:r>
      <w:r w:rsidR="000B5152" w:rsidRPr="00F55F67">
        <w:rPr>
          <w:rFonts w:ascii="Arial Narrow" w:hAnsi="Arial Narrow" w:cs="Times New Roman"/>
          <w:color w:val="000000" w:themeColor="text1"/>
          <w:lang w:val="fr-BE"/>
        </w:rPr>
        <w:t>’UGP du PAAF</w:t>
      </w:r>
      <w:r w:rsidRPr="00F55F67">
        <w:rPr>
          <w:rFonts w:ascii="Arial Narrow" w:hAnsi="Arial Narrow" w:cs="Times New Roman"/>
          <w:color w:val="000000" w:themeColor="text1"/>
          <w:lang w:val="fr-BE"/>
        </w:rPr>
        <w:t xml:space="preserve"> qui sont affectés à un travail spécifique en relation avec le projet (travailleurs directs). </w:t>
      </w:r>
    </w:p>
    <w:p w14:paraId="0452429F" w14:textId="77777777" w:rsidR="004F0103" w:rsidRPr="00F55F67" w:rsidRDefault="006463B6"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Les conditions d'emploi des travailleurs directs à temps partiel (s</w:t>
      </w:r>
      <w:r w:rsidR="00FD4A05" w:rsidRPr="00F55F67">
        <w:rPr>
          <w:rFonts w:ascii="Arial Narrow" w:hAnsi="Arial Narrow" w:cs="Times New Roman"/>
          <w:color w:val="000000" w:themeColor="text1"/>
          <w:lang w:val="fr-BE"/>
        </w:rPr>
        <w:t>’</w:t>
      </w:r>
      <w:r w:rsidRPr="00F55F67">
        <w:rPr>
          <w:rFonts w:ascii="Arial Narrow" w:hAnsi="Arial Narrow" w:cs="Times New Roman"/>
          <w:color w:val="000000" w:themeColor="text1"/>
          <w:lang w:val="fr-BE"/>
        </w:rPr>
        <w:t xml:space="preserve">il y’en aura) seront déterminées par leur contrat individuel. </w:t>
      </w:r>
    </w:p>
    <w:p w14:paraId="5B9AF428" w14:textId="35C88BDD" w:rsidR="004F0103" w:rsidRPr="00F55F67" w:rsidRDefault="004F0103"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lastRenderedPageBreak/>
        <w:t>En outre, les dispositions de la NES2 s’appliquent au personnel du partenaire local ou international et à la main-d’œuvre. On s’attend à ce que le Ministère dispose de politiques et de procédures liées au travail qui couvrent les conditions de travail et les conditions d’emploi, la non-discrimination et l’égalité des chances, la diversité et l’inclusion, la gestion des griefs pour leur propre main-d’œuvre, la retraite, le code de conduite et la santé et la sécurité au travail.</w:t>
      </w:r>
    </w:p>
    <w:p w14:paraId="2D5C64E1" w14:textId="3568C4DC"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Dans le cadre du PAAF, les agents détachés ou en disponibilité bénéficieront des mêmes conditions sociales que les autres catégories d’agents du projet. </w:t>
      </w:r>
    </w:p>
    <w:p w14:paraId="4C96CEB9"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Les prestations fournies aux victimes d’accident de travail ou de maladies professionnelles sont de deux sortes : prestations en nature et en espèces.</w:t>
      </w:r>
    </w:p>
    <w:p w14:paraId="508577E2"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Les prestations en nature comprennent les soins médicaux que requiert l’état de la victime à savoir :   </w:t>
      </w:r>
    </w:p>
    <w:p w14:paraId="2B54E96D"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a) Assistance médicale (chirurgicale et dentaire y compris les examens radiographiques et de laboratoire) ; </w:t>
      </w:r>
    </w:p>
    <w:p w14:paraId="738BC9A5"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b) Fourniture de produits pharmaceutiques ou accessoires de premier secours ; </w:t>
      </w:r>
    </w:p>
    <w:p w14:paraId="54C3B0FB"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c) Entretien dans un hôpital ou dans toute autre formation sanitaire ;</w:t>
      </w:r>
    </w:p>
    <w:p w14:paraId="726978B4"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d) Fourniture, l’entretien et le renouvellement des appareils de prothèse ou d’orthopédie nécessités par les lésions résultant de l’accident et reconnus par le médecin- conseil de la Caisse comme indispensables ou de nature à améliorer la réadaptation fonctionnelle ou la rééducation professionnelle ; </w:t>
      </w:r>
    </w:p>
    <w:p w14:paraId="53488454"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e) Réadaptation fonctionnelle, la rééducation professionnelle et le reclassement de la victime ; f) Transport de la victime du lieu de l’accident à une formation sanitaire ou à sa résidence ; </w:t>
      </w:r>
    </w:p>
    <w:p w14:paraId="20097CEF"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g) Frais funéraires de la victime en cas d’accident mortel.</w:t>
      </w:r>
    </w:p>
    <w:p w14:paraId="270A9E50"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Quant aux prestations en espèce, elles comprennent :  </w:t>
      </w:r>
    </w:p>
    <w:p w14:paraId="5D683376"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a) les indemnités journalières ; </w:t>
      </w:r>
    </w:p>
    <w:p w14:paraId="018B0BE4" w14:textId="77777777" w:rsidR="0091614A" w:rsidRPr="00F55F67" w:rsidRDefault="0091614A" w:rsidP="006C2825">
      <w:pPr>
        <w:spacing w:line="276" w:lineRule="auto"/>
        <w:jc w:val="both"/>
        <w:rPr>
          <w:rFonts w:ascii="Arial Narrow" w:hAnsi="Arial Narrow" w:cs="Times New Roman"/>
          <w:color w:val="000000" w:themeColor="text1"/>
          <w:lang w:val="fr-BE"/>
        </w:rPr>
      </w:pPr>
      <w:r w:rsidRPr="00F55F67">
        <w:rPr>
          <w:rFonts w:ascii="Arial Narrow" w:hAnsi="Arial Narrow" w:cs="Times New Roman"/>
          <w:color w:val="000000" w:themeColor="text1"/>
          <w:lang w:val="fr-BE"/>
        </w:rPr>
        <w:t xml:space="preserve">b) les allocations et rentes d’incapacité ; </w:t>
      </w:r>
    </w:p>
    <w:p w14:paraId="4E53CB05" w14:textId="77777777" w:rsidR="0091614A" w:rsidRPr="00F55F67" w:rsidRDefault="0091614A" w:rsidP="006C2825">
      <w:pPr>
        <w:spacing w:line="276" w:lineRule="auto"/>
        <w:jc w:val="both"/>
        <w:rPr>
          <w:rFonts w:ascii="Arial Narrow" w:eastAsia="Calibri" w:hAnsi="Arial Narrow" w:cs="Times New Roman"/>
        </w:rPr>
      </w:pPr>
      <w:r w:rsidRPr="00F55F67">
        <w:rPr>
          <w:rFonts w:ascii="Arial Narrow" w:hAnsi="Arial Narrow" w:cs="Times New Roman"/>
          <w:color w:val="000000" w:themeColor="text1"/>
          <w:lang w:val="fr-BE"/>
        </w:rPr>
        <w:t>c) les rentes de survivants</w:t>
      </w:r>
      <w:r w:rsidRPr="00F55F67">
        <w:rPr>
          <w:rFonts w:ascii="Arial Narrow" w:eastAsia="Calibri" w:hAnsi="Arial Narrow" w:cs="Times New Roman"/>
        </w:rPr>
        <w:t>.</w:t>
      </w:r>
    </w:p>
    <w:p w14:paraId="69AA7805" w14:textId="77777777" w:rsidR="0091614A" w:rsidRPr="00F55F67" w:rsidRDefault="0091614A" w:rsidP="006C2825">
      <w:pPr>
        <w:spacing w:line="276" w:lineRule="auto"/>
        <w:jc w:val="both"/>
        <w:rPr>
          <w:rFonts w:ascii="Arial Narrow" w:hAnsi="Arial Narrow" w:cs="Times New Roman"/>
          <w:color w:val="000000" w:themeColor="text1"/>
          <w:lang w:val="fr-BE"/>
        </w:rPr>
      </w:pPr>
    </w:p>
    <w:p w14:paraId="6E54A9B9" w14:textId="77777777" w:rsidR="006C2825" w:rsidRPr="00F55F67" w:rsidRDefault="006463B6" w:rsidP="00CA6157">
      <w:pPr>
        <w:pStyle w:val="Titre1"/>
        <w:spacing w:line="276" w:lineRule="auto"/>
        <w:rPr>
          <w:rFonts w:ascii="Arial Narrow" w:hAnsi="Arial Narrow" w:cs="Times New Roman"/>
          <w:b/>
          <w:bCs/>
          <w:color w:val="000000" w:themeColor="text1"/>
          <w:sz w:val="22"/>
          <w:szCs w:val="22"/>
        </w:rPr>
      </w:pPr>
      <w:bookmarkStart w:id="36" w:name="_Toc85701448"/>
      <w:bookmarkStart w:id="37" w:name="_Toc127860436"/>
      <w:bookmarkEnd w:id="33"/>
      <w:r w:rsidRPr="00F55F67">
        <w:rPr>
          <w:rFonts w:ascii="Arial Narrow" w:hAnsi="Arial Narrow" w:cs="Times New Roman"/>
          <w:b/>
          <w:bCs/>
          <w:color w:val="000000" w:themeColor="text1"/>
          <w:sz w:val="22"/>
          <w:szCs w:val="22"/>
        </w:rPr>
        <w:t>10</w:t>
      </w:r>
      <w:r w:rsidR="00255D12" w:rsidRPr="00F55F67">
        <w:rPr>
          <w:rFonts w:ascii="Arial Narrow" w:hAnsi="Arial Narrow" w:cs="Times New Roman"/>
          <w:b/>
          <w:bCs/>
          <w:color w:val="000000" w:themeColor="text1"/>
          <w:sz w:val="22"/>
          <w:szCs w:val="22"/>
        </w:rPr>
        <w:t xml:space="preserve">.  </w:t>
      </w:r>
      <w:r w:rsidR="00627BE4" w:rsidRPr="00F55F67">
        <w:rPr>
          <w:rFonts w:ascii="Arial Narrow" w:hAnsi="Arial Narrow" w:cs="Times New Roman"/>
          <w:b/>
          <w:bCs/>
          <w:color w:val="000000" w:themeColor="text1"/>
          <w:sz w:val="22"/>
          <w:szCs w:val="22"/>
        </w:rPr>
        <w:t>MECANISME DE GESTION DES PLAINTES</w:t>
      </w:r>
      <w:bookmarkEnd w:id="36"/>
      <w:r w:rsidR="00117E91" w:rsidRPr="00F55F67">
        <w:rPr>
          <w:rFonts w:ascii="Arial Narrow" w:hAnsi="Arial Narrow" w:cs="Times New Roman"/>
          <w:b/>
          <w:bCs/>
          <w:color w:val="000000" w:themeColor="text1"/>
          <w:sz w:val="22"/>
          <w:szCs w:val="22"/>
        </w:rPr>
        <w:t xml:space="preserve"> DES TRAVAILLEURS (MGPT)</w:t>
      </w:r>
      <w:bookmarkEnd w:id="37"/>
    </w:p>
    <w:p w14:paraId="66120B59" w14:textId="736F1401" w:rsidR="00124179" w:rsidRPr="00F55F67" w:rsidRDefault="00FA3BD4"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br/>
      </w:r>
      <w:r w:rsidR="001D61D7" w:rsidRPr="00F55F67">
        <w:rPr>
          <w:rFonts w:ascii="Arial Narrow" w:hAnsi="Arial Narrow" w:cs="Times New Roman"/>
          <w:color w:val="000000" w:themeColor="text1"/>
          <w:lang w:bidi="fr-FR"/>
        </w:rPr>
        <w:t>En plus du MGP Global du projet, u</w:t>
      </w:r>
      <w:r w:rsidR="00124179" w:rsidRPr="00F55F67">
        <w:rPr>
          <w:rFonts w:ascii="Arial Narrow" w:hAnsi="Arial Narrow" w:cs="Times New Roman"/>
          <w:color w:val="000000" w:themeColor="text1"/>
          <w:lang w:bidi="fr-FR"/>
        </w:rPr>
        <w:t>n mécanisme de gestion des plaintes (MGP) sera mis en place par l’UGP PAAF pour entendre les préoccupations des travailleurs du PAAF</w:t>
      </w:r>
      <w:r w:rsidR="00124179" w:rsidRPr="00F55F67">
        <w:rPr>
          <w:rFonts w:ascii="Arial Narrow" w:hAnsi="Arial Narrow" w:cs="Times New Roman"/>
          <w:color w:val="000000" w:themeColor="text1"/>
        </w:rPr>
        <w:t>, enregistrer</w:t>
      </w:r>
      <w:r w:rsidR="00124179" w:rsidRPr="00F55F67">
        <w:rPr>
          <w:rFonts w:ascii="Arial Narrow" w:hAnsi="Arial Narrow" w:cs="Times New Roman"/>
          <w:color w:val="000000" w:themeColor="text1"/>
          <w:lang w:bidi="fr-FR"/>
        </w:rPr>
        <w:t xml:space="preserve"> leurs plaintes et en faciliter le règlement, y compris des procédures spécifiques pour gérer les plaintes liées aux EAS/HS. Le MGP sera accessible et ouvert à tous les travailleurs. En plus, les travailleurs du projet qui croient être lésés par un projet financé par la Banque mondiale peuvent déposer des plaintes auprès du Service de règlement des plaintes (GRS) de la BM</w:t>
      </w:r>
      <w:r w:rsidR="00124179" w:rsidRPr="00F55F67">
        <w:rPr>
          <w:rStyle w:val="Appelnotedebasdep"/>
          <w:rFonts w:ascii="Arial Narrow" w:hAnsi="Arial Narrow" w:cs="Times New Roman"/>
          <w:color w:val="000000" w:themeColor="text1"/>
          <w:lang w:bidi="fr-FR"/>
        </w:rPr>
        <w:footnoteReference w:id="3"/>
      </w:r>
      <w:r w:rsidR="00124179" w:rsidRPr="00F55F67">
        <w:rPr>
          <w:rFonts w:ascii="Arial Narrow" w:hAnsi="Arial Narrow" w:cs="Times New Roman"/>
          <w:color w:val="000000" w:themeColor="text1"/>
          <w:lang w:bidi="fr-FR"/>
        </w:rPr>
        <w:t>.</w:t>
      </w:r>
    </w:p>
    <w:p w14:paraId="743C7064" w14:textId="67AC2FAE"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 Mécanisme de gestion des plaintes proposé pour les travailleurs du PAAF est basé sur les principes suivant et constitué de l’approche et des étapes décrites ci-après. Les entrepreneurs et prestataires de services auront à jouer un rôle prépondérant dans la gestion des plaintes qui sont liées à la main-d’œuvre. Les principes et les étapes </w:t>
      </w:r>
      <w:r w:rsidRPr="00F55F67">
        <w:rPr>
          <w:rFonts w:ascii="Arial Narrow" w:hAnsi="Arial Narrow" w:cs="Times New Roman"/>
          <w:color w:val="000000" w:themeColor="text1"/>
          <w:lang w:bidi="fr-FR"/>
        </w:rPr>
        <w:lastRenderedPageBreak/>
        <w:t xml:space="preserve">de traitement sont différents du mécanisme de gestion des plaintes (MGP) global du PAAF. Les Entrepreneurs sont tenus de communiquer à l’Unité de Gestion du PAAF en collaboration avec les autres agences toutes les plaintes reçues, incluant celles ayant trouvé une entente à l’amiable à la satisfaction du (de la) plaignant(e). </w:t>
      </w:r>
    </w:p>
    <w:p w14:paraId="0A53F7B6" w14:textId="7B1586FC" w:rsidR="00117E91" w:rsidRPr="00F55F67" w:rsidRDefault="00117E91" w:rsidP="006C2825">
      <w:pPr>
        <w:spacing w:line="276" w:lineRule="auto"/>
        <w:jc w:val="both"/>
        <w:rPr>
          <w:rFonts w:ascii="Arial Narrow" w:hAnsi="Arial Narrow" w:cs="Times New Roman"/>
          <w:b/>
          <w:bCs/>
          <w:color w:val="000000" w:themeColor="text1"/>
          <w:lang w:bidi="fr-FR"/>
        </w:rPr>
      </w:pPr>
      <w:bookmarkStart w:id="38" w:name="_Toc63602960"/>
      <w:r w:rsidRPr="00F55F67">
        <w:rPr>
          <w:rFonts w:ascii="Arial Narrow" w:hAnsi="Arial Narrow" w:cs="Times New Roman"/>
          <w:b/>
          <w:bCs/>
          <w:color w:val="000000" w:themeColor="text1"/>
          <w:lang w:bidi="fr-FR"/>
        </w:rPr>
        <w:t>Principes directeurs du MGPT</w:t>
      </w:r>
      <w:bookmarkEnd w:id="38"/>
      <w:r w:rsidRPr="00F55F67">
        <w:rPr>
          <w:rFonts w:ascii="Arial Narrow" w:hAnsi="Arial Narrow" w:cs="Times New Roman"/>
          <w:b/>
          <w:bCs/>
          <w:color w:val="000000" w:themeColor="text1"/>
          <w:lang w:bidi="fr-FR"/>
        </w:rPr>
        <w:t xml:space="preserve"> </w:t>
      </w:r>
    </w:p>
    <w:p w14:paraId="49C19E92"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Les plaintes liées à la main-d’œuvre seront gérées directement par les entrepreneurs et prestataires de services suivant le mécanisme décrit ci-dessous. Toutefois, les plaintes reçues seront communiquées régulièrement à la Cellule Infrastructures en collaboration avec les autres agences qui est, l’entité responsable de s’assurer que les plaintes, verbales ou écrites, sont bien reçues, documentées et traitées. </w:t>
      </w:r>
    </w:p>
    <w:p w14:paraId="23ED2FA4"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L’UGP sera chargée de la surveillance et du suivi des résolutions trouvées entre l’Entrepreneur et le(la) plaignant(e) afin de s’assurer de leur conformité avec les exigences du présent mécanisme. Pour les plaintes qui n’auraient pas trouvé de solutions à l’amiable à travers l’Entrepreneur, l’UGP en collaboration avec les autres agences seront chargées de reconduire les investigations et le traitement en conformité avec le MGP global du PAAF.  </w:t>
      </w:r>
    </w:p>
    <w:p w14:paraId="5D496FEE" w14:textId="416EC4FD"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Toute plainte enregistrée doit, si besoin, faire l’objet d’une visite d’inspection par un spécialiste</w:t>
      </w:r>
      <w:r w:rsidR="00D94795" w:rsidRPr="00F55F67">
        <w:rPr>
          <w:rFonts w:ascii="Arial Narrow" w:hAnsi="Arial Narrow" w:cs="Times New Roman"/>
          <w:color w:val="000000" w:themeColor="text1"/>
          <w:lang w:bidi="fr-FR"/>
        </w:rPr>
        <w:t>,</w:t>
      </w:r>
      <w:r w:rsidRPr="00F55F67">
        <w:rPr>
          <w:rFonts w:ascii="Arial Narrow" w:hAnsi="Arial Narrow" w:cs="Times New Roman"/>
          <w:color w:val="000000" w:themeColor="text1"/>
          <w:lang w:bidi="fr-FR"/>
        </w:rPr>
        <w:t xml:space="preserve"> avisé au plus tard cinq (5) jours après la réception. </w:t>
      </w:r>
    </w:p>
    <w:p w14:paraId="6557F6FE"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75% des plaintes doivent être traitées et clôturées dans les 30 jours qui suivent leur enregistrement. Les plaintes qui nécessitent plus de temps d’investigation seront traitées au fur et à mesure et dans les meilleurs délais possibles. </w:t>
      </w:r>
    </w:p>
    <w:p w14:paraId="7AAB5FF0" w14:textId="5187FE1E"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Toutes les plaintes doivent être enregistrées et les investigations y relatives documentées. Le registre des plaintes sera inclus dans les rapports réguliers que l’Entrepreneur et prestataire de services auront à soumettre à l’UGP</w:t>
      </w:r>
      <w:r w:rsidR="00D94795" w:rsidRPr="00F55F67">
        <w:rPr>
          <w:rFonts w:ascii="Arial Narrow" w:hAnsi="Arial Narrow" w:cs="Times New Roman"/>
          <w:color w:val="000000" w:themeColor="text1"/>
          <w:lang w:bidi="fr-FR"/>
        </w:rPr>
        <w:t>.</w:t>
      </w:r>
    </w:p>
    <w:p w14:paraId="1B8C6915"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Des plaintes anonymes sont reçues avec confidentialité pour protéger la plaignante.</w:t>
      </w:r>
    </w:p>
    <w:p w14:paraId="708EECA5" w14:textId="0D7FCE2F" w:rsidR="00117E91" w:rsidRPr="00F55F67" w:rsidRDefault="00117E91" w:rsidP="006C2825">
      <w:pPr>
        <w:spacing w:line="276" w:lineRule="auto"/>
        <w:jc w:val="both"/>
        <w:rPr>
          <w:rFonts w:ascii="Arial Narrow" w:hAnsi="Arial Narrow" w:cs="Times New Roman"/>
          <w:b/>
          <w:bCs/>
          <w:color w:val="000000" w:themeColor="text1"/>
          <w:lang w:bidi="fr-FR"/>
        </w:rPr>
      </w:pPr>
      <w:bookmarkStart w:id="39" w:name="_Toc63602961"/>
      <w:r w:rsidRPr="00F55F67">
        <w:rPr>
          <w:rFonts w:ascii="Arial Narrow" w:hAnsi="Arial Narrow" w:cs="Times New Roman"/>
          <w:b/>
          <w:bCs/>
          <w:color w:val="000000" w:themeColor="text1"/>
          <w:lang w:bidi="fr-FR"/>
        </w:rPr>
        <w:t>Approche du MGPT</w:t>
      </w:r>
      <w:bookmarkEnd w:id="39"/>
      <w:r w:rsidRPr="00F55F67">
        <w:rPr>
          <w:rFonts w:ascii="Arial Narrow" w:hAnsi="Arial Narrow" w:cs="Times New Roman"/>
          <w:b/>
          <w:bCs/>
          <w:color w:val="000000" w:themeColor="text1"/>
          <w:lang w:bidi="fr-FR"/>
        </w:rPr>
        <w:t xml:space="preserve"> </w:t>
      </w:r>
    </w:p>
    <w:p w14:paraId="06A5DFEC" w14:textId="31669482"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Les interactions entre les travailleurs eux-mêmes et les employeurs peuvent être source de situations contentieuses. Afin de minimiser ce genre de situations, l’Entrepreneur établira, sous la supervision de l’UGP PAAF et au besoin avec les autres agences (UCM,PERSE ,PEQPESU ), un mécanisme de gestion des plaintes qui est un dispositif devant permettre de régler aussi rapidement que possible les problèmes, difficultés ou incompréhensions rencontrés au cours de l’exécution des travaux, en privilégiant des solutions à l’amiable. Il s’appliquera à tous les types de travailleurs du projet et constituera un moyen structuré de recevoir et de régler une préoccupation soulevée par ces derniers qui auraient estimé avoir été lésés par les moyens et conditions de travail. Les plaintes seront traitées promptement selon un processus compréhensible et transparent, approprié sur le plan culturel, gratuit et sans représailles.</w:t>
      </w:r>
    </w:p>
    <w:p w14:paraId="2B15E2A1"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L’Entrepreneur proposera au (à la) plaignant(e) une entente signée afin de formaliser un accord. Les plaintes peuvent prendre la forme de plaintes spécifiques à propos du salaire, des conditions de travail, des incidents ou accidents, de dommages ou préjudices réels, de requêtes de corrections, de préoccupations générales sur les travaux, d’incidents et impacts perçus ou réels. L’Entrepreneur doit accorder la priorité à la négociation et à la conciliation à l’amiable. Les travailleurs seront informés par l’Entrepreneur, la mission de contrôle, par l’UGP en collaboration avec les autres agences de la procédure à suivre pour exprimer leur mécontentement et présenter leurs plaintes. </w:t>
      </w:r>
    </w:p>
    <w:p w14:paraId="3EE7B8E7" w14:textId="763C18FA"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Bien que la gestion du mécanisme des plaintes des travailleurs se fait par l’Entrepreneur, un travailleur peut choisir librement de s’adresser directement à la mission de contrôle, à l’UGP seule ou en collaboration avec les autres agences. Ainsi, le registre des plaintes sera accessible auprès de l’Entrepreneur (aux bureaux de chantier), du spécialiste en sauvegardes sociales de l’UGP, ou aux bureaux de l’UGP et les autres agences (par téléphone ; dont un numéro de référence sera rendu public, le cahier d’enregistrement des plaintes). Si les négociations </w:t>
      </w:r>
      <w:r w:rsidRPr="00F55F67">
        <w:rPr>
          <w:rFonts w:ascii="Arial Narrow" w:hAnsi="Arial Narrow" w:cs="Times New Roman"/>
          <w:color w:val="000000" w:themeColor="text1"/>
          <w:lang w:bidi="fr-FR"/>
        </w:rPr>
        <w:lastRenderedPageBreak/>
        <w:t>s’avèrent difficiles pour l’Entrepreneur, l’UGP en collaboration avec les autres agences se chargera de conduire les négociations à travers son mécanisme élargi de gestion des plaintes présenté le MGP global du Projet PAAF. En dehors de ces mécanismes internes, les travailleurs pourront avoir recours aux mécanismes étatiques de règlement de litige (tribunal). Pour ce dernier cas, il sied de signaler que, le recours juridictionnel de traitement des plaintes pour les travailleurs pose énormément des difficultés en termes du temps (longue période de procès au tribunal) et de moyens (les procédures judiciaires ainsi que administratives sont onéreuse de y compris les honoraires d’un avocat). Ces deux raisons montrent à suffisance que peu des travailleurs accèdent difficilement à ce mode de règlement de litige (recours juridictionnel)</w:t>
      </w:r>
    </w:p>
    <w:p w14:paraId="5AAD3EEF" w14:textId="6627E70C" w:rsidR="00117E91" w:rsidRPr="00F55F67" w:rsidRDefault="00117E91" w:rsidP="006C2825">
      <w:pPr>
        <w:spacing w:line="276" w:lineRule="auto"/>
        <w:jc w:val="both"/>
        <w:rPr>
          <w:rFonts w:ascii="Arial Narrow" w:hAnsi="Arial Narrow" w:cs="Times New Roman"/>
          <w:b/>
          <w:bCs/>
          <w:color w:val="000000" w:themeColor="text1"/>
          <w:lang w:bidi="fr-FR"/>
        </w:rPr>
      </w:pPr>
      <w:bookmarkStart w:id="40" w:name="_Toc63602962"/>
      <w:r w:rsidRPr="00F55F67">
        <w:rPr>
          <w:rFonts w:ascii="Arial Narrow" w:hAnsi="Arial Narrow" w:cs="Times New Roman"/>
          <w:b/>
          <w:bCs/>
          <w:color w:val="000000" w:themeColor="text1"/>
          <w:lang w:bidi="fr-FR"/>
        </w:rPr>
        <w:t>Procédure, recours et traitement des plaintes</w:t>
      </w:r>
      <w:bookmarkEnd w:id="40"/>
      <w:r w:rsidRPr="00F55F67">
        <w:rPr>
          <w:rFonts w:ascii="Arial Narrow" w:hAnsi="Arial Narrow" w:cs="Times New Roman"/>
          <w:b/>
          <w:bCs/>
          <w:color w:val="000000" w:themeColor="text1"/>
          <w:lang w:bidi="fr-FR"/>
        </w:rPr>
        <w:t xml:space="preserve"> </w:t>
      </w:r>
    </w:p>
    <w:p w14:paraId="12C9F9AE"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Les différentes étapes de la procédure de résolution des plaintes des travailleurs sont présentées ci-après. Chaque réclamation ou plainte, qu’elle soit ou non fondée, devra passer à travers le processus de résolution. De manière générale, lorsqu’un travailleur arrive à se plaindre, cela signifie que le problème soulevé constitue un inconvénient, un risque ou un impact pertinent qui nécessite que l’Entrepreneur et l’UGP et les autres agences, y apporte une solution. Que la plainte soit réelle ou qu’elle résulte d’une mauvaise interprétation, elle doit être enregistrée selon la procédure mise en place qui est basée sur les principes fondamentaux suivants : </w:t>
      </w:r>
    </w:p>
    <w:p w14:paraId="5DC2C3D7"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La procédure de résolution des plaintes doit être transparente et en harmonie avec la culture locale ; </w:t>
      </w:r>
    </w:p>
    <w:p w14:paraId="13E002CC" w14:textId="68BD321D"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L’enregistrement des plaintes tiendra compte du faible niveau académique des travailleurs et privilégiera la langue locale selon qu’on se trouve dans une partie précise de la zone du projet (Lingala, Swahili, Kikongo et le Tshiluba) et leurs résolutions devront être communiquées aux plaignants verbalement et par écrit ; </w:t>
      </w:r>
    </w:p>
    <w:p w14:paraId="13D810F9"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Les travailleurs doivent avoir un accès équitable à la procédure (hommes ou femmes, main d’œuvre spécialisée ou non) ; </w:t>
      </w:r>
    </w:p>
    <w:p w14:paraId="630FD129"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Les plaintes et réclamations, réelles ou irréelles, doivent être enregistrées selon la procédure de résolution des plaintes ; </w:t>
      </w:r>
    </w:p>
    <w:p w14:paraId="70D7EE47"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Les plaintes enregistrées doivent être communiquées à l’UGP dans les meilleurs délais ; </w:t>
      </w:r>
    </w:p>
    <w:p w14:paraId="26DD1893"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Les plaintes doivent déboucher sur des discussions avec le (la) plaignant(e) afin de mieux saisir la nature du problème.</w:t>
      </w:r>
    </w:p>
    <w:p w14:paraId="46A65D2A" w14:textId="3D3873C1"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Il sied de préciser que dans le cadre de la gestion des plaintes, le Logiciel de Gestion des Plaintes (LGP) qui sera mis en place par l’UGP sera appliqué pour tout le Projet y compris pour le MGP sensible au VBG/AES/HS et concernera tous les travailleurs dudit Projet. </w:t>
      </w:r>
    </w:p>
    <w:p w14:paraId="79BC24DE" w14:textId="2C9A3DEE" w:rsidR="00117E91" w:rsidRPr="00F55F67" w:rsidRDefault="00117E91" w:rsidP="006C2825">
      <w:pPr>
        <w:spacing w:line="276" w:lineRule="auto"/>
        <w:jc w:val="both"/>
        <w:rPr>
          <w:rFonts w:ascii="Arial Narrow" w:hAnsi="Arial Narrow" w:cs="Times New Roman"/>
          <w:b/>
          <w:bCs/>
          <w:color w:val="000000" w:themeColor="text1"/>
          <w:lang w:bidi="fr-FR"/>
        </w:rPr>
      </w:pPr>
      <w:bookmarkStart w:id="41" w:name="_Toc63602963"/>
      <w:r w:rsidRPr="00F55F67">
        <w:rPr>
          <w:rFonts w:ascii="Arial Narrow" w:hAnsi="Arial Narrow" w:cs="Times New Roman"/>
          <w:b/>
          <w:bCs/>
          <w:color w:val="000000" w:themeColor="text1"/>
          <w:lang w:bidi="fr-FR"/>
        </w:rPr>
        <w:t>Étape 1 : Réception, Enregistrement de la plainte</w:t>
      </w:r>
      <w:bookmarkEnd w:id="41"/>
      <w:r w:rsidRPr="00F55F67">
        <w:rPr>
          <w:rFonts w:ascii="Arial Narrow" w:hAnsi="Arial Narrow" w:cs="Times New Roman"/>
          <w:b/>
          <w:bCs/>
          <w:color w:val="000000" w:themeColor="text1"/>
          <w:lang w:bidi="fr-FR"/>
        </w:rPr>
        <w:t xml:space="preserve"> </w:t>
      </w:r>
    </w:p>
    <w:p w14:paraId="2F7A7F4A"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L’Entrepreneur concerné par la plainte, sous la supervision de l’UGP en collaboration avec les autres agences, aura à diriger et à coordonner le mécanisme de gestion de plaintes des travailleurs. Une base de données sera créée pour enregistrer toutes les plaintes reçues dans le cadre des travaux. Un dossier sera créé pour chaque plainte qui comprendra, entre autres, les éléments suivants : </w:t>
      </w:r>
    </w:p>
    <w:p w14:paraId="770FA186"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Une fiche sur la plainte initiale comprenant la date de réception de la plainte, les coordonnées du plaignant et une description de la plainte ; </w:t>
      </w:r>
    </w:p>
    <w:p w14:paraId="2DB4915C"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Un accusé de réception de la plainte est remis au plaignant à la suite de l’enregistrement ; </w:t>
      </w:r>
    </w:p>
    <w:p w14:paraId="03393DAF"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Une fiche de suivi de la plainte pour le suivi des mesures prises (enquête, mesures correctives) ; </w:t>
      </w:r>
    </w:p>
    <w:p w14:paraId="46000C16"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lastRenderedPageBreak/>
        <w:t xml:space="preserve">Une fiche de clôture du dossier, dont une copie sera remise à l’UGP et au plaignant après que ce dernier ait accepté la clôture et ait signé la fiche. Toute plainte réelle ou fictive sera saisie dans le système et débouchera sur une inspection au maximum dans les cinq (5) jours suivants. </w:t>
      </w:r>
    </w:p>
    <w:p w14:paraId="464B89A0" w14:textId="4E0807F7" w:rsidR="00117E91" w:rsidRPr="00F55F67" w:rsidRDefault="00117E91" w:rsidP="006C2825">
      <w:pPr>
        <w:spacing w:line="276" w:lineRule="auto"/>
        <w:jc w:val="both"/>
        <w:rPr>
          <w:rFonts w:ascii="Arial Narrow" w:hAnsi="Arial Narrow" w:cs="Times New Roman"/>
          <w:b/>
          <w:bCs/>
          <w:color w:val="000000" w:themeColor="text1"/>
          <w:lang w:bidi="fr-FR"/>
        </w:rPr>
      </w:pPr>
      <w:bookmarkStart w:id="42" w:name="_Toc63602964"/>
      <w:r w:rsidRPr="00F55F67">
        <w:rPr>
          <w:rFonts w:ascii="Arial Narrow" w:hAnsi="Arial Narrow" w:cs="Times New Roman"/>
          <w:b/>
          <w:bCs/>
          <w:color w:val="000000" w:themeColor="text1"/>
          <w:lang w:bidi="fr-FR"/>
        </w:rPr>
        <w:t>Étape 2 : Traitement de la plainte</w:t>
      </w:r>
      <w:bookmarkEnd w:id="42"/>
      <w:r w:rsidRPr="00F55F67">
        <w:rPr>
          <w:rFonts w:ascii="Arial Narrow" w:hAnsi="Arial Narrow" w:cs="Times New Roman"/>
          <w:b/>
          <w:bCs/>
          <w:color w:val="000000" w:themeColor="text1"/>
          <w:lang w:bidi="fr-FR"/>
        </w:rPr>
        <w:t xml:space="preserve"> </w:t>
      </w:r>
    </w:p>
    <w:p w14:paraId="1C46A2AC"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 spécialiste en sauvegardes sociales de l’Entrepreneur ou son représentant parmi les autres personnels clés de l’Entrepreneur procèdera au traitement de la plainte à travers les activités suivantes : </w:t>
      </w:r>
    </w:p>
    <w:p w14:paraId="659B3141" w14:textId="77777777" w:rsidR="00117E91" w:rsidRPr="00F55F67" w:rsidRDefault="00117E91" w:rsidP="00427B2F">
      <w:pPr>
        <w:pStyle w:val="Paragraphedeliste"/>
        <w:numPr>
          <w:ilvl w:val="0"/>
          <w:numId w:val="24"/>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Rencontrer et discuter avec le(la) plaignant(e) ; </w:t>
      </w:r>
    </w:p>
    <w:p w14:paraId="0DBD64FB" w14:textId="77777777" w:rsidR="00117E91" w:rsidRPr="00F55F67" w:rsidRDefault="00117E91" w:rsidP="00427B2F">
      <w:pPr>
        <w:pStyle w:val="Paragraphedeliste"/>
        <w:numPr>
          <w:ilvl w:val="0"/>
          <w:numId w:val="24"/>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Déterminer la légitimité de la plainte ; </w:t>
      </w:r>
    </w:p>
    <w:p w14:paraId="35D7A6E8" w14:textId="77777777" w:rsidR="00117E91" w:rsidRPr="00F55F67" w:rsidRDefault="00117E91" w:rsidP="00427B2F">
      <w:pPr>
        <w:pStyle w:val="Paragraphedeliste"/>
        <w:numPr>
          <w:ilvl w:val="0"/>
          <w:numId w:val="24"/>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Informer l’UGP de la plainte reçue ainsi que de sa légitimité ; </w:t>
      </w:r>
    </w:p>
    <w:p w14:paraId="2D2AF530" w14:textId="77777777" w:rsidR="00117E91" w:rsidRPr="00F55F67" w:rsidRDefault="00117E91" w:rsidP="00427B2F">
      <w:pPr>
        <w:pStyle w:val="Paragraphedeliste"/>
        <w:numPr>
          <w:ilvl w:val="0"/>
          <w:numId w:val="24"/>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Clôturer la plainte si elle n’est pas fondée par exemple. L’Entrepreneur fournira une réponse verbale et/ou écrite au (à la) plaignant(e). Le cas contraire ; </w:t>
      </w:r>
    </w:p>
    <w:p w14:paraId="640D0349" w14:textId="77777777" w:rsidR="00117E91" w:rsidRPr="00F55F67" w:rsidRDefault="00117E91" w:rsidP="00427B2F">
      <w:pPr>
        <w:pStyle w:val="Paragraphedeliste"/>
        <w:numPr>
          <w:ilvl w:val="0"/>
          <w:numId w:val="24"/>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Classifier la plainte en fonction de son ampleur : mineure, modérée, sérieuse, majeure ou catastrophique et proposer une solution ; </w:t>
      </w:r>
    </w:p>
    <w:p w14:paraId="6243E0FB" w14:textId="77777777" w:rsidR="00117E91" w:rsidRPr="00F55F67" w:rsidRDefault="00117E91" w:rsidP="00427B2F">
      <w:pPr>
        <w:pStyle w:val="Paragraphedeliste"/>
        <w:numPr>
          <w:ilvl w:val="0"/>
          <w:numId w:val="24"/>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Clôturer la plainte si le/la (les) plaignant/e(s) est (sont) d’accord avec la solution proposée. Le cas contraire ; </w:t>
      </w:r>
    </w:p>
    <w:p w14:paraId="611AF8BD"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Le/la (les) plaignant/e(s) peuvent recourir à des procédures d’appel qui nécessiteront de nouveaux examens, enquêtes, consultations et traitements. </w:t>
      </w:r>
    </w:p>
    <w:p w14:paraId="47E6F162" w14:textId="041BFFC3" w:rsidR="00117E91" w:rsidRPr="00F55F67" w:rsidRDefault="00117E91" w:rsidP="006C2825">
      <w:pPr>
        <w:spacing w:line="276" w:lineRule="auto"/>
        <w:jc w:val="both"/>
        <w:rPr>
          <w:rFonts w:ascii="Arial Narrow" w:hAnsi="Arial Narrow" w:cs="Times New Roman"/>
          <w:b/>
          <w:bCs/>
          <w:color w:val="000000" w:themeColor="text1"/>
          <w:lang w:bidi="fr-FR"/>
        </w:rPr>
      </w:pPr>
      <w:bookmarkStart w:id="43" w:name="_Toc63602965"/>
      <w:r w:rsidRPr="00F55F67">
        <w:rPr>
          <w:rFonts w:ascii="Arial Narrow" w:hAnsi="Arial Narrow" w:cs="Times New Roman"/>
          <w:b/>
          <w:bCs/>
          <w:color w:val="000000" w:themeColor="text1"/>
          <w:lang w:bidi="fr-FR"/>
        </w:rPr>
        <w:t>Étape 3 : Recours au mécanisme de Gestion des Plaintes (MGP) global du PAAF.</w:t>
      </w:r>
      <w:bookmarkEnd w:id="43"/>
      <w:r w:rsidRPr="00F55F67">
        <w:rPr>
          <w:rFonts w:ascii="Arial Narrow" w:hAnsi="Arial Narrow" w:cs="Times New Roman"/>
          <w:b/>
          <w:bCs/>
          <w:color w:val="000000" w:themeColor="text1"/>
          <w:lang w:bidi="fr-FR"/>
        </w:rPr>
        <w:t xml:space="preserve"> </w:t>
      </w:r>
    </w:p>
    <w:p w14:paraId="4E3BD8A5"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Si la plainte n’a pas pu être réglée à l’interne entre le/la (les) plaignant/e(s) et l’Entrepreneur, le traitement de la plainte sera pris en charge directement par l’UGP en collaboration avec les autres agences à travers le mécanisme de gestion des plaintes du projet décrit dans le MGP du PAAF.</w:t>
      </w:r>
    </w:p>
    <w:p w14:paraId="322BFCA8" w14:textId="06D01005" w:rsidR="00117E91" w:rsidRPr="00F55F67" w:rsidRDefault="00117E91" w:rsidP="006C2825">
      <w:pPr>
        <w:spacing w:line="276" w:lineRule="auto"/>
        <w:jc w:val="both"/>
        <w:rPr>
          <w:rFonts w:ascii="Arial Narrow" w:hAnsi="Arial Narrow" w:cs="Times New Roman"/>
          <w:b/>
          <w:bCs/>
          <w:color w:val="000000" w:themeColor="text1"/>
          <w:lang w:bidi="fr-FR"/>
        </w:rPr>
      </w:pPr>
      <w:bookmarkStart w:id="44" w:name="_Toc63602966"/>
      <w:r w:rsidRPr="00F55F67">
        <w:rPr>
          <w:rFonts w:ascii="Arial Narrow" w:hAnsi="Arial Narrow" w:cs="Times New Roman"/>
          <w:b/>
          <w:bCs/>
          <w:color w:val="000000" w:themeColor="text1"/>
          <w:lang w:bidi="fr-FR"/>
        </w:rPr>
        <w:t>Étape 4 : Recours à la justice</w:t>
      </w:r>
      <w:bookmarkEnd w:id="44"/>
      <w:r w:rsidRPr="00F55F67">
        <w:rPr>
          <w:rFonts w:ascii="Arial Narrow" w:hAnsi="Arial Narrow" w:cs="Times New Roman"/>
          <w:b/>
          <w:bCs/>
          <w:color w:val="000000" w:themeColor="text1"/>
          <w:lang w:bidi="fr-FR"/>
        </w:rPr>
        <w:t xml:space="preserve"> </w:t>
      </w:r>
    </w:p>
    <w:p w14:paraId="4F28A644" w14:textId="2FB2693D"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Le fait qu’un travailleur ait soumis une plainte ou une réclamation à l’Entrepreneur ou au projet ne lui enlève pas le droit de recourir à la justice pour ses revendications. Ainsi, en cas de non satisfaction à l’issue du traitement de sa plainte, un travailleur peut saisir l’autorité étatique compétente, incluant, entre autres, le Ministère du Travail et Prévoyance Sociale, les tribunaux compétents si nécessaire, auxquels il soumet ses réclamations. </w:t>
      </w:r>
    </w:p>
    <w:p w14:paraId="657F5BB0"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Pour les travailleurs régis par le code du travail, le conflit du travail peut revêtir deux formes :</w:t>
      </w:r>
    </w:p>
    <w:p w14:paraId="6972106B" w14:textId="77777777" w:rsidR="00117E91" w:rsidRPr="00F55F67" w:rsidRDefault="00117E91" w:rsidP="00427B2F">
      <w:pPr>
        <w:pStyle w:val="Paragraphedeliste"/>
        <w:numPr>
          <w:ilvl w:val="0"/>
          <w:numId w:val="23"/>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le conflit individuel de travail est celui qui peut opposer, en cours d’emploi ou à l’occasion de la rupture du contrat de travail, un travailleur à son employeur ;</w:t>
      </w:r>
    </w:p>
    <w:p w14:paraId="57ECB6D4" w14:textId="77777777" w:rsidR="00117E91" w:rsidRPr="00F55F67" w:rsidRDefault="00117E91" w:rsidP="00427B2F">
      <w:pPr>
        <w:pStyle w:val="Paragraphedeliste"/>
        <w:numPr>
          <w:ilvl w:val="0"/>
          <w:numId w:val="23"/>
        </w:num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le conflit collectif : est réputé conflit collectif du travail, tout conflit survenu entre un ou plusieurs employeurs d’une part, et un certain nombre de membres de leur personnel d’autre part, portant sur les conditions de travail, lorsqu’il est de nature à compromettre la bonne marche de l’entreprise ou la paix sociale (Article 303 du Code de travail).</w:t>
      </w:r>
    </w:p>
    <w:p w14:paraId="3387FBC3" w14:textId="77777777" w:rsidR="00117E91" w:rsidRPr="00F55F67" w:rsidRDefault="00117E91" w:rsidP="006C2825">
      <w:pPr>
        <w:spacing w:line="276" w:lineRule="auto"/>
        <w:jc w:val="both"/>
        <w:rPr>
          <w:rFonts w:ascii="Arial Narrow" w:hAnsi="Arial Narrow" w:cs="Times New Roman"/>
          <w:color w:val="000000" w:themeColor="text1"/>
          <w:lang w:bidi="fr-FR"/>
        </w:rPr>
      </w:pPr>
      <w:bookmarkStart w:id="45" w:name="_Toc33444105"/>
      <w:bookmarkStart w:id="46" w:name="_Toc33444176"/>
      <w:bookmarkEnd w:id="45"/>
      <w:bookmarkEnd w:id="46"/>
      <w:r w:rsidRPr="00F55F67">
        <w:rPr>
          <w:rFonts w:ascii="Arial Narrow" w:hAnsi="Arial Narrow" w:cs="Times New Roman"/>
          <w:color w:val="000000" w:themeColor="text1"/>
          <w:lang w:bidi="fr-FR"/>
        </w:rPr>
        <w:t>Les détails du mécanisme de règlement des griefs concernant les agents régis par le code du travail sont consignés dans les contrats de travail. En outre, lors des séances de négociation des contrats, l’employeur portera à la connaissance du travailleur, ses droits et obligations mais également le mécanisme de règlement des différends.</w:t>
      </w:r>
    </w:p>
    <w:p w14:paraId="52C7B494"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En ce qui concerne le fonctionnaire de l’Etat, la loi n°16/03 du 15 juillet 2016 portant statut des agents de carrière des services publics de l’Etat et le « Code de conduite de l’Agent public de l’Etat » dans le cadre de la Réforme de l’administration publique et de la « Charte de la Fonction publique en Afrique » donnent les détails sur le règlement des griefs. </w:t>
      </w:r>
    </w:p>
    <w:p w14:paraId="28F99AFC" w14:textId="77777777" w:rsidR="003B58F2" w:rsidRPr="00F55F67" w:rsidRDefault="00117E91" w:rsidP="003B58F2">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lastRenderedPageBreak/>
        <w:t>Notons que ces mécanismes existants dans la loi pour les fonctionnaires de l’Etat ne sont pas efficaces au niveau de la remontée des plaintes et ne répondent pas aux exigences d’un MGP de la Banque mondiale. C’est ainsi que les fonctionnaires de l’Etat travaillant directement dans le PAAF feront recours le MGP global du Projet pour régler leur litige.</w:t>
      </w:r>
      <w:bookmarkStart w:id="47" w:name="_Toc63602967"/>
    </w:p>
    <w:p w14:paraId="4365DF8A" w14:textId="77777777" w:rsidR="0001737C" w:rsidRPr="00586C3E" w:rsidRDefault="0001737C" w:rsidP="003B58F2">
      <w:pPr>
        <w:spacing w:line="276" w:lineRule="auto"/>
        <w:jc w:val="both"/>
        <w:rPr>
          <w:rFonts w:ascii="Arial Narrow" w:hAnsi="Arial Narrow" w:cs="Times New Roman"/>
          <w:b/>
          <w:bCs/>
          <w:color w:val="000000" w:themeColor="text1"/>
          <w:sz w:val="10"/>
          <w:szCs w:val="10"/>
        </w:rPr>
      </w:pPr>
    </w:p>
    <w:p w14:paraId="165D1434" w14:textId="2F469F9C" w:rsidR="00117E91" w:rsidRPr="00F55F67" w:rsidRDefault="00117E91" w:rsidP="003B58F2">
      <w:pPr>
        <w:spacing w:line="276" w:lineRule="auto"/>
        <w:jc w:val="both"/>
        <w:rPr>
          <w:rFonts w:ascii="Arial Narrow" w:hAnsi="Arial Narrow" w:cs="Times New Roman"/>
          <w:color w:val="000000" w:themeColor="text1"/>
          <w:lang w:bidi="fr-FR"/>
        </w:rPr>
      </w:pPr>
      <w:r w:rsidRPr="00F55F67">
        <w:rPr>
          <w:rFonts w:ascii="Arial Narrow" w:hAnsi="Arial Narrow" w:cs="Times New Roman"/>
          <w:b/>
          <w:bCs/>
          <w:color w:val="000000" w:themeColor="text1"/>
        </w:rPr>
        <w:t>Mécanisme de gestion des plaintes de l’UGP</w:t>
      </w:r>
      <w:bookmarkEnd w:id="47"/>
    </w:p>
    <w:p w14:paraId="2F55BF1B" w14:textId="3B2AF800" w:rsidR="00117E91" w:rsidRPr="00F55F67" w:rsidRDefault="00645712"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En plus du MGP global, i</w:t>
      </w:r>
      <w:r w:rsidR="00117E91" w:rsidRPr="00F55F67">
        <w:rPr>
          <w:rFonts w:ascii="Arial Narrow" w:hAnsi="Arial Narrow" w:cs="Times New Roman"/>
          <w:color w:val="000000" w:themeColor="text1"/>
          <w:lang w:bidi="fr-FR"/>
        </w:rPr>
        <w:t xml:space="preserve">l sera établi et mis en place un MGP spécifique </w:t>
      </w:r>
      <w:r w:rsidRPr="00F55F67">
        <w:rPr>
          <w:rFonts w:ascii="Arial Narrow" w:hAnsi="Arial Narrow" w:cs="Times New Roman"/>
          <w:color w:val="000000" w:themeColor="text1"/>
          <w:lang w:bidi="fr-FR"/>
        </w:rPr>
        <w:t xml:space="preserve">et plus facilement accessible </w:t>
      </w:r>
      <w:r w:rsidR="00117E91" w:rsidRPr="00F55F67">
        <w:rPr>
          <w:rFonts w:ascii="Arial Narrow" w:hAnsi="Arial Narrow" w:cs="Times New Roman"/>
          <w:color w:val="000000" w:themeColor="text1"/>
          <w:lang w:bidi="fr-FR"/>
        </w:rPr>
        <w:t>aux travailleurs directs (personnel du Projet). Ce MGP sera conforme au MGP global du PAAF. L’expert en développement social travaillera en étroite collaboration avec celui de VBG pour organiser un comité de gestion des plantes qui sera composé de :</w:t>
      </w:r>
    </w:p>
    <w:p w14:paraId="6A130BB1"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Coordonnateur du Projet, président ;</w:t>
      </w:r>
    </w:p>
    <w:p w14:paraId="77B47A30"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Chef Service Administratif et Financier, secrétaire ;</w:t>
      </w:r>
    </w:p>
    <w:p w14:paraId="61C06B10"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Spécialiste en passation des marchés, membre ;</w:t>
      </w:r>
    </w:p>
    <w:p w14:paraId="2DD826BF"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Spécialiste en VBG, membre ;</w:t>
      </w:r>
    </w:p>
    <w:p w14:paraId="5853305F"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Spécialiste en développement social, membre ; et</w:t>
      </w:r>
    </w:p>
    <w:p w14:paraId="0A739531"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Spécialiste en engagement social et communautaire.</w:t>
      </w:r>
    </w:p>
    <w:p w14:paraId="1E5561E4"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Pour éviter toute éventualité des conflits, les plaintes des travailleurs directs seront reçues à travers une boite à suggestion. L’expert en développement social sera chargé d’ouvrir la boite à suggestion chaque fin de la semaine pour un suivi régulier de réception des plaintes, il se rendra compte de nombre des plaintes déposées et transmettre au Comité de gestion des plaintes au niveau du Projet.</w:t>
      </w:r>
    </w:p>
    <w:p w14:paraId="5B93CB4F" w14:textId="22712432" w:rsidR="00121931" w:rsidRPr="00F55F67" w:rsidRDefault="00121931" w:rsidP="006C2825">
      <w:pPr>
        <w:spacing w:line="276" w:lineRule="auto"/>
        <w:jc w:val="both"/>
        <w:rPr>
          <w:rFonts w:ascii="Arial Narrow" w:hAnsi="Arial Narrow" w:cs="Times New Roman"/>
          <w:b/>
          <w:bCs/>
          <w:color w:val="000000" w:themeColor="text1"/>
          <w:lang w:bidi="fr-FR"/>
        </w:rPr>
      </w:pPr>
      <w:bookmarkStart w:id="48" w:name="_Toc126346699"/>
      <w:bookmarkStart w:id="49" w:name="_Toc126677080"/>
      <w:bookmarkStart w:id="50" w:name="_Toc127171476"/>
      <w:r w:rsidRPr="00F55F67">
        <w:rPr>
          <w:rFonts w:ascii="Arial Narrow" w:hAnsi="Arial Narrow" w:cs="Times New Roman"/>
          <w:b/>
          <w:bCs/>
          <w:color w:val="000000" w:themeColor="text1"/>
          <w:lang w:bidi="fr-FR"/>
        </w:rPr>
        <w:t>Recueil, traitement et résolution des plaintes relatives à l’EAS/HS</w:t>
      </w:r>
      <w:bookmarkEnd w:id="48"/>
      <w:bookmarkEnd w:id="49"/>
      <w:bookmarkEnd w:id="50"/>
    </w:p>
    <w:p w14:paraId="1A05660F" w14:textId="77777777" w:rsidR="00121931" w:rsidRPr="00F55F67" w:rsidRDefault="0012193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Multiples points de recueil des plaintes relatives à l’EAS/HS seront établis à trois niveaux : (i) niveau des écoles à travers le point focal EAS/HS, qui servira aussi en tant que membre féminin des comités locaux du MGP ; (ii) niveau de la plateforme mobile/Allô École avec des opérateurs formés pour recevoir les plaintes EAS/HS ; (iii) points focaux EAS/HS aux niveaux provincial et sous provincial (Sous-Proved, Proved ainsi qu'au sein des ONG VBG partenaires de mise en œuvre du projet). Tous ces points de recueil dirigeront ces plaintes vers le point focal EAS/HS du MEPST et le comité de vérification des plaintes d’EAS/HS au niveau national, une structure séparée et confidentielle de traitement et de résolution de cette catégorie de plaintes. Le point focal EAS/HS sera chargé de recevoir et suivre le circuit des plaintes liées à l’EAS/HS au niveau national ainsi que de les orienter aux services d’appui en cas de besoin. Le point focal EAS/HS du MEPST et les membres de ce comité seront formés sur le traitement des plaintes liées à l’EAS/HS, en tenant compte de leur nature sensible, à travers des procédures transparentes, sûres, et confidentielles pour toutes les parties impliquées, en particulier, le/la survivant(e).</w:t>
      </w:r>
    </w:p>
    <w:p w14:paraId="0B3D2DCE" w14:textId="53F36896" w:rsidR="00117E91" w:rsidRDefault="0012193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Afin d’assurer une couverture minimale de ces plaintes à tous les niveaux du MGP pendant que les structures de suivi et d’appui sont en train d’être établies localement au niveau des écoles, une agence externe sera recrutée dès le début afin de faciliter l’intégration de ces canaux spécifiques aux plaintes relatives à l’EAS/HS au MGP. L’agence aura la capacité d’appuyer le point focal EAS/HS au niveau national ainsi que d’identifier des partenaires pour l’orientation vers les services de prise en charge au niveau provincial. Cet appui externe permettra au projet d’assurer des mesures de réponse minimales aux cas d’EAS/HS au début de sa mise en œuvre pendant que d’autres activités d’atténuation des risques, telles que le recrutement et la formation des points focaux au niveau des écoles, sont en train d’être lancées.</w:t>
      </w:r>
    </w:p>
    <w:p w14:paraId="3C001B22" w14:textId="77777777" w:rsidR="00586C3E" w:rsidRPr="00F55F67" w:rsidRDefault="00586C3E" w:rsidP="006C2825">
      <w:pPr>
        <w:spacing w:line="276" w:lineRule="auto"/>
        <w:jc w:val="both"/>
        <w:rPr>
          <w:rFonts w:ascii="Arial Narrow" w:hAnsi="Arial Narrow" w:cs="Times New Roman"/>
          <w:color w:val="000000" w:themeColor="text1"/>
          <w:lang w:bidi="fr-FR"/>
        </w:rPr>
      </w:pPr>
    </w:p>
    <w:p w14:paraId="4512E59E" w14:textId="16B0E7EF" w:rsidR="00117E91" w:rsidRPr="00F55F67" w:rsidRDefault="00117E91" w:rsidP="006C2825">
      <w:pPr>
        <w:spacing w:line="276" w:lineRule="auto"/>
        <w:jc w:val="both"/>
        <w:rPr>
          <w:rFonts w:ascii="Arial Narrow" w:hAnsi="Arial Narrow" w:cs="Times New Roman"/>
          <w:b/>
          <w:bCs/>
          <w:color w:val="000000" w:themeColor="text1"/>
          <w:lang w:bidi="fr-FR"/>
        </w:rPr>
      </w:pPr>
      <w:r w:rsidRPr="00F55F67">
        <w:rPr>
          <w:rFonts w:ascii="Arial Narrow" w:hAnsi="Arial Narrow" w:cs="Times New Roman"/>
          <w:b/>
          <w:bCs/>
          <w:color w:val="000000" w:themeColor="text1"/>
          <w:lang w:bidi="fr-FR"/>
        </w:rPr>
        <w:lastRenderedPageBreak/>
        <w:t>Numéro vert</w:t>
      </w:r>
      <w:r w:rsidR="00121931" w:rsidRPr="00F55F67">
        <w:rPr>
          <w:rFonts w:ascii="Arial Narrow" w:hAnsi="Arial Narrow" w:cs="Times New Roman"/>
          <w:b/>
          <w:bCs/>
          <w:color w:val="000000" w:themeColor="text1"/>
          <w:lang w:bidi="fr-FR"/>
        </w:rPr>
        <w:t xml:space="preserve"> / Allo Ecole</w:t>
      </w:r>
    </w:p>
    <w:p w14:paraId="6D31EEFE"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La ligne verte qui sera mise en place dans le cadre du PAAF va permettre d’assurer un suivi et évaluation des sous projets avec une approche AAP (L’approche à base communautaire qui repose sur le principe que les bénéficiaires ont « le droit de participer aux prises de décisions qui affectent leur existence » ainsi que « le droit à l’information et à la transparence » et que les responsables/investisseurs/exécutants du projet sont tenus de respecter ces droits). Pour ce faire, la prestation de service avec un call center externe géré par des privés, qui reçoit les appels par mois ; lesquels appels (des plaintes VBG) sont catégorisés et canalisés vers des responsables susceptibles de donner une suite à la requête, l’expert VBG de l’UGP PAAF, cas échéant. Des Procédures Opérationnelles Standards régissant le fonctionnement pour classer les plaintes en 4 niveaux (faible, moyen, élevé, sensible), un système de codification assurera l'anonymat et la collecte des données, et un arbre de communication sera susceptible de gérer le traitement de différents types de plaintes. Par exemple, si c’est une plainte sensible (qui concerne par exemple un agent de l’UGP à l’égards d’un bénéficiaire, ou un agent à l’égard d’un autre agent du projet, etc.) elle arrive auprès du coordonnateur de l’UGP PAAF. Dans la totale confidentialité traitera de la question avec la personne en charge des questions de EAS. Chaque semaine, le Call Center (dont l’équipe sera formé sur le EAS, les principes directeurs et la confidentialité et le code de bonne conduite que chacun devra signer) produira un rapport à l’UGP qui recevra des informations non seulement sur les interventions qu’il entreprend concernant les zones dans lesquelles le projet est mis en œuvre mais aussi sur les incidents concernant la sécurité et la protection des communautés, des partenaires des entreprises, des agences d’exécution, des ONG, etc. Les consultations communautaires permettront de choisir les modèles / outils de rapportage / signalement qui sont appropriés pour les femmes, les filles et les garçons. </w:t>
      </w:r>
    </w:p>
    <w:p w14:paraId="3BB3B682"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 xml:space="preserve">A titre d’illustration : les lignes vertes sont prisées par les femmes alors que les boites à suggestions sont très utilisées par les filles et les garçons, qui s’en servent pour signaler les faits de EAS dont il s/elles sont victimes et aussi pour signaler des cas qu’ils/elles ont observés. </w:t>
      </w:r>
    </w:p>
    <w:p w14:paraId="169FAA7C" w14:textId="77777777"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En dépit du manque d’une analyse de faisabilité pour la mise en place de la ligne verte qui concernera tous les sous projets, un pilote sera fait lors de la mise en œuvre du PAAF.</w:t>
      </w:r>
    </w:p>
    <w:p w14:paraId="157C77CD" w14:textId="5D5199BC" w:rsidR="00117E91" w:rsidRPr="00F55F67" w:rsidRDefault="00117E91" w:rsidP="006C2825">
      <w:pPr>
        <w:spacing w:line="276" w:lineRule="auto"/>
        <w:jc w:val="both"/>
        <w:rPr>
          <w:rFonts w:ascii="Arial Narrow" w:hAnsi="Arial Narrow" w:cs="Times New Roman"/>
          <w:color w:val="000000" w:themeColor="text1"/>
          <w:lang w:bidi="fr-FR"/>
        </w:rPr>
      </w:pPr>
      <w:r w:rsidRPr="00F55F67">
        <w:rPr>
          <w:rFonts w:ascii="Arial Narrow" w:hAnsi="Arial Narrow" w:cs="Times New Roman"/>
          <w:color w:val="000000" w:themeColor="text1"/>
          <w:lang w:bidi="fr-FR"/>
        </w:rPr>
        <w:t>Il faudra renforcer de façon inter-organisationnelle la redevabilité pour une meilleure prise en compte la protection de l’exploitation et abus sexuels ainsi le Harcèlement afin de comprendre ce qui marche mieux, ce qui est exploitable à plus grande échelle, en prenant en considération les particularités et les besoins spécifiques des différentes cibles et de chaque organisation. Cette disposition concerne l’UGP, l’U</w:t>
      </w:r>
      <w:r w:rsidR="00775666" w:rsidRPr="00F55F67">
        <w:rPr>
          <w:rFonts w:ascii="Arial Narrow" w:hAnsi="Arial Narrow" w:cs="Times New Roman"/>
          <w:color w:val="000000" w:themeColor="text1"/>
          <w:lang w:bidi="fr-FR"/>
        </w:rPr>
        <w:t>GP</w:t>
      </w:r>
      <w:r w:rsidRPr="00F55F67">
        <w:rPr>
          <w:rFonts w:ascii="Arial Narrow" w:hAnsi="Arial Narrow" w:cs="Times New Roman"/>
          <w:color w:val="000000" w:themeColor="text1"/>
          <w:lang w:bidi="fr-FR"/>
        </w:rPr>
        <w:t>, ONG, Entreprise face à sa redevabilité auprès des travailleurs et de la communauté. Un code de bonne conduite mérite d’être élaboré à l’attention des équipes du projet.</w:t>
      </w:r>
    </w:p>
    <w:p w14:paraId="06ED4804" w14:textId="77777777" w:rsidR="00836DAD" w:rsidRPr="00F55F67" w:rsidRDefault="00836DAD" w:rsidP="006C2825">
      <w:pPr>
        <w:spacing w:after="200" w:line="276" w:lineRule="auto"/>
        <w:jc w:val="both"/>
        <w:rPr>
          <w:rFonts w:ascii="Arial Narrow" w:eastAsia="Calibri" w:hAnsi="Arial Narrow" w:cs="Times New Roman"/>
        </w:rPr>
      </w:pPr>
      <w:bookmarkStart w:id="51" w:name="_Toc85701449"/>
      <w:r w:rsidRPr="00F55F67">
        <w:rPr>
          <w:rFonts w:ascii="Arial Narrow" w:eastAsia="Calibri" w:hAnsi="Arial Narrow" w:cs="Times New Roman"/>
          <w:b/>
          <w:bCs/>
        </w:rPr>
        <w:t>Recueil, Traitement et Résolution des Plaintes relatives aux Violences Basées sur le Genre</w:t>
      </w:r>
    </w:p>
    <w:p w14:paraId="57F0771A" w14:textId="77777777" w:rsidR="00836DAD" w:rsidRPr="00F55F67" w:rsidRDefault="00836DAD" w:rsidP="006C2825">
      <w:pPr>
        <w:spacing w:after="200" w:line="276" w:lineRule="auto"/>
        <w:jc w:val="both"/>
        <w:rPr>
          <w:rFonts w:ascii="Arial Narrow" w:eastAsia="Calibri" w:hAnsi="Arial Narrow" w:cs="Times New Roman"/>
          <w:color w:val="000000" w:themeColor="text1"/>
        </w:rPr>
      </w:pPr>
      <w:r w:rsidRPr="00F55F67">
        <w:rPr>
          <w:rFonts w:ascii="Arial Narrow" w:eastAsia="Calibri" w:hAnsi="Arial Narrow" w:cs="Times New Roman"/>
          <w:color w:val="000000" w:themeColor="text1"/>
        </w:rPr>
        <w:t xml:space="preserve">Deux points de recueil des plaintes relatives aux violences basées sur le genre seront établis au niveau i) des écoles à travers le membre féminin des comités MGP locaux, et ii) au niveau de la plateforme Allô École. </w:t>
      </w:r>
    </w:p>
    <w:p w14:paraId="3F15FC62" w14:textId="77777777" w:rsidR="00836DAD" w:rsidRPr="00F55F67" w:rsidRDefault="00836DAD" w:rsidP="006C2825">
      <w:pPr>
        <w:spacing w:after="200" w:line="276" w:lineRule="auto"/>
        <w:jc w:val="both"/>
        <w:rPr>
          <w:rFonts w:ascii="Arial Narrow" w:eastAsia="Calibri" w:hAnsi="Arial Narrow" w:cs="Times New Roman"/>
          <w:color w:val="000000" w:themeColor="text1"/>
        </w:rPr>
      </w:pPr>
      <w:r w:rsidRPr="00F55F67">
        <w:rPr>
          <w:rFonts w:ascii="Arial Narrow" w:eastAsia="Calibri" w:hAnsi="Arial Narrow" w:cs="Times New Roman"/>
          <w:color w:val="000000" w:themeColor="text1"/>
        </w:rPr>
        <w:t>Dès réception de ces plaintes, elles seront tout de suite dirigées vers le Comité de Gestion des Plaintes au niveau national du MGP qui aura une structure confidentielle de traitement et de résolutions de cette catégorie de plaintes. Cette structure traitera cette catégorie de plaintes.</w:t>
      </w:r>
    </w:p>
    <w:p w14:paraId="49801092" w14:textId="77777777" w:rsidR="00836DAD" w:rsidRPr="00F55F67" w:rsidRDefault="00836DAD" w:rsidP="006C2825">
      <w:pPr>
        <w:spacing w:after="200" w:line="276" w:lineRule="auto"/>
        <w:jc w:val="both"/>
        <w:rPr>
          <w:rFonts w:ascii="Arial Narrow" w:eastAsia="Calibri" w:hAnsi="Arial Narrow" w:cs="Times New Roman"/>
          <w:color w:val="000000" w:themeColor="text1"/>
        </w:rPr>
      </w:pPr>
      <w:r w:rsidRPr="00F55F67">
        <w:rPr>
          <w:rFonts w:ascii="Arial Narrow" w:eastAsia="Calibri" w:hAnsi="Arial Narrow" w:cs="Times New Roman"/>
          <w:color w:val="000000" w:themeColor="text1"/>
        </w:rPr>
        <w:t xml:space="preserve">Cette structure traitera cette catégorie de plaintes à travers des procédures spécifiques tenant compte de l’importance de la confidentialité nécessaire et de la sécurité de toutes les parties impliquées, particulièrement, celles des victimes. </w:t>
      </w:r>
    </w:p>
    <w:p w14:paraId="51088A21" w14:textId="77777777" w:rsidR="00836DAD" w:rsidRPr="00F55F67" w:rsidRDefault="00836DAD" w:rsidP="006C2825">
      <w:pPr>
        <w:spacing w:after="200" w:line="276" w:lineRule="auto"/>
        <w:jc w:val="both"/>
        <w:rPr>
          <w:rFonts w:ascii="Arial Narrow" w:eastAsia="Calibri" w:hAnsi="Arial Narrow" w:cs="Times New Roman"/>
          <w:color w:val="000000" w:themeColor="text1"/>
        </w:rPr>
      </w:pPr>
      <w:r w:rsidRPr="00F55F67">
        <w:rPr>
          <w:rFonts w:ascii="Arial Narrow" w:eastAsia="Calibri" w:hAnsi="Arial Narrow" w:cs="Times New Roman"/>
          <w:color w:val="000000" w:themeColor="text1"/>
        </w:rPr>
        <w:t xml:space="preserve">Afin d’assurer que ces processus soient efficaces et opérationnels aux deux niveaux national et local, une agence externe sera recrutée afin de former le personnel qui recevra ces plaintes au sein de la plateforme Allô École, des </w:t>
      </w:r>
      <w:r w:rsidRPr="00F55F67">
        <w:rPr>
          <w:rFonts w:ascii="Arial Narrow" w:eastAsia="Calibri" w:hAnsi="Arial Narrow" w:cs="Times New Roman"/>
          <w:color w:val="000000" w:themeColor="text1"/>
        </w:rPr>
        <w:lastRenderedPageBreak/>
        <w:t>membres du Comité de Gestion des Plaintes au niveau national, ainsi que les membres du comité MGP au niveau local dans les écoles</w:t>
      </w:r>
    </w:p>
    <w:p w14:paraId="4FA7ECB4" w14:textId="3B97D6E3" w:rsidR="00836DAD" w:rsidRPr="00F55F67" w:rsidRDefault="00836DAD" w:rsidP="006C2825">
      <w:pPr>
        <w:spacing w:after="200" w:line="276" w:lineRule="auto"/>
        <w:jc w:val="both"/>
        <w:rPr>
          <w:rFonts w:ascii="Arial Narrow" w:eastAsia="Calibri" w:hAnsi="Arial Narrow" w:cs="Times New Roman"/>
          <w:color w:val="000000" w:themeColor="text1"/>
        </w:rPr>
      </w:pPr>
      <w:r w:rsidRPr="00F55F67">
        <w:rPr>
          <w:rFonts w:ascii="Arial Narrow" w:eastAsia="Calibri" w:hAnsi="Arial Narrow" w:cs="Times New Roman"/>
          <w:color w:val="000000" w:themeColor="text1"/>
        </w:rPr>
        <w:t>L’appui de l’agence externe permettra aussi d’assurer le suivi des victimes pendant que le projet met en place différentes procédures et structures spécifiques pour permettre de mitiger les risques ou orienter les victimes vers des services de prise en charge et de suivi -psycho</w:t>
      </w:r>
      <w:r w:rsidR="5A0487E5" w:rsidRPr="00F55F67">
        <w:rPr>
          <w:rFonts w:ascii="Arial Narrow" w:eastAsia="Calibri" w:hAnsi="Arial Narrow" w:cs="Times New Roman"/>
          <w:color w:val="000000" w:themeColor="text1"/>
        </w:rPr>
        <w:t>social</w:t>
      </w:r>
      <w:r w:rsidRPr="00F55F67">
        <w:rPr>
          <w:rFonts w:ascii="Arial Narrow" w:eastAsia="Calibri" w:hAnsi="Arial Narrow" w:cs="Times New Roman"/>
          <w:color w:val="000000" w:themeColor="text1"/>
        </w:rPr>
        <w:t>.</w:t>
      </w:r>
    </w:p>
    <w:p w14:paraId="783091A0" w14:textId="348E949D" w:rsidR="00836DAD" w:rsidRPr="00F55F67" w:rsidRDefault="00836DAD" w:rsidP="006C2825">
      <w:pPr>
        <w:spacing w:after="200" w:line="276" w:lineRule="auto"/>
        <w:jc w:val="both"/>
        <w:rPr>
          <w:rFonts w:ascii="Arial Narrow" w:eastAsia="Calibri" w:hAnsi="Arial Narrow" w:cs="Times New Roman"/>
          <w:color w:val="000000" w:themeColor="text1"/>
        </w:rPr>
      </w:pPr>
      <w:r w:rsidRPr="00F55F67">
        <w:rPr>
          <w:rFonts w:ascii="Arial Narrow" w:eastAsia="Calibri" w:hAnsi="Arial Narrow" w:cs="Times New Roman"/>
          <w:color w:val="000000" w:themeColor="text1"/>
        </w:rPr>
        <w:t xml:space="preserve">Ces étapes nécessaires à l’établissement de ces procédures spécifiques de recueil, de traitement et résolution des plaintes relatives aux violences basées sur le genre </w:t>
      </w:r>
      <w:r w:rsidR="355060C0" w:rsidRPr="00F55F67">
        <w:rPr>
          <w:rFonts w:ascii="Arial Narrow" w:eastAsia="Calibri" w:hAnsi="Arial Narrow" w:cs="Times New Roman"/>
          <w:color w:val="000000" w:themeColor="text1"/>
        </w:rPr>
        <w:t xml:space="preserve">et surtout EAS/HS </w:t>
      </w:r>
      <w:r w:rsidRPr="00F55F67">
        <w:rPr>
          <w:rFonts w:ascii="Arial Narrow" w:eastAsia="Calibri" w:hAnsi="Arial Narrow" w:cs="Times New Roman"/>
          <w:color w:val="000000" w:themeColor="text1"/>
        </w:rPr>
        <w:t>seront intégrées et coordonnées étroitement tout le long de la mise en place des structures générales du MGP.</w:t>
      </w:r>
    </w:p>
    <w:p w14:paraId="7A4F97F7" w14:textId="77777777" w:rsidR="00836DAD" w:rsidRPr="00F55F67" w:rsidRDefault="00836DAD" w:rsidP="006C2825">
      <w:pPr>
        <w:spacing w:after="200" w:line="276" w:lineRule="auto"/>
        <w:jc w:val="both"/>
        <w:rPr>
          <w:rFonts w:ascii="Arial Narrow" w:eastAsia="Calibri" w:hAnsi="Arial Narrow" w:cs="Times New Roman"/>
          <w:b/>
          <w:bCs/>
          <w:color w:val="000000" w:themeColor="text1"/>
        </w:rPr>
      </w:pPr>
      <w:r w:rsidRPr="00F55F67">
        <w:rPr>
          <w:rFonts w:ascii="Arial Narrow" w:eastAsia="Calibri" w:hAnsi="Arial Narrow" w:cs="Times New Roman"/>
          <w:b/>
          <w:bCs/>
          <w:color w:val="000000" w:themeColor="text1"/>
        </w:rPr>
        <w:t xml:space="preserve">Accès à l’Information sur le MGP et Actions de Sensibilisation </w:t>
      </w:r>
    </w:p>
    <w:p w14:paraId="5A85CDD9" w14:textId="2CF99965" w:rsidR="00836DAD" w:rsidRPr="00F55F67" w:rsidRDefault="00836DAD" w:rsidP="006C2825">
      <w:pPr>
        <w:spacing w:after="200" w:line="276" w:lineRule="auto"/>
        <w:jc w:val="both"/>
        <w:rPr>
          <w:rFonts w:ascii="Arial Narrow" w:eastAsia="Calibri" w:hAnsi="Arial Narrow" w:cs="Times New Roman"/>
          <w:color w:val="000000" w:themeColor="text1"/>
        </w:rPr>
      </w:pPr>
      <w:r w:rsidRPr="00F55F67">
        <w:rPr>
          <w:rFonts w:ascii="Arial Narrow" w:eastAsia="Calibri" w:hAnsi="Arial Narrow" w:cs="Times New Roman"/>
          <w:color w:val="000000" w:themeColor="text1"/>
        </w:rPr>
        <w:t>Le projet mettra en place des sessions de sensibilisation au profit du personnel éducatif</w:t>
      </w:r>
      <w:r w:rsidR="6E433EC0" w:rsidRPr="00F55F67">
        <w:rPr>
          <w:rFonts w:ascii="Arial Narrow" w:eastAsia="Calibri" w:hAnsi="Arial Narrow" w:cs="Times New Roman"/>
          <w:color w:val="000000" w:themeColor="text1"/>
        </w:rPr>
        <w:t>, les travailleurs impliqués dans la construction et la réhabilitation</w:t>
      </w:r>
      <w:r w:rsidRPr="00F55F67">
        <w:rPr>
          <w:rFonts w:ascii="Arial Narrow" w:eastAsia="Calibri" w:hAnsi="Arial Narrow" w:cs="Times New Roman"/>
          <w:color w:val="000000" w:themeColor="text1"/>
        </w:rPr>
        <w:t xml:space="preserve"> ainsi que des communautés autour des écoles, les familles des élèves et les élèves inscrits dans les écoles ciblées par le projet. Ces sessions de sensibilisation mettront l’accent sur les points de recueil des plaintes, les procédures et les délais de résolutions à chaque niveau du MGP</w:t>
      </w:r>
      <w:r w:rsidR="00FB5CF8" w:rsidRPr="00F55F67">
        <w:rPr>
          <w:rFonts w:ascii="Arial Narrow" w:eastAsia="Calibri" w:hAnsi="Arial Narrow" w:cs="Times New Roman"/>
          <w:color w:val="000000" w:themeColor="text1"/>
        </w:rPr>
        <w:t>.</w:t>
      </w:r>
    </w:p>
    <w:p w14:paraId="5A36E60E" w14:textId="4B1B9B68" w:rsidR="00836DAD" w:rsidRPr="00F55F67" w:rsidRDefault="00FB5CF8"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Les procédures de la gestion de la main d’œuvre s’applique uniquement aux</w:t>
      </w:r>
      <w:r w:rsidRPr="00F55F67">
        <w:rPr>
          <w:rFonts w:ascii="Arial Narrow" w:hAnsi="Arial Narrow" w:cs="Times New Roman"/>
          <w:color w:val="000000" w:themeColor="text1"/>
          <w:lang w:val="fr-BE"/>
        </w:rPr>
        <w:t xml:space="preserve"> travailleurs directs, travailleurs contractuels, et les fournisseurs principaux</w:t>
      </w:r>
      <w:r w:rsidRPr="00F55F67">
        <w:rPr>
          <w:rFonts w:ascii="Arial Narrow" w:eastAsia="Times New Roman" w:hAnsi="Arial Narrow" w:cs="Times New Roman"/>
          <w:color w:val="000000" w:themeColor="text1"/>
        </w:rPr>
        <w:t>. Cependant t</w:t>
      </w:r>
      <w:r w:rsidR="00836DAD" w:rsidRPr="00F55F67">
        <w:rPr>
          <w:rFonts w:ascii="Arial Narrow" w:eastAsia="Times New Roman" w:hAnsi="Arial Narrow" w:cs="Times New Roman"/>
          <w:color w:val="000000" w:themeColor="text1"/>
        </w:rPr>
        <w:t>ous les travailleurs</w:t>
      </w:r>
      <w:r w:rsidR="003A1FF3" w:rsidRPr="00F55F67">
        <w:rPr>
          <w:rFonts w:ascii="Arial Narrow" w:eastAsia="Times New Roman" w:hAnsi="Arial Narrow" w:cs="Times New Roman"/>
          <w:color w:val="000000" w:themeColor="text1"/>
        </w:rPr>
        <w:t xml:space="preserve"> du projet</w:t>
      </w:r>
      <w:r w:rsidR="00836DAD" w:rsidRPr="00F55F67">
        <w:rPr>
          <w:rFonts w:ascii="Arial Narrow" w:eastAsia="Times New Roman" w:hAnsi="Arial Narrow" w:cs="Times New Roman"/>
          <w:color w:val="000000" w:themeColor="text1"/>
        </w:rPr>
        <w:t xml:space="preserve"> auront accès au Mécanismes de Gestion des Plaintes qui sera mis à la disposition de tous les travailleurs directs et contractuels (et de leurs organisations, le cas échéant) pour exprimer leurs préoccupations d’ordre professionnel incluant les plaintes liées à l’EAS/HS. Les travailleurs seront informés de l’existence du Mécanisme de Gestion des Plaintes au moment de l’embauche et des mesures prises pour les protéger</w:t>
      </w:r>
      <w:r w:rsidR="003A1FF3" w:rsidRPr="00F55F67">
        <w:rPr>
          <w:rFonts w:ascii="Arial Narrow" w:eastAsia="Times New Roman" w:hAnsi="Arial Narrow" w:cs="Times New Roman"/>
          <w:color w:val="000000" w:themeColor="text1"/>
        </w:rPr>
        <w:t xml:space="preserve"> </w:t>
      </w:r>
      <w:r w:rsidR="00836DAD" w:rsidRPr="00F55F67">
        <w:rPr>
          <w:rFonts w:ascii="Arial Narrow" w:eastAsia="Times New Roman" w:hAnsi="Arial Narrow" w:cs="Times New Roman"/>
          <w:color w:val="000000" w:themeColor="text1"/>
        </w:rPr>
        <w:t>contre toutes représailles pour l’avoir utilisé. On veillera à faire en sorte que le système de gestion des plaintes soit facilement accessible à tous. L’Inspection du travail est régie par les articles 9, 10 et 11 de l’Arrêté ministériel 030/CAB/MINETAT/MTEPS/FBK/01/2018 du 24/03/2018 portant fonctionnement, fixation et détermination des sièges et ressorts territoriaux des services de l’inspection générale du travail.</w:t>
      </w:r>
    </w:p>
    <w:p w14:paraId="07249A54" w14:textId="77777777" w:rsidR="00836DAD" w:rsidRPr="00F55F67" w:rsidRDefault="00836DAD" w:rsidP="006C2825">
      <w:pPr>
        <w:spacing w:after="0" w:line="276" w:lineRule="auto"/>
        <w:rPr>
          <w:rFonts w:ascii="Arial Narrow" w:eastAsia="Times New Roman" w:hAnsi="Arial Narrow" w:cs="Times New Roman"/>
          <w:color w:val="000000" w:themeColor="text1"/>
        </w:rPr>
      </w:pPr>
    </w:p>
    <w:p w14:paraId="224149EE" w14:textId="77777777" w:rsidR="00836DAD" w:rsidRPr="00F55F67" w:rsidRDefault="00836DAD"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En RDC, l’exercice des missions de l’inspection du travail est de la compétence exclusive de l’inspection générale du travail sur toute l’entendue du territoire national.</w:t>
      </w:r>
    </w:p>
    <w:p w14:paraId="3DBDF8E4" w14:textId="01809B7A" w:rsidR="00836DAD" w:rsidRPr="00F55F67" w:rsidRDefault="00836DAD"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L’inspection générale du travail est chargée de l’application de la législation sociale y compris celle relative à la santé et sécurité au travail ainsi qu’à promouvoir les rapports harmonieux entre employeurs et travailleurs. L’inspection générale est divisée en 26 provinces. Il est, d</w:t>
      </w:r>
      <w:r w:rsidR="003373EF" w:rsidRPr="00F55F67">
        <w:rPr>
          <w:rFonts w:ascii="Arial Narrow" w:eastAsia="Times New Roman" w:hAnsi="Arial Narrow" w:cs="Times New Roman"/>
          <w:color w:val="000000" w:themeColor="text1"/>
        </w:rPr>
        <w:t>è</w:t>
      </w:r>
      <w:r w:rsidRPr="00F55F67">
        <w:rPr>
          <w:rFonts w:ascii="Arial Narrow" w:eastAsia="Times New Roman" w:hAnsi="Arial Narrow" w:cs="Times New Roman"/>
          <w:color w:val="000000" w:themeColor="text1"/>
        </w:rPr>
        <w:t>s lors, possible pour toute personne d’avoir recours à l’Inspection Générale du Travail (IGT) dans sa propre province sans se déplacer jusqu’à Kinshasa. </w:t>
      </w:r>
    </w:p>
    <w:p w14:paraId="3C021CF8" w14:textId="77777777" w:rsidR="00836DAD" w:rsidRPr="00F55F67" w:rsidRDefault="00836DAD" w:rsidP="006C2825">
      <w:pPr>
        <w:spacing w:after="0" w:line="276" w:lineRule="auto"/>
        <w:rPr>
          <w:rFonts w:ascii="Arial Narrow" w:eastAsia="Times New Roman" w:hAnsi="Arial Narrow" w:cs="Times New Roman"/>
          <w:color w:val="000000" w:themeColor="text1"/>
        </w:rPr>
      </w:pPr>
    </w:p>
    <w:p w14:paraId="381E1D47" w14:textId="77777777" w:rsidR="00836DAD" w:rsidRPr="00F55F67" w:rsidRDefault="00836DAD"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Les tâches dévolues à l’inspection générale du travail sont assurées par les inspecteurs du travail et contrôleurs du travail assermentés dans leurs ressorts territoriaux respectifs, qui ont suivi une formation appropriée et nommés par le ministre du travail et de la prévoyance sociale. </w:t>
      </w:r>
    </w:p>
    <w:p w14:paraId="7655F5B2" w14:textId="77777777" w:rsidR="00836DAD" w:rsidRPr="00F55F67" w:rsidRDefault="00836DAD" w:rsidP="006C2825">
      <w:pPr>
        <w:spacing w:after="0" w:line="276" w:lineRule="auto"/>
        <w:rPr>
          <w:rFonts w:ascii="Arial Narrow" w:eastAsia="Times New Roman" w:hAnsi="Arial Narrow" w:cs="Times New Roman"/>
          <w:color w:val="000000" w:themeColor="text1"/>
        </w:rPr>
      </w:pPr>
    </w:p>
    <w:p w14:paraId="5ABFA3C0" w14:textId="547CC590" w:rsidR="00836DAD" w:rsidRPr="00F55F67" w:rsidRDefault="00836DAD"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Néanmoins, certaines lacunes ont été constatées quant au mécanisme de gestion des plaintes du droit congolais. En effet, les plaintes pour harcèlement moral, sexuel et discrimination doivent être gérées par les règlements internes du projet.</w:t>
      </w:r>
    </w:p>
    <w:p w14:paraId="51B40020" w14:textId="0175B6A0" w:rsidR="00836DAD" w:rsidRPr="00F55F67" w:rsidRDefault="00836DAD" w:rsidP="006C2825">
      <w:pPr>
        <w:spacing w:after="0" w:line="276" w:lineRule="auto"/>
        <w:jc w:val="both"/>
        <w:rPr>
          <w:rFonts w:ascii="Arial Narrow" w:eastAsia="Times New Roman" w:hAnsi="Arial Narrow" w:cs="Times New Roman"/>
          <w:color w:val="000000" w:themeColor="text1"/>
        </w:rPr>
      </w:pPr>
    </w:p>
    <w:p w14:paraId="376653C6" w14:textId="316026D2" w:rsidR="00302B7E" w:rsidRPr="00F55F67" w:rsidRDefault="00302B7E"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Il a, dès lors, été convenu avec l’UGP qu’elle exigera, notamment, que les agences externes développent et mettent en place un mécanisme de gestion des plaintes pour leur personnel, y compris les sous-traitants, avant le début de la phase de conception. Les contractants prépareront leur procédure de gestion de la main-d'œuvre avant le début des activités, qui comprendra également une description détaillée du mécanisme de gestion des plaintes des travailleurs.</w:t>
      </w:r>
    </w:p>
    <w:p w14:paraId="6BA8B35C" w14:textId="77777777" w:rsidR="00302B7E" w:rsidRPr="00F55F67" w:rsidRDefault="00302B7E"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lastRenderedPageBreak/>
        <w:t> Le mécanisme de gestion des plaintes des travailleurs sera base sur le Code du Travail congolais néanmoins il comprendra également :</w:t>
      </w:r>
    </w:p>
    <w:p w14:paraId="41F5C7DC" w14:textId="77777777" w:rsidR="00302B7E" w:rsidRPr="00F55F67" w:rsidRDefault="00302B7E" w:rsidP="00427B2F">
      <w:pPr>
        <w:numPr>
          <w:ilvl w:val="0"/>
          <w:numId w:val="19"/>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 xml:space="preserve">Différentes voies d’accès sont possibles pour déposer une plainte (courrier formel ; appel téléphonique ; envoi d’un sms ; réseaux sociaux ; courrier électronique ; contact via site internet du projet; via les boites à suggestions; boites a suggestions - petits plaques indiquant les numéros verts de téléphones pour les plaintes et réclamations.) </w:t>
      </w:r>
    </w:p>
    <w:p w14:paraId="0D010B15" w14:textId="244318F2" w:rsidR="00302B7E" w:rsidRPr="00F55F67" w:rsidRDefault="00302B7E" w:rsidP="00427B2F">
      <w:pPr>
        <w:numPr>
          <w:ilvl w:val="0"/>
          <w:numId w:val="19"/>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Pour les plaintes liées à l’EAS/HS, multiples chaînes de rapportage devraient être aussi disponibles, y compris par voie verbale à travers laquelle une plainte pourra être rapportée verbalement à une personne à qui le/la survivant(e) s’est confié(e), en particulier, à travers un prestataire de services, toujours en tenant compte des différents canaux de recueil suite aux consultations avec les travailleurs féminins ;</w:t>
      </w:r>
    </w:p>
    <w:p w14:paraId="7C12D507" w14:textId="77777777" w:rsidR="00302B7E" w:rsidRPr="00F55F67" w:rsidRDefault="00302B7E" w:rsidP="00427B2F">
      <w:pPr>
        <w:numPr>
          <w:ilvl w:val="0"/>
          <w:numId w:val="19"/>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Le mécanisme de gestion des plaintes pour les travailleurs serait aussi adapté afin d’inclure des procédures spécifiques à la gestion éthique et confidentielle des plaintes d’EAS/HS ;</w:t>
      </w:r>
    </w:p>
    <w:p w14:paraId="79837AC8" w14:textId="77777777" w:rsidR="00302B7E" w:rsidRPr="00F55F67" w:rsidRDefault="00302B7E" w:rsidP="00427B2F">
      <w:pPr>
        <w:numPr>
          <w:ilvl w:val="0"/>
          <w:numId w:val="19"/>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Un département responsable pour recevoir, enregistrer et suivre la gestion des plaintes, en tenant compte de la nécessité d’avoir du personnel formé sur le traitement et la résolution éthiques et confidentiels des plaintes d’EAS/HS.</w:t>
      </w:r>
    </w:p>
    <w:p w14:paraId="440A33A2" w14:textId="7DF19897" w:rsidR="00302B7E" w:rsidRPr="00F55F67" w:rsidRDefault="00302B7E"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Le P</w:t>
      </w:r>
      <w:r w:rsidR="003373EF" w:rsidRPr="00F55F67">
        <w:rPr>
          <w:rFonts w:ascii="Arial Narrow" w:eastAsia="Times New Roman" w:hAnsi="Arial Narrow" w:cs="Times New Roman"/>
          <w:color w:val="000000" w:themeColor="text1"/>
        </w:rPr>
        <w:t xml:space="preserve">oint </w:t>
      </w:r>
      <w:r w:rsidRPr="00F55F67">
        <w:rPr>
          <w:rFonts w:ascii="Arial Narrow" w:eastAsia="Times New Roman" w:hAnsi="Arial Narrow" w:cs="Times New Roman"/>
          <w:color w:val="000000" w:themeColor="text1"/>
        </w:rPr>
        <w:t>F</w:t>
      </w:r>
      <w:r w:rsidR="003373EF" w:rsidRPr="00F55F67">
        <w:rPr>
          <w:rFonts w:ascii="Arial Narrow" w:eastAsia="Times New Roman" w:hAnsi="Arial Narrow" w:cs="Times New Roman"/>
          <w:color w:val="000000" w:themeColor="text1"/>
        </w:rPr>
        <w:t>ocal</w:t>
      </w:r>
      <w:r w:rsidRPr="00F55F67">
        <w:rPr>
          <w:rFonts w:ascii="Arial Narrow" w:eastAsia="Times New Roman" w:hAnsi="Arial Narrow" w:cs="Times New Roman"/>
          <w:color w:val="000000" w:themeColor="text1"/>
        </w:rPr>
        <w:t xml:space="preserve">/DRH de gestion des plaintes procédera à la surveillance de l’enregistrement et la résolution des plaintes, et les rapportera au </w:t>
      </w:r>
      <w:r w:rsidR="003373EF" w:rsidRPr="00F55F67">
        <w:rPr>
          <w:rFonts w:ascii="Arial Narrow" w:eastAsia="Times New Roman" w:hAnsi="Arial Narrow" w:cs="Times New Roman"/>
          <w:color w:val="000000" w:themeColor="text1"/>
        </w:rPr>
        <w:t>PAAF</w:t>
      </w:r>
      <w:r w:rsidRPr="00F55F67">
        <w:rPr>
          <w:rFonts w:ascii="Arial Narrow" w:eastAsia="Times New Roman" w:hAnsi="Arial Narrow" w:cs="Times New Roman"/>
          <w:color w:val="000000" w:themeColor="text1"/>
        </w:rPr>
        <w:t xml:space="preserve"> dans leurs rapports d’avancement mensuels. Le processus sera suivi par le point focal GP (Gestion des plaintes)/DRH, et le spécialiste en sauvegarde sociale du projet.</w:t>
      </w:r>
    </w:p>
    <w:p w14:paraId="566B93C2" w14:textId="2FCA0B65" w:rsidR="00302B7E" w:rsidRPr="00F55F67" w:rsidRDefault="00302B7E"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 xml:space="preserve">Le mécanisme de règlement gestion des </w:t>
      </w:r>
      <w:r w:rsidR="00EF5349" w:rsidRPr="00F55F67">
        <w:rPr>
          <w:rFonts w:ascii="Arial Narrow" w:eastAsia="Times New Roman" w:hAnsi="Arial Narrow" w:cs="Times New Roman"/>
          <w:color w:val="000000" w:themeColor="text1"/>
        </w:rPr>
        <w:t>plaintes des</w:t>
      </w:r>
      <w:r w:rsidRPr="00F55F67">
        <w:rPr>
          <w:rFonts w:ascii="Arial Narrow" w:eastAsia="Times New Roman" w:hAnsi="Arial Narrow" w:cs="Times New Roman"/>
          <w:color w:val="000000" w:themeColor="text1"/>
        </w:rPr>
        <w:t xml:space="preserve"> travailleurs sera décrit dans les formations d'initiation du personnel, qui seront fournies à tous les travailleurs du projet. Le mécanisme sera basé sur les principes suivants:</w:t>
      </w:r>
    </w:p>
    <w:p w14:paraId="7810655F" w14:textId="77777777" w:rsidR="00302B7E" w:rsidRPr="00F55F67" w:rsidRDefault="00302B7E" w:rsidP="00427B2F">
      <w:pPr>
        <w:numPr>
          <w:ilvl w:val="0"/>
          <w:numId w:val="20"/>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Le processus sera transparent et permettra aux travailleurs d'exprimer leurs préoccupations et de déposer des plaintes, y compris celles liées à l’EAS/HS.</w:t>
      </w:r>
    </w:p>
    <w:p w14:paraId="280DDCEF" w14:textId="7A2899D6" w:rsidR="00302B7E" w:rsidRPr="00F55F67" w:rsidRDefault="00302B7E" w:rsidP="00427B2F">
      <w:pPr>
        <w:numPr>
          <w:ilvl w:val="0"/>
          <w:numId w:val="20"/>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 xml:space="preserve">Il n'y aura aucune discrimination à l'égard des travailleurs qui expriment des </w:t>
      </w:r>
      <w:r w:rsidR="00EF5349" w:rsidRPr="00F55F67">
        <w:rPr>
          <w:rFonts w:ascii="Arial Narrow" w:eastAsia="Times New Roman" w:hAnsi="Arial Narrow" w:cs="Times New Roman"/>
          <w:color w:val="000000" w:themeColor="text1"/>
        </w:rPr>
        <w:t>plaintes et</w:t>
      </w:r>
      <w:r w:rsidRPr="00F55F67">
        <w:rPr>
          <w:rFonts w:ascii="Arial Narrow" w:eastAsia="Times New Roman" w:hAnsi="Arial Narrow" w:cs="Times New Roman"/>
          <w:color w:val="000000" w:themeColor="text1"/>
        </w:rPr>
        <w:t xml:space="preserve"> toutes les plaintes seront traitées de façon confidentielle. </w:t>
      </w:r>
    </w:p>
    <w:p w14:paraId="39D59EEA" w14:textId="77777777" w:rsidR="00FD7DFA" w:rsidRPr="00F55F67" w:rsidRDefault="00FD7DFA" w:rsidP="00427B2F">
      <w:pPr>
        <w:numPr>
          <w:ilvl w:val="0"/>
          <w:numId w:val="20"/>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 xml:space="preserve">Les plaintes anonymes seront traitées de la même manière que les autres plaintes, dont l'origine est connue. </w:t>
      </w:r>
    </w:p>
    <w:p w14:paraId="533E3892" w14:textId="77777777" w:rsidR="00FD7DFA" w:rsidRPr="00F55F67" w:rsidRDefault="00FD7DFA" w:rsidP="00427B2F">
      <w:pPr>
        <w:numPr>
          <w:ilvl w:val="0"/>
          <w:numId w:val="20"/>
        </w:num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En ce qui concerne les plaintes d’EAS/HS, le mécanisme contiendra des procédures spécifiques à la gestion éthique de ce genre des plaintes, en gardant une approche axée sur le/la survivant(e) et en assurant la confidentialité et le respect du consentement du/de la plaignant(e) à toutes les étapes du processus. Le mécanisme comprendra aussi un protocole de réponse pour assurer le référencement des survivant(e)s aux services d’appui appropriés de qualité en temps opportun et de manière éthique.</w:t>
      </w:r>
    </w:p>
    <w:p w14:paraId="2227075D" w14:textId="77777777" w:rsidR="00FD7DFA" w:rsidRPr="00F55F67" w:rsidRDefault="00FD7DFA" w:rsidP="006C2825">
      <w:pPr>
        <w:spacing w:after="0" w:line="276" w:lineRule="auto"/>
        <w:jc w:val="both"/>
        <w:rPr>
          <w:rFonts w:ascii="Arial Narrow" w:eastAsia="Times New Roman" w:hAnsi="Arial Narrow" w:cs="Times New Roman"/>
          <w:color w:val="000000" w:themeColor="text1"/>
        </w:rPr>
      </w:pPr>
    </w:p>
    <w:p w14:paraId="6CE603D2" w14:textId="3457AA24" w:rsidR="00FD7DFA" w:rsidRPr="00F55F67" w:rsidRDefault="00FD7DFA"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Les informations sur l'existence du mécanisme de gestion des plaintes seront facilement accessibles à tous les travailleurs du projet (directs et contractuels) par le biais de panneaux d'affichage, de la présence de « boîtes à suggestions / de réclamations » et d'autres moyens, le cas échéant. (Article 157 du Code du Travail Congolais). </w:t>
      </w:r>
    </w:p>
    <w:p w14:paraId="4F2D8EBE" w14:textId="77777777" w:rsidR="00FD7DFA" w:rsidRPr="00F55F67" w:rsidRDefault="00FD7DFA" w:rsidP="006C2825">
      <w:pPr>
        <w:spacing w:after="0" w:line="276" w:lineRule="auto"/>
        <w:rPr>
          <w:rFonts w:ascii="Arial Narrow" w:eastAsia="Times New Roman" w:hAnsi="Arial Narrow" w:cs="Times New Roman"/>
          <w:color w:val="000000" w:themeColor="text1"/>
        </w:rPr>
      </w:pPr>
    </w:p>
    <w:p w14:paraId="21C9FEBE" w14:textId="31FA458C" w:rsidR="00FD7DFA" w:rsidRPr="00F55F67" w:rsidRDefault="00FD7DFA" w:rsidP="006C2825">
      <w:pPr>
        <w:spacing w:after="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 xml:space="preserve">Le mécanisme de gestion des plaintes des travailleurs du </w:t>
      </w:r>
      <w:r w:rsidR="00EF5349" w:rsidRPr="00F55F67">
        <w:rPr>
          <w:rFonts w:ascii="Arial Narrow" w:eastAsia="Times New Roman" w:hAnsi="Arial Narrow" w:cs="Times New Roman"/>
          <w:color w:val="000000" w:themeColor="text1"/>
        </w:rPr>
        <w:t>projet sera</w:t>
      </w:r>
      <w:r w:rsidRPr="00F55F67">
        <w:rPr>
          <w:rFonts w:ascii="Arial Narrow" w:eastAsia="Times New Roman" w:hAnsi="Arial Narrow" w:cs="Times New Roman"/>
          <w:color w:val="000000" w:themeColor="text1"/>
        </w:rPr>
        <w:t xml:space="preserve"> utilisé comme la procédure de conciliation prévue dans le Code du travail (décrite ci-dessous). </w:t>
      </w:r>
    </w:p>
    <w:p w14:paraId="5D3E9231" w14:textId="77777777" w:rsidR="00FD7DFA" w:rsidRPr="00F55F67" w:rsidRDefault="00FD7DFA" w:rsidP="006C2825">
      <w:pPr>
        <w:spacing w:after="0" w:line="276" w:lineRule="auto"/>
        <w:rPr>
          <w:rFonts w:ascii="Arial Narrow" w:eastAsia="Times New Roman" w:hAnsi="Arial Narrow" w:cs="Times New Roman"/>
          <w:color w:val="000000" w:themeColor="text1"/>
        </w:rPr>
      </w:pPr>
    </w:p>
    <w:p w14:paraId="447B5378" w14:textId="77777777" w:rsidR="00FD7DFA" w:rsidRPr="00F55F67" w:rsidRDefault="00FD7DFA" w:rsidP="006C2825">
      <w:pPr>
        <w:spacing w:after="20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Les articles 8 ,9 et 10 de la convention 158 de l’organisation internationale du travail, concernant la cessation de la relation de travail à l’initiative de l’employeur quant à eux règlent la procédure. Le travailleur par le truchement de son conseil doit adresser une requête a l’inspecteur du travail de son ressort ou il expose les faits.</w:t>
      </w:r>
    </w:p>
    <w:p w14:paraId="4A3DEB20" w14:textId="3877CF2B" w:rsidR="00FD7DFA" w:rsidRPr="00F55F67" w:rsidRDefault="00FD7DFA" w:rsidP="006C2825">
      <w:pPr>
        <w:spacing w:before="280" w:after="28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Après avoir accusé réception de la requête du travailleur, l’inspecteur du travail du ressort doit lancer une invitation à l’employeur pour demander à ce dernier de se présenter à une date précise a son office avec le dossier de l’agent concerné pour une séance de tentative de conciliation.</w:t>
      </w:r>
    </w:p>
    <w:p w14:paraId="4471FDDF" w14:textId="77777777" w:rsidR="00FD7DFA" w:rsidRPr="00F55F67" w:rsidRDefault="00FD7DFA" w:rsidP="006C2825">
      <w:pPr>
        <w:spacing w:before="280" w:after="28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lastRenderedPageBreak/>
        <w:t>Lors de la tentative de conciliation, l’inspecteur doit commencer par accorder la parole au travailleur ou son conseil pour développer ses moyens puis ça sera le tour de préposé de l’employeur (conseiller juridique ou juriste au département des ressources humaines) ou son conseil pour donner sa version de fait par rapport aux allégations du travailleur.</w:t>
      </w:r>
    </w:p>
    <w:p w14:paraId="64252648" w14:textId="77777777" w:rsidR="00FD7DFA" w:rsidRPr="00F55F67" w:rsidRDefault="00FD7DFA" w:rsidP="006C2825">
      <w:pPr>
        <w:spacing w:before="280" w:after="28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Si les deux parties arrivent à se concilier, l’inspecteur du travail doit dresser le procès-verbal de conciliation qu’il ferra signer aux deux parties pour clôturer le litige à l’amiable par la réintégration du travailleur ou le payement des dommages et intérêts.</w:t>
      </w:r>
    </w:p>
    <w:p w14:paraId="003A82EF" w14:textId="77777777" w:rsidR="00FD7DFA" w:rsidRPr="00F55F67" w:rsidRDefault="00FD7DFA" w:rsidP="006C2825">
      <w:pPr>
        <w:spacing w:before="280" w:after="28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Si les deux parties n’arrivent pas à se concilier, l’inspecteur du travail doit dresser le procès-verbal de non conciliation qu’il soumettra à la signature de deux parties au litige. C’est ce procès-verbal de non conciliation qui permettra au travailleur de saisir le tribunal du travail.  Des lors, pour saisir le tribunal du travail, le travailleur doit avoir au préalable le procès-verbal de non conciliation du litige.</w:t>
      </w:r>
    </w:p>
    <w:p w14:paraId="5FBDB814" w14:textId="77777777" w:rsidR="00FD7DFA" w:rsidRPr="00F55F67" w:rsidRDefault="00FD7DFA" w:rsidP="006C2825">
      <w:pPr>
        <w:spacing w:after="20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Ce mécanisme pour les travailleurs du projet n'empêchera pas ceux-ci d'utiliser la procédure de conciliation prévue par le Code du travail. </w:t>
      </w:r>
    </w:p>
    <w:p w14:paraId="0C4BCC62" w14:textId="0DD9662F" w:rsidR="00FD7DFA" w:rsidRPr="00F55F67" w:rsidRDefault="00FD7DFA" w:rsidP="006C2825">
      <w:pPr>
        <w:spacing w:after="20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Dans tous les cas le mécanisme de résolution à l’amiable sera à encourager</w:t>
      </w:r>
      <w:r w:rsidR="11F3C22B" w:rsidRPr="00F55F67">
        <w:rPr>
          <w:rFonts w:ascii="Arial Narrow" w:eastAsia="Times New Roman" w:hAnsi="Arial Narrow" w:cs="Times New Roman"/>
          <w:color w:val="000000" w:themeColor="text1"/>
        </w:rPr>
        <w:t xml:space="preserve"> </w:t>
      </w:r>
      <w:r w:rsidRPr="00F55F67">
        <w:rPr>
          <w:rFonts w:ascii="Arial Narrow" w:eastAsia="Times New Roman" w:hAnsi="Arial Narrow" w:cs="Times New Roman"/>
          <w:color w:val="000000" w:themeColor="text1"/>
        </w:rPr>
        <w:t>(en dehors des plaintes liées à l’EAS/HS). Le recours à la justice n’est indiqué ou possible qu’en cas d’échec de la voie amiable. Mais, c’est souvent une voie qui n’est pas recommandée pour le projet car pouvant constituer une voie de blocage et de retard dans le déroulement planifié des activités. Par contre, pour une plainte liée à la VBG/EAS/HS le recours à la justice est possible uniquement si le/la plaignant(e) souhaite poursuivre dans cette voie, y compris en dernier recours et donne son consentement éclairé.</w:t>
      </w:r>
    </w:p>
    <w:p w14:paraId="52EC89CB" w14:textId="77777777" w:rsidR="00FD7DFA" w:rsidRPr="00F55F67" w:rsidRDefault="00FD7DFA" w:rsidP="006C2825">
      <w:pPr>
        <w:spacing w:after="20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C’est ainsi qu’il sera recommandé de mettre en place un MGP fonctionnel sur la base des modèles et expériences locales ou nationales existantes.</w:t>
      </w:r>
    </w:p>
    <w:p w14:paraId="576F0171" w14:textId="77777777" w:rsidR="00FD7DFA" w:rsidRPr="00F55F67" w:rsidRDefault="00FD7DFA" w:rsidP="006C2825">
      <w:pPr>
        <w:spacing w:after="200" w:line="276" w:lineRule="auto"/>
        <w:jc w:val="both"/>
        <w:rPr>
          <w:rFonts w:ascii="Arial Narrow" w:hAnsi="Arial Narrow" w:cs="Times New Roman"/>
          <w:b/>
          <w:bCs/>
          <w:color w:val="000000" w:themeColor="text1"/>
        </w:rPr>
      </w:pPr>
      <w:r w:rsidRPr="00F55F67">
        <w:rPr>
          <w:rFonts w:ascii="Arial Narrow" w:hAnsi="Arial Narrow" w:cs="Times New Roman"/>
          <w:b/>
          <w:bCs/>
          <w:color w:val="000000" w:themeColor="text1"/>
        </w:rPr>
        <w:t>Service des règlements des plaintes de la Banque mondiale</w:t>
      </w:r>
    </w:p>
    <w:p w14:paraId="58973DF1" w14:textId="4FED7756" w:rsidR="00FD7DFA" w:rsidRPr="00F55F67" w:rsidRDefault="00FD7DFA" w:rsidP="006C2825">
      <w:pPr>
        <w:spacing w:after="200" w:line="276" w:lineRule="auto"/>
        <w:jc w:val="both"/>
        <w:rPr>
          <w:rFonts w:ascii="Arial Narrow" w:eastAsia="Times New Roman" w:hAnsi="Arial Narrow" w:cs="Times New Roman"/>
          <w:color w:val="000000" w:themeColor="text1"/>
        </w:rPr>
      </w:pPr>
      <w:r w:rsidRPr="00F55F67">
        <w:rPr>
          <w:rFonts w:ascii="Arial Narrow" w:eastAsia="Times New Roman" w:hAnsi="Arial Narrow" w:cs="Times New Roman"/>
          <w:color w:val="000000" w:themeColor="text1"/>
        </w:rPr>
        <w:t xml:space="preserve">Les travailleurs du projet qui croient être lésés par un projet financé par la BM peuvent déposer des plaintes auprès du Service de règlement des plaintes (GRS) de la BM.  Pour plus d’informations sur la manière de soumettre des plaintes au Service de redressement des griefs (GRS) de la Banque mondiale, veuillez consulter le site </w:t>
      </w:r>
      <w:hyperlink r:id="rId16" w:tgtFrame="_blank" w:history="1">
        <w:r w:rsidRPr="00F55F67">
          <w:rPr>
            <w:rFonts w:ascii="Arial Narrow" w:eastAsia="Times New Roman" w:hAnsi="Arial Narrow" w:cs="Times New Roman"/>
            <w:color w:val="000000" w:themeColor="text1"/>
          </w:rPr>
          <w:t>https://projects.banquemondiale.org/fr/projects-operations/products-and-services/grievance-redress-service</w:t>
        </w:r>
      </w:hyperlink>
      <w:r w:rsidRPr="00F55F67">
        <w:rPr>
          <w:rFonts w:ascii="Arial Narrow" w:eastAsia="Times New Roman" w:hAnsi="Arial Narrow" w:cs="Times New Roman"/>
          <w:color w:val="000000" w:themeColor="text1"/>
        </w:rPr>
        <w:t>. Pour plus d’informations sur la manière de soumettre des plaintes au Groupe d’inspection de la Banque mondiale</w:t>
      </w:r>
      <w:r w:rsidR="003772CF" w:rsidRPr="00F55F67">
        <w:rPr>
          <w:rFonts w:ascii="Arial Narrow" w:eastAsia="Times New Roman" w:hAnsi="Arial Narrow" w:cs="Times New Roman"/>
          <w:color w:val="000000" w:themeColor="text1"/>
        </w:rPr>
        <w:t xml:space="preserve"> voir </w:t>
      </w:r>
      <w:r w:rsidRPr="00F55F67">
        <w:rPr>
          <w:rFonts w:ascii="Arial Narrow" w:eastAsia="Times New Roman" w:hAnsi="Arial Narrow" w:cs="Times New Roman"/>
          <w:color w:val="000000" w:themeColor="text1"/>
        </w:rPr>
        <w:t xml:space="preserve">le site </w:t>
      </w:r>
      <w:hyperlink r:id="rId17" w:tgtFrame="_blank" w:history="1">
        <w:r w:rsidRPr="00F55F67">
          <w:rPr>
            <w:rFonts w:ascii="Arial Narrow" w:eastAsia="Times New Roman" w:hAnsi="Arial Narrow" w:cs="Times New Roman"/>
            <w:color w:val="000000" w:themeColor="text1"/>
          </w:rPr>
          <w:t>www.inspectionpanel.org</w:t>
        </w:r>
      </w:hyperlink>
      <w:r w:rsidRPr="00F55F67">
        <w:rPr>
          <w:rFonts w:ascii="Arial Narrow" w:eastAsia="Times New Roman" w:hAnsi="Arial Narrow" w:cs="Times New Roman"/>
          <w:color w:val="000000" w:themeColor="text1"/>
        </w:rPr>
        <w:t>.</w:t>
      </w:r>
    </w:p>
    <w:p w14:paraId="0928AA24" w14:textId="092CA812" w:rsidR="00E216E1" w:rsidRPr="00F55F67" w:rsidRDefault="00B10282" w:rsidP="00CA6157">
      <w:pPr>
        <w:pStyle w:val="Titre1"/>
        <w:spacing w:line="276" w:lineRule="auto"/>
        <w:rPr>
          <w:rFonts w:ascii="Arial Narrow" w:hAnsi="Arial Narrow" w:cs="Times New Roman"/>
          <w:b/>
          <w:bCs/>
          <w:color w:val="000000" w:themeColor="text1"/>
          <w:sz w:val="22"/>
          <w:szCs w:val="22"/>
        </w:rPr>
      </w:pPr>
      <w:bookmarkStart w:id="52" w:name="_Toc127860437"/>
      <w:r w:rsidRPr="00F55F67">
        <w:rPr>
          <w:rFonts w:ascii="Arial Narrow" w:hAnsi="Arial Narrow" w:cs="Times New Roman"/>
          <w:b/>
          <w:bCs/>
          <w:color w:val="000000" w:themeColor="text1"/>
          <w:sz w:val="22"/>
          <w:szCs w:val="22"/>
        </w:rPr>
        <w:t xml:space="preserve">11. </w:t>
      </w:r>
      <w:r w:rsidR="00E216E1" w:rsidRPr="00F55F67">
        <w:rPr>
          <w:rFonts w:ascii="Arial Narrow" w:hAnsi="Arial Narrow" w:cs="Times New Roman"/>
          <w:b/>
          <w:bCs/>
          <w:color w:val="000000" w:themeColor="text1"/>
          <w:sz w:val="22"/>
          <w:szCs w:val="22"/>
        </w:rPr>
        <w:t>GESTION DES FOURNISSEURS ET PRESTATAIRES</w:t>
      </w:r>
      <w:bookmarkEnd w:id="51"/>
      <w:bookmarkEnd w:id="52"/>
      <w:r w:rsidR="00E216E1" w:rsidRPr="00F55F67">
        <w:rPr>
          <w:rFonts w:ascii="Arial Narrow" w:hAnsi="Arial Narrow" w:cs="Times New Roman"/>
          <w:b/>
          <w:bCs/>
          <w:color w:val="000000" w:themeColor="text1"/>
          <w:sz w:val="22"/>
          <w:szCs w:val="22"/>
        </w:rPr>
        <w:t> </w:t>
      </w:r>
    </w:p>
    <w:p w14:paraId="781EB438" w14:textId="075F4E65" w:rsidR="00E26CD4" w:rsidRPr="00F55F67" w:rsidRDefault="00FA3BD4"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br/>
      </w:r>
      <w:r w:rsidR="00E26CD4" w:rsidRPr="00F55F67">
        <w:rPr>
          <w:rFonts w:ascii="Arial Narrow" w:hAnsi="Arial Narrow" w:cs="Times New Roman"/>
          <w:color w:val="000000" w:themeColor="text1"/>
        </w:rPr>
        <w:t xml:space="preserve">L’Unité de Gestion du PAAF et les autres agences utiliseront les Dossiers types de passation de marchés 2018 de la Banque (Bank’s 2018 Standard Procurement Documents) pour les appels d'offres et les contrats, notamment en ce qui concerne la main-d'œuvre et les exigences en matière de santé et de sécurité au travail. </w:t>
      </w:r>
    </w:p>
    <w:p w14:paraId="58C90A64" w14:textId="252A65F7" w:rsidR="0098561C" w:rsidRPr="00F55F67" w:rsidRDefault="0098561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Les documents obligatoires des soumissions des entreprises ou fournisseurs seront entre autre: le code de bonne conduite, le plan de gestion de travail, le règlement d’ordre intérieur de travailleur, le PGES- C et le principe liés à Hygiène santé et sécurité au travail</w:t>
      </w:r>
      <w:r w:rsidR="00A04620" w:rsidRPr="00F55F67">
        <w:rPr>
          <w:rFonts w:ascii="Arial Narrow" w:hAnsi="Arial Narrow" w:cs="Times New Roman"/>
          <w:color w:val="000000" w:themeColor="text1"/>
        </w:rPr>
        <w:t xml:space="preserve">. </w:t>
      </w:r>
      <w:r w:rsidRPr="00F55F67">
        <w:rPr>
          <w:rFonts w:ascii="Arial Narrow" w:hAnsi="Arial Narrow" w:cs="Times New Roman"/>
          <w:color w:val="000000" w:themeColor="text1"/>
        </w:rPr>
        <w:t xml:space="preserve"> </w:t>
      </w:r>
    </w:p>
    <w:p w14:paraId="659BF628" w14:textId="7756D227" w:rsidR="00E26CD4" w:rsidRPr="00F55F67" w:rsidRDefault="00E26CD4"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L’UGP est chargée du recrutement et de la gestion des entrepreneurs/Sous-traitants et autres fournisseurs des services. Elle veillera à ce que les entreprises/sous-traitants et autres fournisseurs des services qui emploient ou engagent des travailleurs dans le cadre du PAAF, élaborent et mettent en œuvre des procédures pour créer et </w:t>
      </w:r>
      <w:r w:rsidRPr="00F55F67">
        <w:rPr>
          <w:rFonts w:ascii="Arial Narrow" w:hAnsi="Arial Narrow" w:cs="Times New Roman"/>
          <w:color w:val="000000" w:themeColor="text1"/>
        </w:rPr>
        <w:lastRenderedPageBreak/>
        <w:t xml:space="preserve">maintenir un cadre de travail sécurisé, notamment en veillant à ce que les lieux et les outils de travail soient sécurisés et sans risque pour la santé des travailleurs. </w:t>
      </w:r>
    </w:p>
    <w:p w14:paraId="35B92DCB" w14:textId="33A091A5" w:rsidR="00E26CD4" w:rsidRPr="00F55F67" w:rsidRDefault="00E26CD4"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 l’instar des travailleurs du projet, les travailleurs employés par les fournisseurs et prestataires seront rémunérés sur une base régulière, conformément à la législation nationale du travail en vigueur et aux dispositions des présentes procédures de gestion de la main-d’œuvre. Les retenues sur salaires seront effectuées uniquement en vertu du droit national ou des procédures de gestion de la main-d’œuvre, et les travailleurs seront informés des conditions dans lesquelles ces retenues sont faites. Ils auront droit à des périodes de repos hebdomadaire, de congé annuel et de congé maladie, de congé maternité et de congé pour raison familiale, en vertu du droit national et des procédures de gestion de la main-d’œuvre.</w:t>
      </w:r>
    </w:p>
    <w:p w14:paraId="5D3FB26F" w14:textId="77777777" w:rsidR="0098561C" w:rsidRPr="00F55F67" w:rsidRDefault="0098561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Les travailleurs seront employés selon le principe de l’égalité des chances, de non-discrimination, de prise de mesures appropriées de protection et d’assistance aux groupes vulnérables et du traitement équitable prescrit par les conventions internationales de travail n° (Convention n° 100 sur l'égalité de rémunération de 1951) et (Convention (n° 111) concernant la discrimination (emploi et profession) de 1958) de l’Organisation Internationale de Travail que la RDC et les paragraphes 13-15 de la NES 2 du Cadre Environnementale et Sociale de la Banque mondiale. </w:t>
      </w:r>
    </w:p>
    <w:p w14:paraId="32002F53" w14:textId="4C7CCBE3" w:rsidR="0098561C" w:rsidRPr="00F55F67" w:rsidRDefault="0098561C"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A cet effet, le projet mettra en place tout le mécanisme possible afin d’assurer qu’Il n’y ait aucune discrimination dans le cadre d’un aspect quelconque de la relation de travail, que ce soit le recrutement et l’embauche, le traitement, la rémunération (notamment les salaires et les avantages sociaux), les conditions de travail et les modalités d’emploi, l’accès à la formation et à l’information, les missions du poste, la promotion, le licenciement ou encore les mesures disciplinaires. </w:t>
      </w:r>
    </w:p>
    <w:p w14:paraId="5C3E231B" w14:textId="77777777" w:rsidR="00E26CD4" w:rsidRPr="00F55F67" w:rsidRDefault="00E26CD4"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Des mesures visant à prévenir et combattre le harcèlement, l’intimidation et/ou l’exploitation en milieu professionnel, les violences basées sur le genre (VBG), les exploitations et abus sexuels principalement contre les enfants, seront également définies par le projet et applicables aux fournisseurs et prestataires, ainsi qu’aux personnes qu’elles emploient.</w:t>
      </w:r>
    </w:p>
    <w:p w14:paraId="5C4079F7" w14:textId="3A8FB56C" w:rsidR="00E26CD4" w:rsidRPr="00F55F67" w:rsidRDefault="00E26CD4"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Dans le cadre de l’exécution du projet, des mesures spéciales de protection et d’assistance destinées à remédier à des actes discriminatoires ou à pourvoir un poste donné sur la base des besoins spécifiques dudit poste ou des objectifs du projet ne seront pas considérées comme des actes de discrimination. Ces mesures concernent les entreprises prestataires et sont applicables à condition qu’elles soient conformes au droit national.</w:t>
      </w:r>
    </w:p>
    <w:p w14:paraId="362FD34A" w14:textId="3A555FE4" w:rsidR="00E26CD4" w:rsidRPr="00F55F67" w:rsidRDefault="00E26CD4"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En cas de non-respect des procédures qui mettent un cadre de sécurisation des travailleurs par les fournisseurs, u</w:t>
      </w:r>
      <w:r w:rsidR="00B12E61" w:rsidRPr="00F55F67">
        <w:rPr>
          <w:rFonts w:ascii="Arial Narrow" w:hAnsi="Arial Narrow" w:cs="Times New Roman"/>
          <w:color w:val="000000" w:themeColor="text1"/>
        </w:rPr>
        <w:t>n avertissement sera donné aux fournisseurs des services sous peine de résiliation du contrat.</w:t>
      </w:r>
    </w:p>
    <w:p w14:paraId="39662731" w14:textId="248F2338" w:rsidR="009D4221" w:rsidRPr="00F55F67" w:rsidRDefault="009D4221" w:rsidP="00CA6157">
      <w:pPr>
        <w:pStyle w:val="Titre1"/>
        <w:spacing w:line="276" w:lineRule="auto"/>
        <w:rPr>
          <w:rFonts w:ascii="Arial Narrow" w:hAnsi="Arial Narrow" w:cs="Times New Roman"/>
          <w:b/>
          <w:bCs/>
          <w:color w:val="000000" w:themeColor="text1"/>
          <w:sz w:val="22"/>
          <w:szCs w:val="22"/>
        </w:rPr>
      </w:pPr>
      <w:bookmarkStart w:id="53" w:name="_Toc127860438"/>
      <w:bookmarkStart w:id="54" w:name="_Toc85701451"/>
      <w:r w:rsidRPr="00F55F67">
        <w:rPr>
          <w:rFonts w:ascii="Arial Narrow" w:hAnsi="Arial Narrow" w:cs="Times New Roman"/>
          <w:b/>
          <w:bCs/>
          <w:color w:val="000000" w:themeColor="text1"/>
          <w:sz w:val="22"/>
          <w:szCs w:val="22"/>
        </w:rPr>
        <w:t>12. TRAVAILLEURS COMMUNAUTAIRES</w:t>
      </w:r>
      <w:bookmarkEnd w:id="53"/>
    </w:p>
    <w:p w14:paraId="0749CE94" w14:textId="434AEBDB" w:rsidR="009D4221" w:rsidRPr="00F55F67" w:rsidRDefault="00D4256B" w:rsidP="006C2825">
      <w:pPr>
        <w:spacing w:line="276" w:lineRule="auto"/>
        <w:rPr>
          <w:rFonts w:ascii="Arial Narrow" w:hAnsi="Arial Narrow" w:cs="Times New Roman"/>
          <w:color w:val="000000" w:themeColor="text1"/>
          <w:lang w:val="fr-BE"/>
        </w:rPr>
      </w:pPr>
      <w:r w:rsidRPr="00F55F67">
        <w:rPr>
          <w:rFonts w:ascii="Arial Narrow" w:hAnsi="Arial Narrow" w:cs="Times New Roman"/>
          <w:color w:val="000000" w:themeColor="text1"/>
          <w:lang w:val="fr-BE"/>
        </w:rPr>
        <w:t>Le</w:t>
      </w:r>
      <w:r w:rsidR="009D4221" w:rsidRPr="00F55F67">
        <w:rPr>
          <w:rFonts w:ascii="Arial Narrow" w:hAnsi="Arial Narrow" w:cs="Times New Roman"/>
          <w:color w:val="000000" w:themeColor="text1"/>
          <w:lang w:val="fr-BE"/>
        </w:rPr>
        <w:t xml:space="preserve"> PAAF n’emploiera pas les travailleurs communautaires</w:t>
      </w:r>
      <w:r w:rsidR="001A6DCF" w:rsidRPr="00F55F67">
        <w:rPr>
          <w:rFonts w:ascii="Arial Narrow" w:hAnsi="Arial Narrow" w:cs="Times New Roman"/>
          <w:color w:val="000000" w:themeColor="text1"/>
          <w:lang w:val="fr-BE"/>
        </w:rPr>
        <w:t xml:space="preserve">. </w:t>
      </w:r>
    </w:p>
    <w:p w14:paraId="638C26EA" w14:textId="397FCBD3" w:rsidR="00DF4C4E" w:rsidRPr="00F55F67" w:rsidRDefault="00812EDB" w:rsidP="00CA6157">
      <w:pPr>
        <w:pStyle w:val="Titre1"/>
        <w:spacing w:line="276" w:lineRule="auto"/>
        <w:rPr>
          <w:rFonts w:ascii="Arial Narrow" w:hAnsi="Arial Narrow" w:cs="Times New Roman"/>
          <w:b/>
          <w:bCs/>
          <w:color w:val="000000" w:themeColor="text1"/>
          <w:sz w:val="22"/>
          <w:szCs w:val="22"/>
        </w:rPr>
      </w:pPr>
      <w:bookmarkStart w:id="55" w:name="_Toc127860439"/>
      <w:r w:rsidRPr="00F55F67">
        <w:rPr>
          <w:rFonts w:ascii="Arial Narrow" w:hAnsi="Arial Narrow" w:cs="Times New Roman"/>
          <w:b/>
          <w:bCs/>
          <w:color w:val="000000" w:themeColor="text1"/>
          <w:sz w:val="22"/>
          <w:szCs w:val="22"/>
        </w:rPr>
        <w:t>1</w:t>
      </w:r>
      <w:r w:rsidR="009D4221" w:rsidRPr="00F55F67">
        <w:rPr>
          <w:rFonts w:ascii="Arial Narrow" w:hAnsi="Arial Narrow" w:cs="Times New Roman"/>
          <w:b/>
          <w:bCs/>
          <w:color w:val="000000" w:themeColor="text1"/>
          <w:sz w:val="22"/>
          <w:szCs w:val="22"/>
        </w:rPr>
        <w:t>3</w:t>
      </w:r>
      <w:r w:rsidRPr="00F55F67">
        <w:rPr>
          <w:rFonts w:ascii="Arial Narrow" w:hAnsi="Arial Narrow" w:cs="Times New Roman"/>
          <w:b/>
          <w:bCs/>
          <w:color w:val="000000" w:themeColor="text1"/>
          <w:sz w:val="22"/>
          <w:szCs w:val="22"/>
        </w:rPr>
        <w:t>.</w:t>
      </w:r>
      <w:r w:rsidR="00DF4C4E" w:rsidRPr="00F55F67">
        <w:rPr>
          <w:rFonts w:ascii="Arial Narrow" w:hAnsi="Arial Narrow" w:cs="Times New Roman"/>
          <w:b/>
          <w:bCs/>
          <w:color w:val="000000" w:themeColor="text1"/>
          <w:sz w:val="22"/>
          <w:szCs w:val="22"/>
        </w:rPr>
        <w:t xml:space="preserve">  EMPLOYE</w:t>
      </w:r>
      <w:r w:rsidR="009D4221" w:rsidRPr="00F55F67">
        <w:rPr>
          <w:rFonts w:ascii="Arial Narrow" w:hAnsi="Arial Narrow" w:cs="Times New Roman"/>
          <w:b/>
          <w:bCs/>
          <w:color w:val="000000" w:themeColor="text1"/>
          <w:sz w:val="22"/>
          <w:szCs w:val="22"/>
        </w:rPr>
        <w:t>S</w:t>
      </w:r>
      <w:r w:rsidR="00DF4C4E" w:rsidRPr="00F55F67">
        <w:rPr>
          <w:rFonts w:ascii="Arial Narrow" w:hAnsi="Arial Narrow" w:cs="Times New Roman"/>
          <w:b/>
          <w:bCs/>
          <w:color w:val="000000" w:themeColor="text1"/>
          <w:sz w:val="22"/>
          <w:szCs w:val="22"/>
        </w:rPr>
        <w:t xml:space="preserve"> DES FOURNISSEURS PRINCIPAUX</w:t>
      </w:r>
      <w:bookmarkEnd w:id="54"/>
      <w:bookmarkEnd w:id="55"/>
    </w:p>
    <w:p w14:paraId="6D7BDAB0" w14:textId="34C38550" w:rsidR="00667166" w:rsidRPr="00F55F67" w:rsidRDefault="00FE02D0"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br/>
      </w:r>
      <w:r w:rsidR="00667166" w:rsidRPr="00F55F67">
        <w:rPr>
          <w:rFonts w:ascii="Arial Narrow" w:hAnsi="Arial Narrow" w:cs="Times New Roman"/>
          <w:color w:val="000000" w:themeColor="text1"/>
        </w:rPr>
        <w:t>La mise en œuvre du P</w:t>
      </w:r>
      <w:r w:rsidR="009D2153" w:rsidRPr="00F55F67">
        <w:rPr>
          <w:rFonts w:ascii="Arial Narrow" w:hAnsi="Arial Narrow" w:cs="Times New Roman"/>
          <w:color w:val="000000" w:themeColor="text1"/>
        </w:rPr>
        <w:t>AAF</w:t>
      </w:r>
      <w:r w:rsidR="00667166" w:rsidRPr="00F55F67">
        <w:rPr>
          <w:rFonts w:ascii="Arial Narrow" w:hAnsi="Arial Narrow" w:cs="Times New Roman"/>
          <w:color w:val="000000" w:themeColor="text1"/>
        </w:rPr>
        <w:t xml:space="preserve"> pourrait engendrer des risques de travail des enfants ou de travaux forcés ou de graves problèmes de sécurité concernant les fournisseurs principaux ou autres partenaires. Pour cela, le projet doit veiller à l’identification de ces risques et mettre en œuvre des mesures adéquates pour y remédier.</w:t>
      </w:r>
    </w:p>
    <w:p w14:paraId="43818C72" w14:textId="77777777" w:rsidR="00667166" w:rsidRPr="00F55F67" w:rsidRDefault="0066716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Les travailleurs des fournisseurs et prestataires sont astreints aux mêmes dispositions et conditions de travail que les travailleurs directs du projet.</w:t>
      </w:r>
    </w:p>
    <w:p w14:paraId="5BF5CAA7" w14:textId="77777777" w:rsidR="00667166" w:rsidRPr="00F55F67" w:rsidRDefault="0066716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Pour protéger la vie et la santé des travailleurs, l'employeur est tenu contractuellement de par la Loi y relative en RDC de prendre toutes les mesures utiles qui sont adaptées aux conditions d'exploitation de l'entreprise.</w:t>
      </w:r>
    </w:p>
    <w:p w14:paraId="7F6C4F51" w14:textId="77777777" w:rsidR="00667166" w:rsidRPr="00F55F67" w:rsidRDefault="0066716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lastRenderedPageBreak/>
        <w:t>Il doit notamment aménager les installations et régler la marche du travail de manière à prémunir le mieux possible les salariés contre les accidents et maladies, pour un bien-être physique, mental et social. En fonction de la nature des travaux et des risques particuliers auxquels sont exposés les travailleurs, il sera nécessaire de demander aux entreprises prestataires de se conformer à l’article 167 du code de travail de la RDC qui stipule que :</w:t>
      </w:r>
    </w:p>
    <w:p w14:paraId="792BD0C8" w14:textId="77777777" w:rsidR="00667166" w:rsidRPr="00F55F67" w:rsidRDefault="0066716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Toute entreprise ou tout établissement de quelque nature que ce soit occupant des travailleurs a l’obligation de constituer un comité de sécurité, d’hygiène et d’embellissement des lieux de travail.</w:t>
      </w:r>
    </w:p>
    <w:p w14:paraId="1CF70703" w14:textId="77777777" w:rsidR="00667166" w:rsidRPr="00F55F67" w:rsidRDefault="00667166" w:rsidP="006C2825">
      <w:pPr>
        <w:spacing w:line="276" w:lineRule="auto"/>
        <w:jc w:val="both"/>
        <w:rPr>
          <w:rFonts w:ascii="Arial Narrow" w:hAnsi="Arial Narrow" w:cs="Times New Roman"/>
          <w:color w:val="000000" w:themeColor="text1"/>
        </w:rPr>
      </w:pPr>
    </w:p>
    <w:p w14:paraId="5331F614" w14:textId="77777777" w:rsidR="00667166" w:rsidRPr="00F55F67" w:rsidRDefault="00667166" w:rsidP="006C2825">
      <w:pPr>
        <w:spacing w:line="276" w:lineRule="auto"/>
        <w:jc w:val="both"/>
        <w:rPr>
          <w:rFonts w:ascii="Arial Narrow" w:hAnsi="Arial Narrow" w:cs="Times New Roman"/>
          <w:color w:val="000000" w:themeColor="text1"/>
        </w:rPr>
      </w:pPr>
    </w:p>
    <w:p w14:paraId="0A92E4F5" w14:textId="77777777" w:rsidR="00667166" w:rsidRPr="00F55F67" w:rsidRDefault="00667166" w:rsidP="006C2825">
      <w:pPr>
        <w:spacing w:line="276" w:lineRule="auto"/>
        <w:jc w:val="both"/>
        <w:rPr>
          <w:rFonts w:ascii="Arial Narrow" w:hAnsi="Arial Narrow" w:cs="Times New Roman"/>
          <w:color w:val="000000" w:themeColor="text1"/>
        </w:rPr>
      </w:pPr>
    </w:p>
    <w:p w14:paraId="2C21B5BF" w14:textId="77777777" w:rsidR="00667166" w:rsidRPr="00F55F67" w:rsidRDefault="00667166" w:rsidP="006C2825">
      <w:pPr>
        <w:spacing w:line="276" w:lineRule="auto"/>
        <w:jc w:val="both"/>
        <w:rPr>
          <w:rFonts w:ascii="Arial Narrow" w:hAnsi="Arial Narrow" w:cs="Times New Roman"/>
          <w:color w:val="000000" w:themeColor="text1"/>
        </w:rPr>
      </w:pPr>
    </w:p>
    <w:p w14:paraId="33E443E0" w14:textId="77777777" w:rsidR="00667166" w:rsidRPr="00F55F67" w:rsidRDefault="00667166" w:rsidP="006C2825">
      <w:pPr>
        <w:spacing w:line="276" w:lineRule="auto"/>
        <w:jc w:val="both"/>
        <w:rPr>
          <w:rFonts w:ascii="Arial Narrow" w:hAnsi="Arial Narrow" w:cs="Times New Roman"/>
          <w:color w:val="000000" w:themeColor="text1"/>
        </w:rPr>
      </w:pPr>
    </w:p>
    <w:p w14:paraId="44EFDAC5" w14:textId="77777777" w:rsidR="00C02853" w:rsidRPr="00F55F67" w:rsidRDefault="00C02853" w:rsidP="00CA6157">
      <w:pPr>
        <w:pStyle w:val="Titre1"/>
        <w:spacing w:line="276" w:lineRule="auto"/>
        <w:rPr>
          <w:rFonts w:ascii="Arial Narrow" w:hAnsi="Arial Narrow" w:cs="Times New Roman"/>
          <w:b/>
          <w:bCs/>
          <w:color w:val="000000" w:themeColor="text1"/>
          <w:sz w:val="22"/>
          <w:szCs w:val="22"/>
        </w:rPr>
        <w:sectPr w:rsidR="00C02853" w:rsidRPr="00F55F67">
          <w:pgSz w:w="11906" w:h="16838"/>
          <w:pgMar w:top="1417" w:right="1417" w:bottom="1417" w:left="1417" w:header="708" w:footer="708" w:gutter="0"/>
          <w:cols w:space="708"/>
          <w:docGrid w:linePitch="360"/>
        </w:sectPr>
      </w:pPr>
      <w:bookmarkStart w:id="56" w:name="_Toc85701452"/>
    </w:p>
    <w:p w14:paraId="5417C795" w14:textId="0B3CACC6" w:rsidR="00284B88" w:rsidRPr="00F55F67" w:rsidRDefault="00742216" w:rsidP="00CA6157">
      <w:pPr>
        <w:pStyle w:val="Titre1"/>
        <w:spacing w:line="276" w:lineRule="auto"/>
        <w:rPr>
          <w:rFonts w:ascii="Arial Narrow" w:hAnsi="Arial Narrow" w:cs="Times New Roman"/>
          <w:b/>
          <w:bCs/>
          <w:color w:val="000000" w:themeColor="text1"/>
          <w:sz w:val="22"/>
          <w:szCs w:val="22"/>
        </w:rPr>
      </w:pPr>
      <w:bookmarkStart w:id="57" w:name="_Toc127860440"/>
      <w:r w:rsidRPr="00F55F67">
        <w:rPr>
          <w:rFonts w:ascii="Arial Narrow" w:hAnsi="Arial Narrow" w:cs="Times New Roman"/>
          <w:b/>
          <w:bCs/>
          <w:color w:val="000000" w:themeColor="text1"/>
          <w:sz w:val="22"/>
          <w:szCs w:val="22"/>
        </w:rPr>
        <w:lastRenderedPageBreak/>
        <w:t>ANNEXES</w:t>
      </w:r>
      <w:bookmarkEnd w:id="56"/>
      <w:bookmarkEnd w:id="57"/>
    </w:p>
    <w:p w14:paraId="40A894DA" w14:textId="5C7518C8" w:rsidR="00C02853" w:rsidRPr="00F55F67" w:rsidRDefault="001A3D26" w:rsidP="00FA6BE1">
      <w:pPr>
        <w:spacing w:line="276" w:lineRule="auto"/>
        <w:jc w:val="both"/>
        <w:rPr>
          <w:rFonts w:ascii="Arial Narrow" w:hAnsi="Arial Narrow" w:cs="Times New Roman"/>
          <w:b/>
          <w:bCs/>
          <w:color w:val="000000" w:themeColor="text1"/>
        </w:rPr>
        <w:sectPr w:rsidR="00C02853" w:rsidRPr="00F55F67">
          <w:pgSz w:w="11906" w:h="16838"/>
          <w:pgMar w:top="1417" w:right="1417" w:bottom="1417" w:left="1417" w:header="708" w:footer="708" w:gutter="0"/>
          <w:cols w:space="708"/>
          <w:docGrid w:linePitch="360"/>
        </w:sectPr>
      </w:pPr>
      <w:r w:rsidRPr="00F55F67">
        <w:rPr>
          <w:rFonts w:ascii="Arial Narrow" w:hAnsi="Arial Narrow" w:cs="Times New Roman"/>
          <w:b/>
          <w:bCs/>
          <w:color w:val="000000" w:themeColor="text1"/>
        </w:rPr>
        <w:t xml:space="preserve">Ces annexes doivent être </w:t>
      </w:r>
      <w:r w:rsidR="00742216" w:rsidRPr="00F55F67">
        <w:rPr>
          <w:rFonts w:ascii="Arial Narrow" w:hAnsi="Arial Narrow" w:cs="Times New Roman"/>
          <w:b/>
          <w:bCs/>
          <w:color w:val="000000" w:themeColor="text1"/>
        </w:rPr>
        <w:t>adaptées</w:t>
      </w:r>
      <w:r w:rsidRPr="00F55F67">
        <w:rPr>
          <w:rFonts w:ascii="Arial Narrow" w:hAnsi="Arial Narrow" w:cs="Times New Roman"/>
          <w:b/>
          <w:bCs/>
          <w:color w:val="000000" w:themeColor="text1"/>
        </w:rPr>
        <w:t xml:space="preserve"> au projet </w:t>
      </w:r>
      <w:r w:rsidR="008102D8" w:rsidRPr="00F55F67">
        <w:rPr>
          <w:rFonts w:ascii="Arial Narrow" w:hAnsi="Arial Narrow" w:cs="Times New Roman"/>
          <w:b/>
          <w:bCs/>
          <w:color w:val="000000" w:themeColor="text1"/>
        </w:rPr>
        <w:t>PA</w:t>
      </w:r>
      <w:r w:rsidR="00D02181" w:rsidRPr="00F55F67">
        <w:rPr>
          <w:rFonts w:ascii="Arial Narrow" w:hAnsi="Arial Narrow" w:cs="Times New Roman"/>
          <w:b/>
          <w:bCs/>
          <w:color w:val="000000" w:themeColor="text1"/>
        </w:rPr>
        <w:t>AF</w:t>
      </w:r>
      <w:bookmarkStart w:id="58" w:name="_Toc85701453"/>
    </w:p>
    <w:p w14:paraId="4CD523A3" w14:textId="77777777" w:rsidR="001A3D26" w:rsidRPr="00F55F67" w:rsidRDefault="001A3D26" w:rsidP="00FA6BE1">
      <w:pPr>
        <w:spacing w:line="276" w:lineRule="auto"/>
        <w:jc w:val="both"/>
        <w:rPr>
          <w:rFonts w:ascii="Arial Narrow" w:hAnsi="Arial Narrow" w:cs="Times New Roman"/>
          <w:b/>
          <w:bCs/>
          <w:color w:val="000000" w:themeColor="text1"/>
        </w:rPr>
      </w:pPr>
      <w:r w:rsidRPr="00F55F67">
        <w:rPr>
          <w:rFonts w:ascii="Arial Narrow" w:hAnsi="Arial Narrow" w:cs="Times New Roman"/>
          <w:b/>
          <w:bCs/>
          <w:color w:val="000000" w:themeColor="text1"/>
        </w:rPr>
        <w:lastRenderedPageBreak/>
        <w:t>Annexe I : Code de Conduite et Plan d’action pour la mise en œuvre des normes ESHS et HST, et la prévention des violences basées sur le genre et les violences contre les enfants</w:t>
      </w:r>
      <w:bookmarkEnd w:id="58"/>
    </w:p>
    <w:p w14:paraId="27C50A32"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1.</w:t>
      </w:r>
      <w:r w:rsidRPr="00F55F67">
        <w:rPr>
          <w:rFonts w:ascii="Arial Narrow" w:hAnsi="Arial Narrow" w:cs="Times New Roman"/>
          <w:color w:val="000000" w:themeColor="text1"/>
        </w:rPr>
        <w:tab/>
        <w:t>Généralités</w:t>
      </w:r>
    </w:p>
    <w:p w14:paraId="4D24DBCE"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but du présent Code de conduite et plan d’action pour la mise en œuvre des normes Environnementales et sociales, d’hygiène et de sécurité (ESHS) et d’Hygiène et de sécurité au travail (HST) et la prévention d’EAS/HS consiste à introduire un ensemble de définitions clefs, des codes de conduite et des lignes directrices afin de : </w:t>
      </w:r>
    </w:p>
    <w:p w14:paraId="1A115E28"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i.</w:t>
      </w:r>
      <w:r w:rsidRPr="00F55F67">
        <w:rPr>
          <w:rFonts w:ascii="Arial Narrow" w:hAnsi="Arial Narrow" w:cs="Times New Roman"/>
          <w:color w:val="000000" w:themeColor="text1"/>
        </w:rPr>
        <w:tab/>
        <w:t xml:space="preserve">Définir clairement les obligations de tous les membres du personnel du projet (y compris les sous-traitants et les journaliers) concernant la mise en œuvre des normes environnementales, sociales, de santé et de sécurité (ESHS) et d’hygiène et de sécurité au travail (HST) ; et </w:t>
      </w:r>
    </w:p>
    <w:p w14:paraId="2755E2B9"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ii.</w:t>
      </w:r>
      <w:r w:rsidRPr="00F55F67">
        <w:rPr>
          <w:rFonts w:ascii="Arial Narrow" w:hAnsi="Arial Narrow" w:cs="Times New Roman"/>
          <w:color w:val="000000" w:themeColor="text1"/>
        </w:rPr>
        <w:tab/>
        <w:t xml:space="preserve">Contribuer à prévenir, identifier et combattre l’EAS/HS e sur le chantier et dans les communautés avoisinantes. </w:t>
      </w:r>
    </w:p>
    <w:p w14:paraId="24E7A3E8"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L’objectif du Code de Conduite est de s'assurer que tout le personnel du projet comprenne les valeurs morales du projet, les conduites que tout employé est tenu à suivre et les conséquences des violations de ces valeurs. Cette compréhension contribuera à une mise en œuvre du projet plus harmonieuse, plus respectueuse et plus productive.</w:t>
      </w:r>
    </w:p>
    <w:p w14:paraId="6587C6CF"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2.</w:t>
      </w:r>
      <w:r w:rsidRPr="00F55F67">
        <w:rPr>
          <w:rFonts w:ascii="Arial Narrow" w:hAnsi="Arial Narrow" w:cs="Times New Roman"/>
          <w:color w:val="000000" w:themeColor="text1"/>
        </w:rPr>
        <w:tab/>
        <w:t xml:space="preserve">Définitions </w:t>
      </w:r>
    </w:p>
    <w:p w14:paraId="24E2D0A3"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Dans les présents Codes de conduite, les termes suivants seront définis ci-après :  </w:t>
      </w:r>
    </w:p>
    <w:p w14:paraId="2C6AC419"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Normes environnementales, sociales, d’hygiène et de sécurité (ESHS) : un terme général couvrant les questions liées à l’impact du projet sur l’environnement, les communautés et les travailleurs.</w:t>
      </w:r>
    </w:p>
    <w:p w14:paraId="54581687" w14:textId="576F956F"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Hygiène et sécurité au travail (HST) : l’hygiène et la sécurité du travail visent à protéger la sécurité, la santé et le bien-être des personnes qui travaillent ou occupent un emploi dans le projet. Le respect de ces normes au plus haut niveau est un droit de l'homme fondamental qui devrait être garanti à chaque travailleur.</w:t>
      </w:r>
    </w:p>
    <w:p w14:paraId="52651B93" w14:textId="1E49F099"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Violence sexuelle : toute forme de contact sexuel non consensuel même s’il ne se traduit pas par la pénétration. Par exemple, la tentative de viol, ainsi que les baisers non voulus, les caresses, ou l’attouchement des organes génitaux et des fesses. </w:t>
      </w:r>
    </w:p>
    <w:p w14:paraId="50417A24" w14:textId="6B404660" w:rsidR="00AD2B4F" w:rsidRPr="00F55F67" w:rsidRDefault="00AD2B4F" w:rsidP="00427B2F">
      <w:pPr>
        <w:pStyle w:val="Paragraphedeliste"/>
        <w:numPr>
          <w:ilvl w:val="0"/>
          <w:numId w:val="10"/>
        </w:numPr>
        <w:spacing w:line="276" w:lineRule="auto"/>
        <w:ind w:left="360"/>
        <w:jc w:val="both"/>
        <w:rPr>
          <w:rFonts w:ascii="Arial Narrow" w:hAnsi="Arial Narrow" w:cs="Times New Roman"/>
          <w:color w:val="000000" w:themeColor="text1"/>
        </w:rPr>
      </w:pPr>
      <w:r w:rsidRPr="00F55F67">
        <w:rPr>
          <w:rFonts w:ascii="Arial Narrow" w:hAnsi="Arial Narrow" w:cs="Times New Roman"/>
          <w:color w:val="000000" w:themeColor="text1"/>
        </w:rPr>
        <w:t xml:space="preserve">Exploitation sexuelle : Le fait de profiter ou de tenter de profiter d’un </w:t>
      </w:r>
      <w:r w:rsidR="003A7254" w:rsidRPr="00F55F67">
        <w:rPr>
          <w:rFonts w:ascii="Arial Narrow" w:hAnsi="Arial Narrow" w:cs="Times New Roman"/>
          <w:color w:val="000000" w:themeColor="text1"/>
        </w:rPr>
        <w:t>état</w:t>
      </w:r>
      <w:r w:rsidRPr="00F55F67">
        <w:rPr>
          <w:rFonts w:ascii="Arial Narrow" w:hAnsi="Arial Narrow" w:cs="Times New Roman"/>
          <w:color w:val="000000" w:themeColor="text1"/>
        </w:rPr>
        <w:t xml:space="preserve"> de </w:t>
      </w:r>
      <w:r w:rsidR="003A7254" w:rsidRPr="00F55F67">
        <w:rPr>
          <w:rFonts w:ascii="Arial Narrow" w:hAnsi="Arial Narrow" w:cs="Times New Roman"/>
          <w:color w:val="000000" w:themeColor="text1"/>
        </w:rPr>
        <w:t>vulnérabilité</w:t>
      </w:r>
      <w:r w:rsidRPr="00F55F67">
        <w:rPr>
          <w:rFonts w:ascii="Arial Narrow" w:hAnsi="Arial Narrow" w:cs="Times New Roman"/>
          <w:color w:val="000000" w:themeColor="text1"/>
        </w:rPr>
        <w:t xml:space="preserve">́, d’un rapport de force </w:t>
      </w:r>
      <w:r w:rsidR="003A7254" w:rsidRPr="00F55F67">
        <w:rPr>
          <w:rFonts w:ascii="Arial Narrow" w:hAnsi="Arial Narrow" w:cs="Times New Roman"/>
          <w:color w:val="000000" w:themeColor="text1"/>
        </w:rPr>
        <w:t>inégal</w:t>
      </w:r>
      <w:r w:rsidRPr="00F55F67">
        <w:rPr>
          <w:rFonts w:ascii="Arial Narrow" w:hAnsi="Arial Narrow" w:cs="Times New Roman"/>
          <w:color w:val="000000" w:themeColor="text1"/>
        </w:rPr>
        <w:t xml:space="preserve"> ou de rapports de confiance à des fins sexuelles, y compris mais non exclusivement en vue d’en tirer un avantage </w:t>
      </w:r>
      <w:r w:rsidR="003A7254" w:rsidRPr="00F55F67">
        <w:rPr>
          <w:rFonts w:ascii="Arial Narrow" w:hAnsi="Arial Narrow" w:cs="Times New Roman"/>
          <w:color w:val="000000" w:themeColor="text1"/>
        </w:rPr>
        <w:t>pécuniaire</w:t>
      </w:r>
      <w:r w:rsidRPr="00F55F67">
        <w:rPr>
          <w:rFonts w:ascii="Arial Narrow" w:hAnsi="Arial Narrow" w:cs="Times New Roman"/>
          <w:color w:val="000000" w:themeColor="text1"/>
        </w:rPr>
        <w:t>, social ou politique ;</w:t>
      </w:r>
    </w:p>
    <w:p w14:paraId="1913F560" w14:textId="0E609228" w:rsidR="00AD2B4F" w:rsidRPr="00F55F67" w:rsidRDefault="00AD2B4F" w:rsidP="00427B2F">
      <w:pPr>
        <w:pStyle w:val="Paragraphedeliste"/>
        <w:numPr>
          <w:ilvl w:val="0"/>
          <w:numId w:val="10"/>
        </w:numPr>
        <w:spacing w:line="276" w:lineRule="auto"/>
        <w:ind w:left="360"/>
        <w:jc w:val="both"/>
        <w:rPr>
          <w:rFonts w:ascii="Arial Narrow" w:hAnsi="Arial Narrow" w:cs="Times New Roman"/>
          <w:color w:val="000000" w:themeColor="text1"/>
        </w:rPr>
      </w:pPr>
      <w:r w:rsidRPr="00F55F67">
        <w:rPr>
          <w:rFonts w:ascii="Arial Narrow" w:hAnsi="Arial Narrow" w:cs="Times New Roman"/>
          <w:color w:val="000000" w:themeColor="text1"/>
        </w:rPr>
        <w:t xml:space="preserve">Atteinte sexuelle : Toute intrusion physique à </w:t>
      </w:r>
      <w:r w:rsidR="003A7254" w:rsidRPr="00F55F67">
        <w:rPr>
          <w:rFonts w:ascii="Arial Narrow" w:hAnsi="Arial Narrow" w:cs="Times New Roman"/>
          <w:color w:val="000000" w:themeColor="text1"/>
        </w:rPr>
        <w:t>caractère</w:t>
      </w:r>
      <w:r w:rsidRPr="00F55F67">
        <w:rPr>
          <w:rFonts w:ascii="Arial Narrow" w:hAnsi="Arial Narrow" w:cs="Times New Roman"/>
          <w:color w:val="000000" w:themeColor="text1"/>
        </w:rPr>
        <w:t xml:space="preserve"> sexuel commise par la force, sous la contrainte ou à la faveur d’un rapport </w:t>
      </w:r>
      <w:r w:rsidR="003A7254" w:rsidRPr="00F55F67">
        <w:rPr>
          <w:rFonts w:ascii="Arial Narrow" w:hAnsi="Arial Narrow" w:cs="Times New Roman"/>
          <w:color w:val="000000" w:themeColor="text1"/>
        </w:rPr>
        <w:t>inégal</w:t>
      </w:r>
      <w:r w:rsidRPr="00F55F67">
        <w:rPr>
          <w:rFonts w:ascii="Arial Narrow" w:hAnsi="Arial Narrow" w:cs="Times New Roman"/>
          <w:color w:val="000000" w:themeColor="text1"/>
        </w:rPr>
        <w:t>, ou la menace d’une telle intrusion ;</w:t>
      </w:r>
    </w:p>
    <w:p w14:paraId="0BDFAAC6"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Harcèlement sexuel : avances sexuelles, demandes de faveurs sexuelles et tout autre comportement verbal ou physique de nature sexuelle. Le harcèlement sexuel n'est pas toujours explicite ou évident, il peut inclure des actes implicites et subtils, mais il implique toujours une dynamique de pouvoir et de genre dans laquelle une personne au pouvoir utilise sa position pour harceler une autre en fonction de son genre. Un comportement sexuel est indésirable lorsque la personne qui y est soumise le juge indésirable (par ex., regarder quelqu'un de haut en bas, embrasser ou envoyer des baisers ; faire des allusions sexuelles en faisant des bruits ; frôler quelqu’un ; siffler et faire des appels, donner des cadeaux personnels). </w:t>
      </w:r>
    </w:p>
    <w:p w14:paraId="1EA735A3"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Faveurs sexuelles : une forme de harcèlement sexuel consistant notamment à faire des promesses de traitement favorable (par ex., une promotion) ou des menaces de traitement défavorable (par ex., perte de l’emploi) en fonction d’actes sexuels, ou d’autres formes de comportement humiliant, dégradant ou qui relève de l’exploitation. </w:t>
      </w:r>
    </w:p>
    <w:p w14:paraId="0FC1818A" w14:textId="74BF8C66"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lastRenderedPageBreak/>
        <w:t>•</w:t>
      </w:r>
      <w:r w:rsidRPr="00F55F67">
        <w:rPr>
          <w:rFonts w:ascii="Arial Narrow" w:hAnsi="Arial Narrow" w:cs="Times New Roman"/>
          <w:color w:val="000000" w:themeColor="text1"/>
        </w:rPr>
        <w:tab/>
        <w:t xml:space="preserve">Agression physique : un acte de violence physique qui n'est pas de nature sexuelle. Exemples : frapper, gifler, étrangler, blesser, bousculer, brûler, tirer sur une personne ou utiliser une arme, </w:t>
      </w:r>
      <w:r w:rsidR="002E470B" w:rsidRPr="00F55F67">
        <w:rPr>
          <w:rFonts w:ascii="Arial Narrow" w:hAnsi="Arial Narrow" w:cs="Times New Roman"/>
          <w:color w:val="000000" w:themeColor="text1"/>
        </w:rPr>
        <w:t>attaquée</w:t>
      </w:r>
      <w:r w:rsidRPr="00F55F67">
        <w:rPr>
          <w:rFonts w:ascii="Arial Narrow" w:hAnsi="Arial Narrow" w:cs="Times New Roman"/>
          <w:color w:val="000000" w:themeColor="text1"/>
        </w:rPr>
        <w:t xml:space="preserve"> à l'acide ou tout autre acte qui cause de la douleur, une gêne physique ou des blessures. </w:t>
      </w:r>
    </w:p>
    <w:p w14:paraId="0D933E03"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Mariage forcé : le mariage d’un individu contre sa volonté. </w:t>
      </w:r>
    </w:p>
    <w:p w14:paraId="64BEB960"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Privation de ressources, d’opportunités ou de services : privation de l'accès légitime aux ressources/biens économiques ou aux moyens de subsistance, à l'éducation, à la santé ou à d'autres services sociaux (par exemple, une veuve privée d’un héritage ; des revenus soustraits par un partenaire intime ou un membre de sa famille ; une femme empêchée dans l’usage des contraceptifs ; une fille empêchée de fréquenter l'école, etc.) </w:t>
      </w:r>
    </w:p>
    <w:p w14:paraId="03DA923D"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Violence psychologique/affective : l’infliction d’une douleur ou un préjudice mental ou émotionnel. Exemples : menaces de violences physiques ou sexuelles, intimidation, humiliation, isolement forcé, harcèlement, harcèlement criminel, sollicitation indésirée, remarques, gestes ou mots écrits de nature sexuelle non désirés et/ou menaçante, destruction d'objets chers, etc. </w:t>
      </w:r>
    </w:p>
    <w:p w14:paraId="7328D306"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Sollicitation mal intentionnée des enfants : ce sont des comportements qui permettent à un agresseur de gagner la confiance d’un enfant à but sexuel. C’est ainsi qu’un délinquant peut établir une relation de confiance avec l'enfant, puis chercher à sexualiser cette relation (par exemple, en encourageant des sentiments romantiques ou en exposant l'enfant à des concepts sexuels à travers la pornographie).</w:t>
      </w:r>
    </w:p>
    <w:p w14:paraId="0034751C"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Sollicitation malintentionnée des enfants sur Internet : est l'envoi de messages électroniques à contenu indécent à un destinataire que l'expéditeur croit être mineur, avec l'intention d'inciter le destinataire à se livrer ou à se soumettre à une activité sexuelle, y compris mais pas nécessairement l’expéditeur.</w:t>
      </w:r>
    </w:p>
    <w:p w14:paraId="777D643F"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Mesures de responsabilité et confidentialité : les mesures instituées pour assurer la confidentialité des survivant(e)s et pour tenir les contractuels, les consultants et le client, responsables de la mise en place d'un système équitable de traitement des cas d’EAS/HS. </w:t>
      </w:r>
    </w:p>
    <w:p w14:paraId="207BC41E"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Plan de gestion environnementale et sociale de l’entrepreneur (E-PGES) : le plan préparé par l'entrepreneur qui décrit la façon dont il exécutera les activités des travaux conformément au plan de gestion environnementale et sociale (PGES) du projet.</w:t>
      </w:r>
    </w:p>
    <w:p w14:paraId="471F8518"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Enfant : terme utilisé de façon interchangeable avec le terme « mineur » qui désigne une personne âgée de moins de 18 ans. Ceci est conforme à l'article 1er de la Convention des Nations Unies relative aux droits de l'enfant. </w:t>
      </w:r>
    </w:p>
    <w:p w14:paraId="1F41CD87"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Protection de l’enfant : activité ou initiative visant à protéger les enfants de toute forme de préjudice. </w:t>
      </w:r>
    </w:p>
    <w:p w14:paraId="3A76656C" w14:textId="2BA1789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Consentement : est le choix éclairé qui sous-tend l'intention, l'acceptation ou l'accord </w:t>
      </w:r>
      <w:r w:rsidR="00742216" w:rsidRPr="00F55F67">
        <w:rPr>
          <w:rFonts w:ascii="Arial Narrow" w:hAnsi="Arial Narrow" w:cs="Times New Roman"/>
          <w:color w:val="000000" w:themeColor="text1"/>
        </w:rPr>
        <w:t>libre et volontaire</w:t>
      </w:r>
      <w:r w:rsidRPr="00F55F67">
        <w:rPr>
          <w:rFonts w:ascii="Arial Narrow" w:hAnsi="Arial Narrow" w:cs="Times New Roman"/>
          <w:color w:val="000000" w:themeColor="text1"/>
        </w:rPr>
        <w:t xml:space="preserve"> d'une personne. Il ne peut y avoir aucun consentement lorsqu'une telle acceptation ou un tel accord est obtenu par la menace, la force ou d'autres formes de coercition, l'enlèvement, la fraude, la tromperie ou la fausse déclaration. Conformément à la Convention des Nations Unies relative aux droits de l'enfant, la Banque mondiale considère que le consentement ne peut être donné par des enfants de moins de 18 ans, même si la législation nationale du pays où le Code de conduite est introduit considère la majorité sexuelle à un âge inférieur. La méconnaissance de l'âge de l'enfant et le consentement de celui-ci ne peuvent être invoqués comme moyen de défense. </w:t>
      </w:r>
    </w:p>
    <w:p w14:paraId="6B1DAE9B"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Consultant : toute entreprise, société, organisation ou autre institution qui a obtenu un contrat pour fournir des services de consultance dans le cadre du projet et qui a embauché des gestionnaires et/ou des employés pour effectuer ce travail.</w:t>
      </w:r>
    </w:p>
    <w:p w14:paraId="6CC0705C"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Entrepreneur : toute entreprise, société, organisation ou autre institution qui a obtenu un contrat pour fournir des services de construction dans le cadre du projet et qui a embauché des gestionnaires et/ou des </w:t>
      </w:r>
      <w:r w:rsidRPr="00F55F67">
        <w:rPr>
          <w:rFonts w:ascii="Arial Narrow" w:hAnsi="Arial Narrow" w:cs="Times New Roman"/>
          <w:color w:val="000000" w:themeColor="text1"/>
        </w:rPr>
        <w:lastRenderedPageBreak/>
        <w:t>employés pour effectuer ce travail. Cela inclut les sous-traitants recrutés pour exécuter des activités au nom de l’entrepreneur.</w:t>
      </w:r>
    </w:p>
    <w:p w14:paraId="2DA36399"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Employé : toute personne qui offre de la main-d'œuvre à l'entrepreneur ou au consultant dans le pays, sur le site du projet ou à l'extérieur, en vertu d'un contrat ou d'un accord de travail contre un salaire, exécuté de manière formelle ou informelle (y compris les stagiaires non rémunérés et les bénévoles), sans responsabilité de gestion ou de supervision d'autres employés.</w:t>
      </w:r>
    </w:p>
    <w:p w14:paraId="157F6F84" w14:textId="0E9C0BBC"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Mécanisme de gestion des plaintes et des doléances (MGP) : le processus établi par un </w:t>
      </w:r>
      <w:r w:rsidR="008102D8" w:rsidRPr="00F55F67">
        <w:rPr>
          <w:rFonts w:ascii="Arial Narrow" w:hAnsi="Arial Narrow" w:cs="Times New Roman"/>
          <w:color w:val="000000" w:themeColor="text1"/>
        </w:rPr>
        <w:t>projet,</w:t>
      </w:r>
      <w:r w:rsidR="007C281C" w:rsidRPr="00F55F67">
        <w:rPr>
          <w:rFonts w:ascii="Arial Narrow" w:hAnsi="Arial Narrow" w:cs="Times New Roman"/>
          <w:color w:val="000000" w:themeColor="text1"/>
        </w:rPr>
        <w:t xml:space="preserve"> dans le cas d’espèce, projet </w:t>
      </w:r>
      <w:r w:rsidR="00D02181" w:rsidRPr="00F55F67">
        <w:rPr>
          <w:rFonts w:ascii="Arial Narrow" w:hAnsi="Arial Narrow" w:cs="Times New Roman"/>
          <w:color w:val="000000" w:themeColor="text1"/>
        </w:rPr>
        <w:t>PAAF</w:t>
      </w:r>
      <w:r w:rsidR="007C281C" w:rsidRPr="00F55F67">
        <w:rPr>
          <w:rFonts w:ascii="Arial Narrow" w:hAnsi="Arial Narrow" w:cs="Times New Roman"/>
          <w:color w:val="000000" w:themeColor="text1"/>
        </w:rPr>
        <w:t xml:space="preserve"> </w:t>
      </w:r>
      <w:r w:rsidRPr="00F55F67">
        <w:rPr>
          <w:rFonts w:ascii="Arial Narrow" w:hAnsi="Arial Narrow" w:cs="Times New Roman"/>
          <w:color w:val="000000" w:themeColor="text1"/>
        </w:rPr>
        <w:t xml:space="preserve">pour recevoir et traiter les plaintes. </w:t>
      </w:r>
    </w:p>
    <w:p w14:paraId="54E5EA00"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Gestionnaire : toute personne offrant de la main-d'œuvre à un entrepreneur ou à un consultant, sur le chantier ou à l'extérieur, en vertu d'un contrat de travail formel ou informel et en échange d'un salaire, avec la responsabilité de contrôle ou de direction des activités de l'équipe, de l'unité, de la division ou similaire d'un entrepreneur ou consultant et avec la responsabilité de superviser et gérer un nombre prédéfini d’employés.</w:t>
      </w:r>
    </w:p>
    <w:p w14:paraId="134EF40B"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 xml:space="preserve">Survivant/e (s) : la ou les personnes négativement touchées par l’EAS /HS. Les femmes, les hommes et les enfants peuvent être des survivant(e)s ; </w:t>
      </w:r>
    </w:p>
    <w:p w14:paraId="56F50F01"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Chantier : endroit où se déroulent les travaux de développement de l’infrastructure au titre du projet. Les missions de consultance sont considérées comme ayant pour chantier les endroits où elles se déroulent.</w:t>
      </w:r>
    </w:p>
    <w:p w14:paraId="124D7E5F"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Environnement du chantier : la « zone d’influence du projet » qui est tout endroit, urbain ou rural, directement touché par le projet, y compris les établissements humains</w:t>
      </w:r>
    </w:p>
    <w:p w14:paraId="37F4BA31" w14:textId="6EC49E82" w:rsidR="008102D8"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 </w:t>
      </w:r>
    </w:p>
    <w:p w14:paraId="0979066A" w14:textId="61528DDC" w:rsidR="001A3D26" w:rsidRPr="00F55F67" w:rsidRDefault="001A3D26" w:rsidP="006C2825">
      <w:pPr>
        <w:spacing w:line="276" w:lineRule="auto"/>
        <w:rPr>
          <w:rFonts w:ascii="Arial Narrow" w:hAnsi="Arial Narrow" w:cs="Times New Roman"/>
          <w:color w:val="000000" w:themeColor="text1"/>
        </w:rPr>
      </w:pPr>
      <w:r w:rsidRPr="00F55F67">
        <w:rPr>
          <w:rFonts w:ascii="Arial Narrow" w:hAnsi="Arial Narrow" w:cs="Times New Roman"/>
          <w:b/>
          <w:bCs/>
          <w:color w:val="000000" w:themeColor="text1"/>
        </w:rPr>
        <w:t>FORMULAIRE de CODE DE CONDUITE (ES) POUR LE PERSONNEL</w:t>
      </w:r>
    </w:p>
    <w:p w14:paraId="7706A221" w14:textId="57C8C112"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Note pour le </w:t>
      </w:r>
      <w:r w:rsidR="00EF5349" w:rsidRPr="00F55F67">
        <w:rPr>
          <w:rFonts w:ascii="Arial Narrow" w:hAnsi="Arial Narrow" w:cs="Times New Roman"/>
          <w:color w:val="000000" w:themeColor="text1"/>
        </w:rPr>
        <w:t>Consultant :</w:t>
      </w:r>
      <w:r w:rsidRPr="00F55F67">
        <w:rPr>
          <w:rFonts w:ascii="Arial Narrow" w:hAnsi="Arial Narrow" w:cs="Times New Roman"/>
          <w:color w:val="000000" w:themeColor="text1"/>
        </w:rPr>
        <w:t xml:space="preserve"> </w:t>
      </w:r>
    </w:p>
    <w:p w14:paraId="5486BD35"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 contenu minimum du Code de Conduite tel que préparé par le Client ne devra pas être modifié substantiellement. Cependant, le Consultant peut ajouter des exigences si nécessaires, y compris pour prendre en compte des problèmes/risques spécifiques au Marché.</w:t>
      </w:r>
    </w:p>
    <w:p w14:paraId="50157657"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Consultant devra apposer ses initiales et soumettre le formulaire de Code de Conduite faisant partie de sa Proposition. </w:t>
      </w:r>
    </w:p>
    <w:p w14:paraId="6269CA82"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Nous sommes Prestataire [insérer le nom du Consultant]. Nous avons signé un marché avec  [insérer le nom du Client]  pour [insérer la description des prestations]. Ces services seront exécutés à [insérer les lieux où les services sont exigés]. Notre contrat exige que nous mettions en œuvre des mesures pour prévenir les risques environnementaux et sociaux liés à ces services, y compris les risques d’Exploitation et d’Abus Sexuels et de Harcèlement Sexuel. </w:t>
      </w:r>
    </w:p>
    <w:p w14:paraId="0F8AD471"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 présent Code de Conduite fait partie de nos mesures pour tenir compte des risques environnementaux et sociaux liés aux Services.  Il s’applique à tout notre personnel sur le Site ou autre lieux où les Services sont exécutés.</w:t>
      </w:r>
    </w:p>
    <w:p w14:paraId="5C04A627"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Ce Code de Conduite identifie le comportement que nous exigeons du Personnel. </w:t>
      </w:r>
    </w:p>
    <w:p w14:paraId="3966FB5D" w14:textId="4BA3A8A1" w:rsidR="001A3D26"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Notre lieu de travail est un environnement où tous comportements dangereux, abusifs ou violents ne seront pas tolérés et où toutes les personnes doivent se sentir autorisées à signaler tous problèmes ou préoccupations sans craindre de représailles.</w:t>
      </w:r>
    </w:p>
    <w:p w14:paraId="60890134" w14:textId="77777777" w:rsidR="00EF5349" w:rsidRPr="00F55F67" w:rsidRDefault="00EF5349" w:rsidP="006C2825">
      <w:pPr>
        <w:spacing w:line="276" w:lineRule="auto"/>
        <w:jc w:val="both"/>
        <w:rPr>
          <w:rFonts w:ascii="Arial Narrow" w:hAnsi="Arial Narrow" w:cs="Times New Roman"/>
          <w:color w:val="000000" w:themeColor="text1"/>
        </w:rPr>
      </w:pPr>
    </w:p>
    <w:p w14:paraId="3EC5E66B" w14:textId="77777777" w:rsidR="001A3D26" w:rsidRPr="00F55F67" w:rsidRDefault="001A3D26" w:rsidP="006C2825">
      <w:pPr>
        <w:spacing w:line="276" w:lineRule="auto"/>
        <w:jc w:val="both"/>
        <w:rPr>
          <w:rFonts w:ascii="Arial Narrow" w:hAnsi="Arial Narrow" w:cs="Times New Roman"/>
          <w:b/>
          <w:bCs/>
          <w:i/>
          <w:iCs/>
          <w:color w:val="000000" w:themeColor="text1"/>
        </w:rPr>
      </w:pPr>
      <w:r w:rsidRPr="00F55F67">
        <w:rPr>
          <w:rFonts w:ascii="Arial Narrow" w:hAnsi="Arial Narrow" w:cs="Times New Roman"/>
          <w:b/>
          <w:bCs/>
          <w:i/>
          <w:iCs/>
          <w:color w:val="000000" w:themeColor="text1"/>
        </w:rPr>
        <w:lastRenderedPageBreak/>
        <w:t>CONDUITE EXIGEE</w:t>
      </w:r>
    </w:p>
    <w:p w14:paraId="49256339" w14:textId="6C6F3433"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Personnel </w:t>
      </w:r>
      <w:r w:rsidR="00EF5349" w:rsidRPr="00F55F67">
        <w:rPr>
          <w:rFonts w:ascii="Arial Narrow" w:hAnsi="Arial Narrow" w:cs="Times New Roman"/>
          <w:color w:val="000000" w:themeColor="text1"/>
        </w:rPr>
        <w:t>doit :</w:t>
      </w:r>
      <w:r w:rsidRPr="00F55F67">
        <w:rPr>
          <w:rFonts w:ascii="Arial Narrow" w:hAnsi="Arial Narrow" w:cs="Times New Roman"/>
          <w:color w:val="000000" w:themeColor="text1"/>
        </w:rPr>
        <w:t xml:space="preserve"> </w:t>
      </w:r>
    </w:p>
    <w:p w14:paraId="3A5C5F11" w14:textId="18F91C71"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1.</w:t>
      </w:r>
      <w:r w:rsidRPr="00F55F67">
        <w:rPr>
          <w:rFonts w:ascii="Arial Narrow" w:hAnsi="Arial Narrow" w:cs="Times New Roman"/>
          <w:color w:val="000000" w:themeColor="text1"/>
        </w:rPr>
        <w:tab/>
        <w:t xml:space="preserve">s’acquitter de ses tâches d’une manière compétente et </w:t>
      </w:r>
      <w:r w:rsidR="00EF5349" w:rsidRPr="00F55F67">
        <w:rPr>
          <w:rFonts w:ascii="Arial Narrow" w:hAnsi="Arial Narrow" w:cs="Times New Roman"/>
          <w:color w:val="000000" w:themeColor="text1"/>
        </w:rPr>
        <w:t>diligente ;</w:t>
      </w:r>
      <w:r w:rsidRPr="00F55F67">
        <w:rPr>
          <w:rFonts w:ascii="Arial Narrow" w:hAnsi="Arial Narrow" w:cs="Times New Roman"/>
          <w:color w:val="000000" w:themeColor="text1"/>
        </w:rPr>
        <w:t xml:space="preserve"> </w:t>
      </w:r>
    </w:p>
    <w:p w14:paraId="04B7F575"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2.</w:t>
      </w:r>
      <w:r w:rsidRPr="00F55F67">
        <w:rPr>
          <w:rFonts w:ascii="Arial Narrow" w:hAnsi="Arial Narrow" w:cs="Times New Roman"/>
          <w:color w:val="000000" w:themeColor="text1"/>
        </w:rPr>
        <w:tab/>
        <w:t xml:space="preserve">se conformer au Code de Conduite et à toutes les lois applicables, aux règlements et autres exigences y compris les exigences pour protéger la santé, la sécurité et le bien-être du personnel et toutes autres personnes ; </w:t>
      </w:r>
    </w:p>
    <w:p w14:paraId="20503AA9" w14:textId="159CEE6D"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3.</w:t>
      </w:r>
      <w:r w:rsidRPr="00F55F67">
        <w:rPr>
          <w:rFonts w:ascii="Arial Narrow" w:hAnsi="Arial Narrow" w:cs="Times New Roman"/>
          <w:color w:val="000000" w:themeColor="text1"/>
        </w:rPr>
        <w:tab/>
        <w:t xml:space="preserve">maintenir un environnement de travail sécurisé incluant </w:t>
      </w:r>
      <w:r w:rsidR="00EF5349" w:rsidRPr="00F55F67">
        <w:rPr>
          <w:rFonts w:ascii="Arial Narrow" w:hAnsi="Arial Narrow" w:cs="Times New Roman"/>
          <w:color w:val="000000" w:themeColor="text1"/>
        </w:rPr>
        <w:t>de :</w:t>
      </w:r>
      <w:r w:rsidRPr="00F55F67">
        <w:rPr>
          <w:rFonts w:ascii="Arial Narrow" w:hAnsi="Arial Narrow" w:cs="Times New Roman"/>
          <w:color w:val="000000" w:themeColor="text1"/>
        </w:rPr>
        <w:t xml:space="preserve"> </w:t>
      </w:r>
    </w:p>
    <w:p w14:paraId="40E71EDD" w14:textId="63240278"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w:t>
      </w:r>
      <w:r w:rsidRPr="00F55F67">
        <w:rPr>
          <w:rFonts w:ascii="Arial Narrow" w:hAnsi="Arial Narrow" w:cs="Times New Roman"/>
          <w:color w:val="000000" w:themeColor="text1"/>
        </w:rPr>
        <w:tab/>
        <w:t xml:space="preserve">s’assurer que les lieux de travail, machines, équipement et processus de fabrication soient sécurisés et sans risques pour la </w:t>
      </w:r>
      <w:r w:rsidR="00EF5349" w:rsidRPr="00F55F67">
        <w:rPr>
          <w:rFonts w:ascii="Arial Narrow" w:hAnsi="Arial Narrow" w:cs="Times New Roman"/>
          <w:color w:val="000000" w:themeColor="text1"/>
        </w:rPr>
        <w:t>santé ;</w:t>
      </w:r>
      <w:r w:rsidRPr="00F55F67">
        <w:rPr>
          <w:rFonts w:ascii="Arial Narrow" w:hAnsi="Arial Narrow" w:cs="Times New Roman"/>
          <w:color w:val="000000" w:themeColor="text1"/>
        </w:rPr>
        <w:t xml:space="preserve"> </w:t>
      </w:r>
    </w:p>
    <w:p w14:paraId="7D97EA56"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b.</w:t>
      </w:r>
      <w:r w:rsidRPr="00F55F67">
        <w:rPr>
          <w:rFonts w:ascii="Arial Narrow" w:hAnsi="Arial Narrow" w:cs="Times New Roman"/>
          <w:color w:val="000000" w:themeColor="text1"/>
        </w:rPr>
        <w:tab/>
        <w:t>porter les équipements requis de protection du personnel ; et</w:t>
      </w:r>
    </w:p>
    <w:p w14:paraId="4805CE37"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c.</w:t>
      </w:r>
      <w:r w:rsidRPr="00F55F67">
        <w:rPr>
          <w:rFonts w:ascii="Arial Narrow" w:hAnsi="Arial Narrow" w:cs="Times New Roman"/>
          <w:color w:val="000000" w:themeColor="text1"/>
        </w:rPr>
        <w:tab/>
        <w:t xml:space="preserve">suivre les procédures applicables de sécurité dans les opérations. </w:t>
      </w:r>
    </w:p>
    <w:p w14:paraId="1DA78326"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4.</w:t>
      </w:r>
      <w:r w:rsidRPr="00F55F67">
        <w:rPr>
          <w:rFonts w:ascii="Arial Narrow" w:hAnsi="Arial Narrow" w:cs="Times New Roman"/>
          <w:color w:val="000000" w:themeColor="text1"/>
        </w:rPr>
        <w:tab/>
        <w:t xml:space="preserve">signaler les situations de travail qu’il/elle ne croit pas sûres ou saines et se retirer d’une situation de travail qui, selon lui/elle, présente raisonnablement un danger imminent et grave pour sa vie ou sa santé; </w:t>
      </w:r>
    </w:p>
    <w:p w14:paraId="3E5F11DC" w14:textId="76553F35"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5.</w:t>
      </w:r>
      <w:r w:rsidRPr="00F55F67">
        <w:rPr>
          <w:rFonts w:ascii="Arial Narrow" w:hAnsi="Arial Narrow" w:cs="Times New Roman"/>
          <w:color w:val="000000" w:themeColor="text1"/>
        </w:rPr>
        <w:tab/>
        <w:t xml:space="preserve">traiter les autres personnes avec respect et ne pas discriminer des groupes spécifiques tels que les femmes, les personnes handicapées, les travailleurs migrants ou les </w:t>
      </w:r>
      <w:r w:rsidR="007C281C" w:rsidRPr="00F55F67">
        <w:rPr>
          <w:rFonts w:ascii="Arial Narrow" w:hAnsi="Arial Narrow" w:cs="Times New Roman"/>
          <w:color w:val="000000" w:themeColor="text1"/>
        </w:rPr>
        <w:t>enfants ;</w:t>
      </w:r>
      <w:r w:rsidRPr="00F55F67">
        <w:rPr>
          <w:rFonts w:ascii="Arial Narrow" w:hAnsi="Arial Narrow" w:cs="Times New Roman"/>
          <w:color w:val="000000" w:themeColor="text1"/>
        </w:rPr>
        <w:t xml:space="preserve"> </w:t>
      </w:r>
    </w:p>
    <w:p w14:paraId="603D0295" w14:textId="1F2E29FD"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6.</w:t>
      </w:r>
      <w:r w:rsidRPr="00F55F67">
        <w:rPr>
          <w:rFonts w:ascii="Arial Narrow" w:hAnsi="Arial Narrow" w:cs="Times New Roman"/>
          <w:color w:val="000000" w:themeColor="text1"/>
        </w:rPr>
        <w:tab/>
        <w:t xml:space="preserve">ne pas se livrer à des comportements de Harcèlement Sexuel (HS), ce qui signifie des avances sexuelles importunes, des demandes de faveurs sexuelles et d’autres comportements verbaux ou physiques à connotation sexuelle à l’égard du personnel du </w:t>
      </w:r>
      <w:r w:rsidR="006416FA" w:rsidRPr="00F55F67">
        <w:rPr>
          <w:rFonts w:ascii="Arial Narrow" w:hAnsi="Arial Narrow" w:cs="Times New Roman"/>
          <w:color w:val="000000" w:themeColor="text1"/>
        </w:rPr>
        <w:t>c</w:t>
      </w:r>
      <w:r w:rsidRPr="00F55F67">
        <w:rPr>
          <w:rFonts w:ascii="Arial Narrow" w:hAnsi="Arial Narrow" w:cs="Times New Roman"/>
          <w:color w:val="000000" w:themeColor="text1"/>
        </w:rPr>
        <w:t xml:space="preserve">onsultant ou du </w:t>
      </w:r>
      <w:r w:rsidR="006416FA" w:rsidRPr="00F55F67">
        <w:rPr>
          <w:rFonts w:ascii="Arial Narrow" w:hAnsi="Arial Narrow" w:cs="Times New Roman"/>
          <w:color w:val="000000" w:themeColor="text1"/>
        </w:rPr>
        <w:t>client ;</w:t>
      </w:r>
      <w:r w:rsidRPr="00F55F67">
        <w:rPr>
          <w:rFonts w:ascii="Arial Narrow" w:hAnsi="Arial Narrow" w:cs="Times New Roman"/>
          <w:color w:val="000000" w:themeColor="text1"/>
        </w:rPr>
        <w:t xml:space="preserve"> </w:t>
      </w:r>
    </w:p>
    <w:p w14:paraId="1F98E9EB" w14:textId="0006944D"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7.</w:t>
      </w:r>
      <w:r w:rsidRPr="00F55F67">
        <w:rPr>
          <w:rFonts w:ascii="Arial Narrow" w:hAnsi="Arial Narrow" w:cs="Times New Roman"/>
          <w:color w:val="000000" w:themeColor="text1"/>
        </w:rPr>
        <w:tab/>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w:t>
      </w:r>
      <w:r w:rsidR="007C281C" w:rsidRPr="00F55F67">
        <w:rPr>
          <w:rFonts w:ascii="Arial Narrow" w:hAnsi="Arial Narrow" w:cs="Times New Roman"/>
          <w:color w:val="000000" w:themeColor="text1"/>
        </w:rPr>
        <w:t>personne ;</w:t>
      </w:r>
      <w:r w:rsidRPr="00F55F67">
        <w:rPr>
          <w:rFonts w:ascii="Arial Narrow" w:hAnsi="Arial Narrow" w:cs="Times New Roman"/>
          <w:color w:val="000000" w:themeColor="text1"/>
        </w:rPr>
        <w:t xml:space="preserve"> </w:t>
      </w:r>
    </w:p>
    <w:p w14:paraId="4852A367" w14:textId="4BF0359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8.</w:t>
      </w:r>
      <w:r w:rsidRPr="00F55F67">
        <w:rPr>
          <w:rFonts w:ascii="Arial Narrow" w:hAnsi="Arial Narrow" w:cs="Times New Roman"/>
          <w:color w:val="000000" w:themeColor="text1"/>
        </w:rPr>
        <w:tab/>
        <w:t xml:space="preserve">ne pas se livrer à des Abus Sexuels, ce qui signifie l’intrusion physique ou la menace d’intrusion physique de nature sexuelle, que ce soit par la force ou dans des conditions inégales ou </w:t>
      </w:r>
      <w:r w:rsidR="006416FA" w:rsidRPr="00F55F67">
        <w:rPr>
          <w:rFonts w:ascii="Arial Narrow" w:hAnsi="Arial Narrow" w:cs="Times New Roman"/>
          <w:color w:val="000000" w:themeColor="text1"/>
        </w:rPr>
        <w:t>coercitives ;</w:t>
      </w:r>
      <w:r w:rsidRPr="00F55F67">
        <w:rPr>
          <w:rFonts w:ascii="Arial Narrow" w:hAnsi="Arial Narrow" w:cs="Times New Roman"/>
          <w:color w:val="000000" w:themeColor="text1"/>
        </w:rPr>
        <w:t xml:space="preserve"> </w:t>
      </w:r>
    </w:p>
    <w:p w14:paraId="255387C0" w14:textId="2C44242C"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9.</w:t>
      </w:r>
      <w:r w:rsidRPr="00F55F67">
        <w:rPr>
          <w:rFonts w:ascii="Arial Narrow" w:hAnsi="Arial Narrow" w:cs="Times New Roman"/>
          <w:color w:val="000000" w:themeColor="text1"/>
        </w:rPr>
        <w:tab/>
        <w:t xml:space="preserve">ne pas se livrer à une quelconque forme d’activité sexuelle avec toute personne de moins de 18 </w:t>
      </w:r>
      <w:r w:rsidR="006416FA" w:rsidRPr="00F55F67">
        <w:rPr>
          <w:rFonts w:ascii="Arial Narrow" w:hAnsi="Arial Narrow" w:cs="Times New Roman"/>
          <w:color w:val="000000" w:themeColor="text1"/>
        </w:rPr>
        <w:t>ans ;</w:t>
      </w:r>
    </w:p>
    <w:p w14:paraId="108BA8B8"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10.</w:t>
      </w:r>
      <w:r w:rsidRPr="00F55F67">
        <w:rPr>
          <w:rFonts w:ascii="Arial Narrow" w:hAnsi="Arial Narrow" w:cs="Times New Roman"/>
          <w:color w:val="000000" w:themeColor="text1"/>
        </w:rPr>
        <w:tab/>
        <w:t xml:space="preserve">suivre des cours de formation pertinents qui seront dispensés concernant les aspects environnementaux et sociaux du Marché, y compris sur les questions de santé et de sécurité, et les risques liés aux Violences Basées sur le Genre (VBG), y compris l’Exploitation et les Abus Sexuels (EAS), et le Harcèlement Sexuel (HS); </w:t>
      </w:r>
    </w:p>
    <w:p w14:paraId="58D457C2"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11. signaler de manière formelle les violations du présent Code de conduite ; et </w:t>
      </w:r>
    </w:p>
    <w:p w14:paraId="6537A12A" w14:textId="0B83143B"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12. ne pas prendre de mesures de rétorsion contre toute personne qui signale des violations de ce Code de Conduite, que ce soit à nous ou au Maître d’Ouvrage, ou qui utilise le mécanisme de grief pour le personnel du Prestataire ou le mécanisme de recours en grief du projet. </w:t>
      </w:r>
    </w:p>
    <w:p w14:paraId="3EABDA00" w14:textId="77777777" w:rsidR="008102D8" w:rsidRPr="00EF5349" w:rsidRDefault="008102D8" w:rsidP="006C2825">
      <w:pPr>
        <w:spacing w:line="276" w:lineRule="auto"/>
        <w:jc w:val="both"/>
        <w:rPr>
          <w:rFonts w:ascii="Arial Narrow" w:hAnsi="Arial Narrow" w:cs="Times New Roman"/>
          <w:color w:val="000000" w:themeColor="text1"/>
          <w:sz w:val="12"/>
          <w:szCs w:val="12"/>
        </w:rPr>
      </w:pPr>
    </w:p>
    <w:p w14:paraId="74A84CBF" w14:textId="77777777" w:rsidR="001A3D26" w:rsidRPr="00F55F67" w:rsidRDefault="001A3D26" w:rsidP="006C2825">
      <w:pPr>
        <w:spacing w:line="276" w:lineRule="auto"/>
        <w:jc w:val="both"/>
        <w:rPr>
          <w:rFonts w:ascii="Arial Narrow" w:hAnsi="Arial Narrow" w:cs="Times New Roman"/>
          <w:b/>
          <w:bCs/>
          <w:i/>
          <w:iCs/>
          <w:color w:val="000000" w:themeColor="text1"/>
        </w:rPr>
      </w:pPr>
      <w:r w:rsidRPr="00F55F67">
        <w:rPr>
          <w:rFonts w:ascii="Arial Narrow" w:hAnsi="Arial Narrow" w:cs="Times New Roman"/>
          <w:b/>
          <w:bCs/>
          <w:i/>
          <w:iCs/>
          <w:color w:val="000000" w:themeColor="text1"/>
        </w:rPr>
        <w:t xml:space="preserve">FAIRE PART DE PREOCCUPATIONS </w:t>
      </w:r>
    </w:p>
    <w:p w14:paraId="77953E22" w14:textId="31698480"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Si une personne constate un comportement qui, selon elle, peut représenter une violation du présent Code de conduite, ou qui la préoccupe de toute autre manière, elle devrait en faire part dans les meilleurs délais. Cela peut être fait de l’une ou l’autre des façons </w:t>
      </w:r>
      <w:r w:rsidR="00EF5349" w:rsidRPr="00F55F67">
        <w:rPr>
          <w:rFonts w:ascii="Arial Narrow" w:hAnsi="Arial Narrow" w:cs="Times New Roman"/>
          <w:color w:val="000000" w:themeColor="text1"/>
        </w:rPr>
        <w:t>suivantes :</w:t>
      </w:r>
      <w:r w:rsidRPr="00F55F67">
        <w:rPr>
          <w:rFonts w:ascii="Arial Narrow" w:hAnsi="Arial Narrow" w:cs="Times New Roman"/>
          <w:color w:val="000000" w:themeColor="text1"/>
        </w:rPr>
        <w:t xml:space="preserve"> </w:t>
      </w:r>
    </w:p>
    <w:p w14:paraId="7504C1A8"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lastRenderedPageBreak/>
        <w:t xml:space="preserve">1. Contacter [entrer le nom de l’expert social du Consultant ayant une expérience pertinente dans le traitement de la violence sexiste, ou si cette personne n’est pas requise en vertu du Marché, une autre personne désignée par le Consultant pour traiter ces questions] par écrit à cette adresse [ ] ou par téléphone à [ ] ou en personne à [ ]; ou </w:t>
      </w:r>
    </w:p>
    <w:p w14:paraId="52864E34"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2. Appeler [ ] la hotline du Prestataire (le cas échéant) et laisser un message. </w:t>
      </w:r>
    </w:p>
    <w:p w14:paraId="296B0E31"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L’identité de la personne restera confidentielle, à moins que le signalement d’allégations ne soit prescrit par la législation du pays. </w:t>
      </w:r>
    </w:p>
    <w:p w14:paraId="0B0C2986"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En cas d’incidents d’EAS/HS comme forme spécifique des VBG, le signalement est obligatoire.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10269899"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Il n’y aura pas de représailles contre une personne qui, de bonne foi, signale une préoccupation relative à tout comportement interdit par le présent Code de conduite. De telles représailles constitueraient une violation de ce Code de Conduite.</w:t>
      </w:r>
    </w:p>
    <w:p w14:paraId="541E751F" w14:textId="4D2C6D52" w:rsidR="001A3D26" w:rsidRPr="00F55F67" w:rsidRDefault="001A3D26" w:rsidP="006C2825">
      <w:pPr>
        <w:spacing w:line="276" w:lineRule="auto"/>
        <w:jc w:val="both"/>
        <w:rPr>
          <w:rFonts w:ascii="Arial Narrow" w:hAnsi="Arial Narrow" w:cs="Times New Roman"/>
          <w:b/>
          <w:bCs/>
          <w:i/>
          <w:iCs/>
          <w:color w:val="000000" w:themeColor="text1"/>
        </w:rPr>
      </w:pPr>
      <w:r w:rsidRPr="00F55F67">
        <w:rPr>
          <w:rFonts w:ascii="Arial Narrow" w:hAnsi="Arial Narrow" w:cs="Times New Roman"/>
          <w:b/>
          <w:bCs/>
          <w:i/>
          <w:iCs/>
          <w:color w:val="000000" w:themeColor="text1"/>
        </w:rPr>
        <w:t>CONSEQUENCES DE VIOLATION DU CODE DE CONDUITE</w:t>
      </w:r>
    </w:p>
    <w:p w14:paraId="2F801156"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Toute violation de ce Code de conduite par le personnel du Consultant peut entraîner de graves conséquences, allant jusqu’au licenciement et le référé éventuel aux autorités judiciaires.</w:t>
      </w:r>
    </w:p>
    <w:p w14:paraId="5F25D95F" w14:textId="6822CC3F"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 tableau ci-après fait</w:t>
      </w:r>
      <w:r w:rsidR="008E0D1F" w:rsidRPr="00F55F67">
        <w:rPr>
          <w:rFonts w:ascii="Arial Narrow" w:hAnsi="Arial Narrow" w:cs="Times New Roman"/>
          <w:color w:val="000000" w:themeColor="text1"/>
        </w:rPr>
        <w:t xml:space="preserve"> correspondre les fautes qui peuvent être constatées au cours de la mise œuvre du projet </w:t>
      </w:r>
      <w:r w:rsidR="00EF5349" w:rsidRPr="00F55F67">
        <w:rPr>
          <w:rFonts w:ascii="Arial Narrow" w:hAnsi="Arial Narrow" w:cs="Times New Roman"/>
          <w:color w:val="000000" w:themeColor="text1"/>
        </w:rPr>
        <w:t>aux sanctions</w:t>
      </w:r>
      <w:r w:rsidRPr="00F55F67">
        <w:rPr>
          <w:rFonts w:ascii="Arial Narrow" w:hAnsi="Arial Narrow" w:cs="Times New Roman"/>
          <w:color w:val="000000" w:themeColor="text1"/>
        </w:rPr>
        <w:t xml:space="preserve"> préconisées</w:t>
      </w:r>
    </w:p>
    <w:tbl>
      <w:tblPr>
        <w:tblStyle w:val="Grilledutableau"/>
        <w:tblW w:w="0" w:type="auto"/>
        <w:tblLook w:val="04A0" w:firstRow="1" w:lastRow="0" w:firstColumn="1" w:lastColumn="0" w:noHBand="0" w:noVBand="1"/>
      </w:tblPr>
      <w:tblGrid>
        <w:gridCol w:w="4531"/>
        <w:gridCol w:w="4531"/>
      </w:tblGrid>
      <w:tr w:rsidR="00082D2B" w:rsidRPr="00F55F67" w14:paraId="20C79F19" w14:textId="77777777" w:rsidTr="741354B1">
        <w:tc>
          <w:tcPr>
            <w:tcW w:w="4531" w:type="dxa"/>
          </w:tcPr>
          <w:p w14:paraId="17A50813" w14:textId="5568A599"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Fautes</w:t>
            </w:r>
          </w:p>
        </w:tc>
        <w:tc>
          <w:tcPr>
            <w:tcW w:w="4531" w:type="dxa"/>
          </w:tcPr>
          <w:p w14:paraId="313386D0" w14:textId="63B84E77"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Sanctions</w:t>
            </w:r>
          </w:p>
        </w:tc>
      </w:tr>
      <w:tr w:rsidR="00082D2B" w:rsidRPr="00F55F67" w14:paraId="32584DAA" w14:textId="77777777" w:rsidTr="741354B1">
        <w:tc>
          <w:tcPr>
            <w:tcW w:w="4531" w:type="dxa"/>
          </w:tcPr>
          <w:p w14:paraId="252F4B24" w14:textId="4A7C9F78"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Trois jours de retards injustifiés dans la même quinzaine </w:t>
            </w:r>
          </w:p>
        </w:tc>
        <w:tc>
          <w:tcPr>
            <w:tcW w:w="4531" w:type="dxa"/>
          </w:tcPr>
          <w:p w14:paraId="22625B61" w14:textId="675FC291"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Blâme</w:t>
            </w:r>
          </w:p>
        </w:tc>
      </w:tr>
      <w:tr w:rsidR="00082D2B" w:rsidRPr="00F55F67" w14:paraId="02CF7014" w14:textId="77777777" w:rsidTr="741354B1">
        <w:tc>
          <w:tcPr>
            <w:tcW w:w="4531" w:type="dxa"/>
          </w:tcPr>
          <w:p w14:paraId="2719728C" w14:textId="29FE9463"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Mauvaise exécution du travail </w:t>
            </w:r>
          </w:p>
        </w:tc>
        <w:tc>
          <w:tcPr>
            <w:tcW w:w="4531" w:type="dxa"/>
          </w:tcPr>
          <w:p w14:paraId="164C290C" w14:textId="7E340219"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Avertissement</w:t>
            </w:r>
          </w:p>
        </w:tc>
      </w:tr>
      <w:tr w:rsidR="00082D2B" w:rsidRPr="00F55F67" w14:paraId="4F39A785" w14:textId="77777777" w:rsidTr="741354B1">
        <w:tc>
          <w:tcPr>
            <w:tcW w:w="4531" w:type="dxa"/>
          </w:tcPr>
          <w:p w14:paraId="7E1A7932" w14:textId="268F72FB"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Abandon du poste de travail sans motif</w:t>
            </w:r>
          </w:p>
        </w:tc>
        <w:tc>
          <w:tcPr>
            <w:tcW w:w="4531" w:type="dxa"/>
          </w:tcPr>
          <w:p w14:paraId="58A8650E" w14:textId="1BBD74DD"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Avertissement</w:t>
            </w:r>
          </w:p>
        </w:tc>
      </w:tr>
      <w:tr w:rsidR="00082D2B" w:rsidRPr="00F55F67" w14:paraId="23A3B8D1" w14:textId="77777777" w:rsidTr="741354B1">
        <w:tc>
          <w:tcPr>
            <w:tcW w:w="4531" w:type="dxa"/>
          </w:tcPr>
          <w:p w14:paraId="4104A109" w14:textId="683AD8EE"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Refus d’obéir à un ordre du supérieur hiérarchique </w:t>
            </w:r>
          </w:p>
        </w:tc>
        <w:tc>
          <w:tcPr>
            <w:tcW w:w="4531" w:type="dxa"/>
          </w:tcPr>
          <w:p w14:paraId="69A2BFC4" w14:textId="12734907"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Mise à pied de 1 à 3 jours</w:t>
            </w:r>
          </w:p>
        </w:tc>
      </w:tr>
      <w:tr w:rsidR="00082D2B" w:rsidRPr="00F55F67" w14:paraId="7649DB55" w14:textId="77777777" w:rsidTr="741354B1">
        <w:tc>
          <w:tcPr>
            <w:tcW w:w="4531" w:type="dxa"/>
          </w:tcPr>
          <w:p w14:paraId="6DD12DAD" w14:textId="34A102D2"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Introduction de marchandise dans le chantier pour vente </w:t>
            </w:r>
          </w:p>
        </w:tc>
        <w:tc>
          <w:tcPr>
            <w:tcW w:w="4531" w:type="dxa"/>
          </w:tcPr>
          <w:p w14:paraId="0CD22E60" w14:textId="2F676EF3"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Mise à pied de 1 à 7 jours</w:t>
            </w:r>
          </w:p>
        </w:tc>
      </w:tr>
      <w:tr w:rsidR="00082D2B" w:rsidRPr="00F55F67" w14:paraId="0716F1A8" w14:textId="77777777" w:rsidTr="741354B1">
        <w:tc>
          <w:tcPr>
            <w:tcW w:w="4531" w:type="dxa"/>
          </w:tcPr>
          <w:p w14:paraId="0A705081" w14:textId="29CB7AF9"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Trafic illicite de marchandises ou boissons alcoolisées et autres articles dans les lieux de travail</w:t>
            </w:r>
            <w:r w:rsidRPr="00F55F67">
              <w:rPr>
                <w:rFonts w:ascii="Arial Narrow" w:hAnsi="Arial Narrow" w:cs="Times New Roman"/>
                <w:color w:val="000000" w:themeColor="text1"/>
              </w:rPr>
              <w:tab/>
              <w:t xml:space="preserve"> </w:t>
            </w:r>
          </w:p>
        </w:tc>
        <w:tc>
          <w:tcPr>
            <w:tcW w:w="4531" w:type="dxa"/>
          </w:tcPr>
          <w:p w14:paraId="11CD2BD3" w14:textId="1B8D7D3E"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Mise à pied de 1 à 8 jours</w:t>
            </w:r>
          </w:p>
        </w:tc>
      </w:tr>
      <w:tr w:rsidR="00082D2B" w:rsidRPr="00F55F67" w14:paraId="474AEAAA" w14:textId="77777777" w:rsidTr="741354B1">
        <w:tc>
          <w:tcPr>
            <w:tcW w:w="4531" w:type="dxa"/>
          </w:tcPr>
          <w:p w14:paraId="16416FC2" w14:textId="6A879C12"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Etat d’ébriété pendant les heures de travail, entraînant des risques pour la sécurité des riverains, clients, usagers et personnels, ainsi que pour la préservation de l’environnement</w:t>
            </w:r>
          </w:p>
        </w:tc>
        <w:tc>
          <w:tcPr>
            <w:tcW w:w="4531" w:type="dxa"/>
          </w:tcPr>
          <w:p w14:paraId="67692204" w14:textId="38C3619E"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Mise à pied de 8 jours</w:t>
            </w:r>
          </w:p>
        </w:tc>
      </w:tr>
      <w:tr w:rsidR="00082D2B" w:rsidRPr="00F55F67" w14:paraId="70B1A58C" w14:textId="77777777" w:rsidTr="741354B1">
        <w:tc>
          <w:tcPr>
            <w:tcW w:w="4531" w:type="dxa"/>
          </w:tcPr>
          <w:p w14:paraId="2CF83C4C" w14:textId="77777777"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Absence non motivée d’une durée supérieure à une demi-journée mais inférieure à 2 jours </w:t>
            </w:r>
          </w:p>
          <w:p w14:paraId="20195539" w14:textId="77777777" w:rsidR="00451177" w:rsidRPr="00F55F67" w:rsidRDefault="00451177" w:rsidP="006C2825">
            <w:pPr>
              <w:spacing w:line="276" w:lineRule="auto"/>
              <w:jc w:val="both"/>
              <w:rPr>
                <w:rFonts w:ascii="Arial Narrow" w:hAnsi="Arial Narrow" w:cs="Times New Roman"/>
                <w:color w:val="000000" w:themeColor="text1"/>
              </w:rPr>
            </w:pPr>
          </w:p>
        </w:tc>
        <w:tc>
          <w:tcPr>
            <w:tcW w:w="4531" w:type="dxa"/>
          </w:tcPr>
          <w:p w14:paraId="06E740E8" w14:textId="6F7B450A"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Mise à pied de 1 à 8 jours assortie du non-paiement du salaire correspondant au temps perdu</w:t>
            </w:r>
          </w:p>
        </w:tc>
      </w:tr>
      <w:tr w:rsidR="00082D2B" w:rsidRPr="00F55F67" w14:paraId="26EC598C" w14:textId="77777777" w:rsidTr="741354B1">
        <w:tc>
          <w:tcPr>
            <w:tcW w:w="4531" w:type="dxa"/>
          </w:tcPr>
          <w:p w14:paraId="11994901" w14:textId="709A8EF3"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Absence non motivée excédant 72 heures</w:t>
            </w:r>
            <w:r w:rsidRPr="00F55F67">
              <w:rPr>
                <w:rFonts w:ascii="Arial Narrow" w:hAnsi="Arial Narrow" w:cs="Times New Roman"/>
                <w:color w:val="000000" w:themeColor="text1"/>
              </w:rPr>
              <w:tab/>
            </w:r>
          </w:p>
          <w:p w14:paraId="4CAE20FD" w14:textId="77777777" w:rsidR="00451177" w:rsidRPr="00F55F67" w:rsidRDefault="00451177" w:rsidP="006C2825">
            <w:pPr>
              <w:spacing w:line="276" w:lineRule="auto"/>
              <w:jc w:val="both"/>
              <w:rPr>
                <w:rFonts w:ascii="Arial Narrow" w:hAnsi="Arial Narrow" w:cs="Times New Roman"/>
                <w:color w:val="000000" w:themeColor="text1"/>
              </w:rPr>
            </w:pPr>
          </w:p>
        </w:tc>
        <w:tc>
          <w:tcPr>
            <w:tcW w:w="4531" w:type="dxa"/>
          </w:tcPr>
          <w:p w14:paraId="4F345D4E" w14:textId="0ED1B2BB"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avec préavis ou sans préavis assorti du non-paiement du salaire correspondant aux heures d’absence</w:t>
            </w:r>
          </w:p>
        </w:tc>
      </w:tr>
      <w:tr w:rsidR="00082D2B" w:rsidRPr="00F55F67" w14:paraId="7C33A4B6" w14:textId="77777777" w:rsidTr="741354B1">
        <w:tc>
          <w:tcPr>
            <w:tcW w:w="4531" w:type="dxa"/>
          </w:tcPr>
          <w:p w14:paraId="54340C07" w14:textId="458C948E"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Bagarre sur le lieu de travail et tout autre manquement grave ou léger à répétition à l’intérieur de l’établissement  </w:t>
            </w:r>
          </w:p>
        </w:tc>
        <w:tc>
          <w:tcPr>
            <w:tcW w:w="4531" w:type="dxa"/>
          </w:tcPr>
          <w:p w14:paraId="6BBE3CE9" w14:textId="65058F71"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sans préavis</w:t>
            </w:r>
          </w:p>
          <w:p w14:paraId="215CCCE7" w14:textId="77777777" w:rsidR="00451177" w:rsidRPr="00F55F67" w:rsidRDefault="00451177" w:rsidP="006C2825">
            <w:pPr>
              <w:spacing w:line="276" w:lineRule="auto"/>
              <w:jc w:val="center"/>
              <w:rPr>
                <w:rFonts w:ascii="Arial Narrow" w:hAnsi="Arial Narrow" w:cs="Times New Roman"/>
                <w:color w:val="000000" w:themeColor="text1"/>
              </w:rPr>
            </w:pPr>
          </w:p>
        </w:tc>
      </w:tr>
      <w:tr w:rsidR="00082D2B" w:rsidRPr="00F55F67" w14:paraId="5B09CE87" w14:textId="77777777" w:rsidTr="741354B1">
        <w:tc>
          <w:tcPr>
            <w:tcW w:w="4531" w:type="dxa"/>
          </w:tcPr>
          <w:p w14:paraId="747B1718" w14:textId="695E2515"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Vol  </w:t>
            </w:r>
          </w:p>
          <w:p w14:paraId="6442D3E0" w14:textId="77777777" w:rsidR="00451177" w:rsidRPr="00F55F67" w:rsidRDefault="00451177" w:rsidP="006C2825">
            <w:pPr>
              <w:spacing w:line="276" w:lineRule="auto"/>
              <w:jc w:val="both"/>
              <w:rPr>
                <w:rFonts w:ascii="Arial Narrow" w:hAnsi="Arial Narrow" w:cs="Times New Roman"/>
                <w:color w:val="000000" w:themeColor="text1"/>
              </w:rPr>
            </w:pPr>
          </w:p>
        </w:tc>
        <w:tc>
          <w:tcPr>
            <w:tcW w:w="4531" w:type="dxa"/>
          </w:tcPr>
          <w:p w14:paraId="72C718A8" w14:textId="002D6E26"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lastRenderedPageBreak/>
              <w:t>Licenciement sans préavis</w:t>
            </w:r>
          </w:p>
        </w:tc>
      </w:tr>
      <w:tr w:rsidR="00082D2B" w:rsidRPr="00F55F67" w14:paraId="3196A856" w14:textId="77777777" w:rsidTr="741354B1">
        <w:tc>
          <w:tcPr>
            <w:tcW w:w="4531" w:type="dxa"/>
          </w:tcPr>
          <w:p w14:paraId="6C346F94" w14:textId="77777777"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lastRenderedPageBreak/>
              <w:t>Propos et attitudes déplacés à l’égard des personnes de sexe féminin dans les lieux de travail</w:t>
            </w:r>
          </w:p>
          <w:p w14:paraId="224507A8" w14:textId="77777777" w:rsidR="00451177" w:rsidRPr="00F55F67" w:rsidRDefault="00451177" w:rsidP="006C2825">
            <w:pPr>
              <w:spacing w:line="276" w:lineRule="auto"/>
              <w:jc w:val="both"/>
              <w:rPr>
                <w:rFonts w:ascii="Arial Narrow" w:hAnsi="Arial Narrow" w:cs="Times New Roman"/>
                <w:color w:val="000000" w:themeColor="text1"/>
              </w:rPr>
            </w:pPr>
          </w:p>
        </w:tc>
        <w:tc>
          <w:tcPr>
            <w:tcW w:w="4531" w:type="dxa"/>
          </w:tcPr>
          <w:p w14:paraId="292A99D9" w14:textId="2FBE5A22"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Blâme, avertissement, Mise à pied </w:t>
            </w:r>
            <w:r w:rsidR="00EF5349" w:rsidRPr="00F55F67">
              <w:rPr>
                <w:rFonts w:ascii="Arial Narrow" w:hAnsi="Arial Narrow" w:cs="Times New Roman"/>
                <w:color w:val="000000" w:themeColor="text1"/>
              </w:rPr>
              <w:t>de 5</w:t>
            </w:r>
            <w:r w:rsidRPr="00F55F67">
              <w:rPr>
                <w:rFonts w:ascii="Arial Narrow" w:hAnsi="Arial Narrow" w:cs="Times New Roman"/>
                <w:color w:val="000000" w:themeColor="text1"/>
              </w:rPr>
              <w:t xml:space="preserve"> à 8 jours (Faire un choix de sanction à appliquer)</w:t>
            </w:r>
          </w:p>
          <w:p w14:paraId="4D43801D" w14:textId="77777777" w:rsidR="00451177" w:rsidRPr="00F55F67" w:rsidRDefault="00451177" w:rsidP="006C2825">
            <w:pPr>
              <w:spacing w:line="276" w:lineRule="auto"/>
              <w:jc w:val="both"/>
              <w:rPr>
                <w:rFonts w:ascii="Arial Narrow" w:hAnsi="Arial Narrow" w:cs="Times New Roman"/>
                <w:color w:val="000000" w:themeColor="text1"/>
              </w:rPr>
            </w:pPr>
          </w:p>
        </w:tc>
      </w:tr>
      <w:tr w:rsidR="00082D2B" w:rsidRPr="00F55F67" w14:paraId="2265C68B" w14:textId="77777777" w:rsidTr="741354B1">
        <w:tc>
          <w:tcPr>
            <w:tcW w:w="4531" w:type="dxa"/>
          </w:tcPr>
          <w:p w14:paraId="2A597E22" w14:textId="7F66BEC6"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Recours aux services de prostituées</w:t>
            </w:r>
            <w:r w:rsidRPr="00F55F67">
              <w:rPr>
                <w:rFonts w:ascii="Arial Narrow" w:hAnsi="Arial Narrow" w:cs="Times New Roman"/>
                <w:color w:val="000000" w:themeColor="text1"/>
              </w:rPr>
              <w:tab/>
              <w:t xml:space="preserve"> </w:t>
            </w:r>
          </w:p>
          <w:p w14:paraId="29E49B00" w14:textId="77777777" w:rsidR="00451177" w:rsidRPr="00F55F67" w:rsidRDefault="00451177" w:rsidP="006C2825">
            <w:pPr>
              <w:spacing w:line="276" w:lineRule="auto"/>
              <w:jc w:val="both"/>
              <w:rPr>
                <w:rFonts w:ascii="Arial Narrow" w:hAnsi="Arial Narrow" w:cs="Times New Roman"/>
                <w:color w:val="000000" w:themeColor="text1"/>
              </w:rPr>
            </w:pPr>
          </w:p>
        </w:tc>
        <w:tc>
          <w:tcPr>
            <w:tcW w:w="4531" w:type="dxa"/>
          </w:tcPr>
          <w:p w14:paraId="421B0A45" w14:textId="448320A3"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sans préavis</w:t>
            </w:r>
          </w:p>
        </w:tc>
      </w:tr>
      <w:tr w:rsidR="00082D2B" w:rsidRPr="00F55F67" w14:paraId="1F5FE35A" w14:textId="77777777" w:rsidTr="741354B1">
        <w:tc>
          <w:tcPr>
            <w:tcW w:w="4531" w:type="dxa"/>
          </w:tcPr>
          <w:p w14:paraId="557827C2" w14:textId="4C4DA70E"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Violences physiques et voies des faits dans les lieux de travail</w:t>
            </w:r>
          </w:p>
        </w:tc>
        <w:tc>
          <w:tcPr>
            <w:tcW w:w="4531" w:type="dxa"/>
          </w:tcPr>
          <w:p w14:paraId="7D9A313D" w14:textId="0048A231"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sans préavis</w:t>
            </w:r>
          </w:p>
        </w:tc>
      </w:tr>
      <w:tr w:rsidR="00082D2B" w:rsidRPr="00F55F67" w14:paraId="5E15AA7C" w14:textId="77777777" w:rsidTr="741354B1">
        <w:tc>
          <w:tcPr>
            <w:tcW w:w="4531" w:type="dxa"/>
          </w:tcPr>
          <w:p w14:paraId="7C866BD0" w14:textId="0858ADE3"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Atteintes volontaires aux biens et intérêts d’autrui ou à l’environnement dans les lieux de travail </w:t>
            </w:r>
          </w:p>
        </w:tc>
        <w:tc>
          <w:tcPr>
            <w:tcW w:w="4531" w:type="dxa"/>
          </w:tcPr>
          <w:p w14:paraId="4BE2FD21" w14:textId="2FE7FAFE"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sans préavis</w:t>
            </w:r>
          </w:p>
        </w:tc>
      </w:tr>
      <w:tr w:rsidR="00082D2B" w:rsidRPr="00F55F67" w14:paraId="73E17D58" w14:textId="77777777" w:rsidTr="741354B1">
        <w:tc>
          <w:tcPr>
            <w:tcW w:w="4531" w:type="dxa"/>
          </w:tcPr>
          <w:p w14:paraId="1F167595" w14:textId="165C28BA"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Refus de mise en application des procédures internes de l’Entreprise malgré rappel de la part de la hiérarchie </w:t>
            </w:r>
          </w:p>
        </w:tc>
        <w:tc>
          <w:tcPr>
            <w:tcW w:w="4531" w:type="dxa"/>
          </w:tcPr>
          <w:p w14:paraId="3BA995B8" w14:textId="07F2474D" w:rsidR="00451177" w:rsidRPr="00F55F67" w:rsidRDefault="00451177"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Mise à pied de 15 jours</w:t>
            </w:r>
          </w:p>
        </w:tc>
      </w:tr>
      <w:tr w:rsidR="00082D2B" w:rsidRPr="00F55F67" w14:paraId="67A49B0D" w14:textId="77777777" w:rsidTr="741354B1">
        <w:tc>
          <w:tcPr>
            <w:tcW w:w="4531" w:type="dxa"/>
          </w:tcPr>
          <w:p w14:paraId="7ADD6122" w14:textId="08C99B47" w:rsidR="00CE6E69" w:rsidRPr="00F55F67" w:rsidRDefault="00CE6E69"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Dans le cadre du travail, négligences ou imprudences ayant entraîné des dommages ou préjudices à la population, aux biens, à l’environnement notamment en rapport avec les prescriptions de lutte contre la propagation des IST et du VIH-SIDA ou en cas de contamination volontaire de VIH </w:t>
            </w:r>
          </w:p>
        </w:tc>
        <w:tc>
          <w:tcPr>
            <w:tcW w:w="4531" w:type="dxa"/>
          </w:tcPr>
          <w:p w14:paraId="19E4552F" w14:textId="19806ECB" w:rsidR="00CE6E69" w:rsidRPr="00F55F67" w:rsidRDefault="00CE6E69"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sans préavis</w:t>
            </w:r>
          </w:p>
        </w:tc>
      </w:tr>
      <w:tr w:rsidR="00082D2B" w:rsidRPr="00F55F67" w14:paraId="43D12FF8" w14:textId="77777777" w:rsidTr="741354B1">
        <w:tc>
          <w:tcPr>
            <w:tcW w:w="4531" w:type="dxa"/>
          </w:tcPr>
          <w:p w14:paraId="10165D29" w14:textId="3C5410BF" w:rsidR="00CE6E69" w:rsidRPr="00F55F67" w:rsidRDefault="00CE6E69"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Consommation de stupéfiants dans les lieux de travail </w:t>
            </w:r>
          </w:p>
        </w:tc>
        <w:tc>
          <w:tcPr>
            <w:tcW w:w="4531" w:type="dxa"/>
          </w:tcPr>
          <w:p w14:paraId="45009E99" w14:textId="465252AD" w:rsidR="00CE6E69" w:rsidRPr="00F55F67" w:rsidRDefault="00CE6E69"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immédiat</w:t>
            </w:r>
          </w:p>
        </w:tc>
      </w:tr>
      <w:tr w:rsidR="00082D2B" w:rsidRPr="00F55F67" w14:paraId="76FC3BE4" w14:textId="77777777" w:rsidTr="741354B1">
        <w:tc>
          <w:tcPr>
            <w:tcW w:w="4531" w:type="dxa"/>
          </w:tcPr>
          <w:p w14:paraId="2F62CC0D" w14:textId="3BA4F651" w:rsidR="00AD2B4F" w:rsidRPr="00F55F67" w:rsidRDefault="00AD2B4F"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Dans les lieux de travail, dans les alentours du lieu de travail, et dans les communautés avoisinantes, tout acte de discrimination, harcèlement, violence physique ou sexuelle, exploitation et abus sexuels, ou emploi ou exploitation des enfants</w:t>
            </w:r>
          </w:p>
        </w:tc>
        <w:tc>
          <w:tcPr>
            <w:tcW w:w="4531" w:type="dxa"/>
          </w:tcPr>
          <w:p w14:paraId="7C3ACDF5" w14:textId="6115A190" w:rsidR="00AD2B4F" w:rsidRPr="00F55F67" w:rsidRDefault="00AD2B4F"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immédiat dès la première constatation de la faute</w:t>
            </w:r>
            <w:r w:rsidRPr="00F55F67">
              <w:rPr>
                <w:rStyle w:val="Appelnotedebasdep"/>
                <w:rFonts w:ascii="Arial Narrow" w:hAnsi="Arial Narrow" w:cs="Times New Roman"/>
                <w:color w:val="000000" w:themeColor="text1"/>
              </w:rPr>
              <w:footnoteReference w:id="4"/>
            </w:r>
          </w:p>
        </w:tc>
      </w:tr>
      <w:tr w:rsidR="00AD2B4F" w:rsidRPr="00F55F67" w14:paraId="2B8B7FB2" w14:textId="77777777" w:rsidTr="741354B1">
        <w:tc>
          <w:tcPr>
            <w:tcW w:w="4531" w:type="dxa"/>
          </w:tcPr>
          <w:p w14:paraId="3D0A0618" w14:textId="77621E82" w:rsidR="00AD2B4F" w:rsidRPr="00F55F67" w:rsidRDefault="00AD2B4F"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Les coups et blessures, trafic de stupéfiants, pollution volontaire grave, commerce et/ou trafic de tout ou partie d’espèces protégées et/ou d’espèces provenant d’aires protégées, notamment l’ivoire, etc.</w:t>
            </w:r>
          </w:p>
        </w:tc>
        <w:tc>
          <w:tcPr>
            <w:tcW w:w="4531" w:type="dxa"/>
          </w:tcPr>
          <w:p w14:paraId="4EF640AA" w14:textId="77777777" w:rsidR="00AD2B4F" w:rsidRPr="00F55F67" w:rsidRDefault="00AD2B4F"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Licenciement immédiat dès la première constatation de la faute, ainsi qu’à la transmission des éléments caractéristiques de la faute aux services compétents de répression de l’État</w:t>
            </w:r>
          </w:p>
          <w:p w14:paraId="44988DFA" w14:textId="77777777" w:rsidR="00AD2B4F" w:rsidRPr="00F55F67" w:rsidRDefault="00AD2B4F" w:rsidP="006C2825">
            <w:pPr>
              <w:spacing w:line="276" w:lineRule="auto"/>
              <w:jc w:val="both"/>
              <w:rPr>
                <w:rFonts w:ascii="Arial Narrow" w:hAnsi="Arial Narrow" w:cs="Times New Roman"/>
                <w:color w:val="000000" w:themeColor="text1"/>
              </w:rPr>
            </w:pPr>
          </w:p>
        </w:tc>
      </w:tr>
    </w:tbl>
    <w:p w14:paraId="4DB34FD2" w14:textId="77777777" w:rsidR="00451177" w:rsidRPr="00F55F67" w:rsidRDefault="00451177" w:rsidP="006C2825">
      <w:pPr>
        <w:spacing w:line="276" w:lineRule="auto"/>
        <w:jc w:val="both"/>
        <w:rPr>
          <w:rFonts w:ascii="Arial Narrow" w:hAnsi="Arial Narrow" w:cs="Times New Roman"/>
          <w:color w:val="000000" w:themeColor="text1"/>
        </w:rPr>
      </w:pPr>
    </w:p>
    <w:p w14:paraId="755C888B" w14:textId="6E3C624D"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Toute autre faute non-prévue par le présent </w:t>
      </w:r>
      <w:r w:rsidR="00EF5349" w:rsidRPr="00F55F67">
        <w:rPr>
          <w:rFonts w:ascii="Arial Narrow" w:hAnsi="Arial Narrow" w:cs="Times New Roman"/>
          <w:color w:val="000000" w:themeColor="text1"/>
        </w:rPr>
        <w:t xml:space="preserve">règlement </w:t>
      </w:r>
      <w:r w:rsidR="00777ADA" w:rsidRPr="00F55F67">
        <w:rPr>
          <w:rFonts w:ascii="Arial Narrow" w:hAnsi="Arial Narrow" w:cs="Times New Roman"/>
          <w:color w:val="000000" w:themeColor="text1"/>
        </w:rPr>
        <w:t>s</w:t>
      </w:r>
      <w:r w:rsidRPr="00F55F67">
        <w:rPr>
          <w:rFonts w:ascii="Arial Narrow" w:hAnsi="Arial Narrow" w:cs="Times New Roman"/>
          <w:color w:val="000000" w:themeColor="text1"/>
        </w:rPr>
        <w:t>era soumise à un comité de discipline ad hoc de l’Entreprise pour qualification et proposition d’une sanction</w:t>
      </w:r>
    </w:p>
    <w:p w14:paraId="79EF3D4B" w14:textId="452EF445"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POUR LE PERSONNEL du </w:t>
      </w:r>
      <w:r w:rsidR="00EF5349" w:rsidRPr="00F55F67">
        <w:rPr>
          <w:rFonts w:ascii="Arial Narrow" w:hAnsi="Arial Narrow" w:cs="Times New Roman"/>
          <w:color w:val="000000" w:themeColor="text1"/>
        </w:rPr>
        <w:t>Consultant :</w:t>
      </w:r>
    </w:p>
    <w:p w14:paraId="6A0F6FBD"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J’ai reçu un exemplaire de ce Code de conduite rédigé dans une langue que je comprends.  Je comprends que si j’ai des questions au sujet de ce Code de conduite, je peux contacter [insérer le nom de la personne-ressource du Consultant ayant une expérience pertinente] afin de demander une explication. </w:t>
      </w:r>
    </w:p>
    <w:p w14:paraId="137A0E7C" w14:textId="02AD4010"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Nom du personnel du Consultant : [insérer le nom] </w:t>
      </w:r>
    </w:p>
    <w:p w14:paraId="4C8A5708"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Signature :</w:t>
      </w:r>
    </w:p>
    <w:p w14:paraId="72399948" w14:textId="38A29927" w:rsidR="001A3D26" w:rsidRPr="00F55F67" w:rsidRDefault="00EF5349"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lastRenderedPageBreak/>
        <w:t>Date :</w:t>
      </w:r>
      <w:r w:rsidR="001A3D26" w:rsidRPr="00F55F67">
        <w:rPr>
          <w:rFonts w:ascii="Arial Narrow" w:hAnsi="Arial Narrow" w:cs="Times New Roman"/>
          <w:color w:val="000000" w:themeColor="text1"/>
        </w:rPr>
        <w:t xml:space="preserve"> (jour, mois, année) :</w:t>
      </w:r>
    </w:p>
    <w:p w14:paraId="555C7004" w14:textId="612D3CE6"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Contre-signature du représentant autorisé du Prestataire :</w:t>
      </w:r>
    </w:p>
    <w:p w14:paraId="56422311"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Signature :</w:t>
      </w:r>
    </w:p>
    <w:p w14:paraId="64F26416" w14:textId="66996934" w:rsidR="001A3D26" w:rsidRPr="00F55F67" w:rsidRDefault="00EF5349"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Date :</w:t>
      </w:r>
      <w:r w:rsidR="001A3D26" w:rsidRPr="00F55F67">
        <w:rPr>
          <w:rFonts w:ascii="Arial Narrow" w:hAnsi="Arial Narrow" w:cs="Times New Roman"/>
          <w:color w:val="000000" w:themeColor="text1"/>
        </w:rPr>
        <w:t xml:space="preserve"> (jour, mois, année) :</w:t>
      </w:r>
    </w:p>
    <w:p w14:paraId="2B83C5D3" w14:textId="5968A90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 Pièce Jointe </w:t>
      </w:r>
      <w:r w:rsidR="00EF5349" w:rsidRPr="00F55F67">
        <w:rPr>
          <w:rFonts w:ascii="Arial Narrow" w:hAnsi="Arial Narrow" w:cs="Times New Roman"/>
          <w:color w:val="000000" w:themeColor="text1"/>
        </w:rPr>
        <w:t>1 :</w:t>
      </w:r>
      <w:r w:rsidRPr="00F55F67">
        <w:rPr>
          <w:rFonts w:ascii="Arial Narrow" w:hAnsi="Arial Narrow" w:cs="Times New Roman"/>
          <w:color w:val="000000" w:themeColor="text1"/>
        </w:rPr>
        <w:t xml:space="preserve"> Comportements constituant Exploitation et Abus Sexuels (EAS) et comportements constituant Harcèlement Sexuel (HS)</w:t>
      </w:r>
    </w:p>
    <w:p w14:paraId="1D9230F1" w14:textId="63664BD1"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COMPORTEMENTS CONSTITUANT L’EXPLOITATION ET ABUS SEXUELS (EAS) ET HARCÈLEMENT SEXUEL (HS)</w:t>
      </w:r>
    </w:p>
    <w:p w14:paraId="0C6C4D05"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La liste non exhaustive suivante vise à illustrer les types de comportements interdits :</w:t>
      </w:r>
    </w:p>
    <w:p w14:paraId="31D36686" w14:textId="6F83A138"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(1) Les exemples d’exploitation et d’abus sexuels comprennent, sans s’y </w:t>
      </w:r>
      <w:r w:rsidR="00EF5349" w:rsidRPr="00F55F67">
        <w:rPr>
          <w:rFonts w:ascii="Arial Narrow" w:hAnsi="Arial Narrow" w:cs="Times New Roman"/>
          <w:color w:val="000000" w:themeColor="text1"/>
        </w:rPr>
        <w:t>limiter :</w:t>
      </w:r>
    </w:p>
    <w:p w14:paraId="1610F4E1"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Le personnel indique à un membre de la communauté qu’il peut obtenir des emplois liés au chantier (p. ex. cuisine et nettoyage) en échange de rapports sexuels.</w:t>
      </w:r>
    </w:p>
    <w:p w14:paraId="238F192E"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Le personnel qui établit la connexion d’électricité aux ménages déclare qu’il peut connecter les ménages dirigés par des femmes au réseau en échange de rapports sexuels.</w:t>
      </w:r>
    </w:p>
    <w:p w14:paraId="43C5D174"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Le personnel viole ou agresse sexuellement un membre de la communauté.</w:t>
      </w:r>
    </w:p>
    <w:p w14:paraId="17011D85"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        Le personnel refuse à une personne l’accès au site à moins qu’elle lui accorde une faveur sexuelle. </w:t>
      </w:r>
    </w:p>
    <w:p w14:paraId="20D62AA5"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        Le personnel indique à une personne qui demande un emploi en vertu du contrat qu’elle ne l’embauchera que si elle a des relations sexuelles avec lui. </w:t>
      </w:r>
    </w:p>
    <w:p w14:paraId="532EBFAD"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(2) Exemples de harcèlement sexuel dans un contexte de travail </w:t>
      </w:r>
    </w:p>
    <w:p w14:paraId="437C317B"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        Le personnel commente l’apparence d’un autre membre du personnel (de manière positive ou négative) et son attractivité sexuelle. </w:t>
      </w:r>
    </w:p>
    <w:p w14:paraId="0E83092A" w14:textId="77777777" w:rsidR="001A3D26"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w:t>
      </w:r>
      <w:r w:rsidRPr="00F55F67">
        <w:rPr>
          <w:rFonts w:ascii="Arial Narrow" w:hAnsi="Arial Narrow" w:cs="Times New Roman"/>
          <w:color w:val="000000" w:themeColor="text1"/>
        </w:rPr>
        <w:tab/>
        <w:t>Quand le personnel se plaint de commentaires fait par un autre membre du personnel sur son apparence, le second répond que le premier « l’a cherché » à cause de la façon dont il/elle s’habille.</w:t>
      </w:r>
    </w:p>
    <w:p w14:paraId="129EE0CF" w14:textId="77777777" w:rsidR="002E470B"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Attouchement inopportun sur le personnel ou du Client par un autre personnel</w:t>
      </w:r>
      <w:r w:rsidR="002E470B" w:rsidRPr="00F55F67">
        <w:rPr>
          <w:rFonts w:ascii="Arial Narrow" w:hAnsi="Arial Narrow" w:cs="Times New Roman"/>
          <w:color w:val="000000" w:themeColor="text1"/>
        </w:rPr>
        <w:t> ;</w:t>
      </w:r>
    </w:p>
    <w:p w14:paraId="70A93FBE" w14:textId="2E3DE562" w:rsidR="00CC72AC" w:rsidRPr="00F55F67" w:rsidRDefault="001A3D26" w:rsidP="006C2825">
      <w:pPr>
        <w:spacing w:line="276" w:lineRule="auto"/>
        <w:jc w:val="both"/>
        <w:rPr>
          <w:rFonts w:ascii="Arial Narrow" w:hAnsi="Arial Narrow" w:cs="Times New Roman"/>
          <w:color w:val="000000" w:themeColor="text1"/>
        </w:rPr>
      </w:pPr>
      <w:r w:rsidRPr="00F55F67">
        <w:rPr>
          <w:rFonts w:ascii="Arial Narrow" w:hAnsi="Arial Narrow" w:cs="Times New Roman"/>
          <w:color w:val="000000" w:themeColor="text1"/>
        </w:rPr>
        <w:t xml:space="preserve">Le personnel déclare à un autre personnel qu’il/elle lui obtiendrait une augmentation de salaire, ou une </w:t>
      </w:r>
      <w:r w:rsidR="00EF5349" w:rsidRPr="00F55F67">
        <w:rPr>
          <w:rFonts w:ascii="Arial Narrow" w:hAnsi="Arial Narrow" w:cs="Times New Roman"/>
          <w:color w:val="000000" w:themeColor="text1"/>
        </w:rPr>
        <w:t>promotion s’il</w:t>
      </w:r>
      <w:r w:rsidRPr="00F55F67">
        <w:rPr>
          <w:rFonts w:ascii="Arial Narrow" w:hAnsi="Arial Narrow" w:cs="Times New Roman"/>
          <w:color w:val="000000" w:themeColor="text1"/>
        </w:rPr>
        <w:t xml:space="preserve">/elle lui envoie des photographies de nus de lui ou d’elle-même. </w:t>
      </w:r>
    </w:p>
    <w:p w14:paraId="73C07C6E" w14:textId="77777777" w:rsidR="00082D2B" w:rsidRPr="00F55F67" w:rsidRDefault="00082D2B" w:rsidP="006C2825">
      <w:pPr>
        <w:spacing w:line="276" w:lineRule="auto"/>
        <w:jc w:val="both"/>
        <w:rPr>
          <w:rFonts w:ascii="Arial Narrow" w:hAnsi="Arial Narrow" w:cs="Times New Roman"/>
          <w:color w:val="000000" w:themeColor="text1"/>
        </w:rPr>
      </w:pPr>
    </w:p>
    <w:sectPr w:rsidR="00082D2B" w:rsidRPr="00F55F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914F" w14:textId="77777777" w:rsidR="009C6DB4" w:rsidRDefault="009C6DB4" w:rsidP="00E57B10">
      <w:pPr>
        <w:spacing w:after="0" w:line="240" w:lineRule="auto"/>
      </w:pPr>
      <w:r>
        <w:separator/>
      </w:r>
    </w:p>
  </w:endnote>
  <w:endnote w:type="continuationSeparator" w:id="0">
    <w:p w14:paraId="2585E11F" w14:textId="77777777" w:rsidR="009C6DB4" w:rsidRDefault="009C6DB4" w:rsidP="00E5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6469" w14:textId="77777777" w:rsidR="001425A5" w:rsidRDefault="001425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227125"/>
      <w:docPartObj>
        <w:docPartGallery w:val="Page Numbers (Bottom of Page)"/>
        <w:docPartUnique/>
      </w:docPartObj>
    </w:sdtPr>
    <w:sdtEndPr/>
    <w:sdtContent>
      <w:p w14:paraId="12C7A758" w14:textId="3086CDB7" w:rsidR="001C0F0D" w:rsidRDefault="001C0F0D">
        <w:pPr>
          <w:pStyle w:val="Pieddepage"/>
          <w:jc w:val="right"/>
        </w:pPr>
        <w:r>
          <w:rPr>
            <w:color w:val="2B579A"/>
            <w:shd w:val="clear" w:color="auto" w:fill="E6E6E6"/>
          </w:rPr>
          <w:fldChar w:fldCharType="begin"/>
        </w:r>
        <w:r>
          <w:instrText>PAGE   \* MERGEFORMAT</w:instrText>
        </w:r>
        <w:r>
          <w:rPr>
            <w:color w:val="2B579A"/>
            <w:shd w:val="clear" w:color="auto" w:fill="E6E6E6"/>
          </w:rPr>
          <w:fldChar w:fldCharType="separate"/>
        </w:r>
        <w:r w:rsidR="002B0826">
          <w:rPr>
            <w:noProof/>
          </w:rPr>
          <w:t>1</w:t>
        </w:r>
        <w:r>
          <w:rPr>
            <w:color w:val="2B579A"/>
            <w:shd w:val="clear" w:color="auto" w:fill="E6E6E6"/>
          </w:rPr>
          <w:fldChar w:fldCharType="end"/>
        </w:r>
      </w:p>
    </w:sdtContent>
  </w:sdt>
  <w:p w14:paraId="475C32DE" w14:textId="77777777" w:rsidR="001C0F0D" w:rsidRDefault="001C0F0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33FA" w14:textId="77777777" w:rsidR="001425A5" w:rsidRDefault="001425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896E2" w14:textId="77777777" w:rsidR="009C6DB4" w:rsidRDefault="009C6DB4" w:rsidP="00E57B10">
      <w:pPr>
        <w:spacing w:after="0" w:line="240" w:lineRule="auto"/>
      </w:pPr>
      <w:r>
        <w:separator/>
      </w:r>
    </w:p>
  </w:footnote>
  <w:footnote w:type="continuationSeparator" w:id="0">
    <w:p w14:paraId="101F303A" w14:textId="77777777" w:rsidR="009C6DB4" w:rsidRDefault="009C6DB4" w:rsidP="00E57B10">
      <w:pPr>
        <w:spacing w:after="0" w:line="240" w:lineRule="auto"/>
      </w:pPr>
      <w:r>
        <w:continuationSeparator/>
      </w:r>
    </w:p>
  </w:footnote>
  <w:footnote w:id="1">
    <w:p w14:paraId="3400203C" w14:textId="77777777" w:rsidR="00327409" w:rsidRPr="00B87E07" w:rsidRDefault="00327409" w:rsidP="00327409">
      <w:pPr>
        <w:spacing w:after="0"/>
        <w:jc w:val="both"/>
        <w:rPr>
          <w:rFonts w:ascii="Garamond" w:hAnsi="Garamond"/>
          <w:sz w:val="24"/>
          <w:szCs w:val="24"/>
        </w:rPr>
      </w:pPr>
      <w:r w:rsidRPr="00B87E07">
        <w:rPr>
          <w:rStyle w:val="Appelnotedebasdep"/>
          <w:rFonts w:ascii="Garamond" w:hAnsi="Garamond"/>
          <w:sz w:val="24"/>
          <w:szCs w:val="24"/>
        </w:rPr>
        <w:footnoteRef/>
      </w:r>
      <w:r w:rsidRPr="00427B2F">
        <w:rPr>
          <w:rFonts w:ascii="Times New Roman" w:hAnsi="Times New Roman" w:cs="Times New Roman"/>
          <w:sz w:val="20"/>
          <w:szCs w:val="20"/>
        </w:rPr>
        <w:t xml:space="preserve"> </w:t>
      </w:r>
      <w:hyperlink r:id="rId1" w:tgtFrame="_blank" w:history="1">
        <w:r w:rsidRPr="00427B2F">
          <w:rPr>
            <w:rFonts w:ascii="Times New Roman" w:eastAsia="Times New Roman" w:hAnsi="Times New Roman" w:cs="Times New Roman"/>
            <w:color w:val="0000FF"/>
            <w:sz w:val="20"/>
            <w:szCs w:val="20"/>
            <w:u w:val="single"/>
            <w:bdr w:val="none" w:sz="0" w:space="0" w:color="auto" w:frame="1"/>
            <w:lang w:eastAsia="es-ES_tradnl"/>
          </w:rPr>
          <w:t>http://pubdocs.worldbank.org/en/215761593706525660/ESF-GPN-SEASH-in-major-civil-works-French.pdf</w:t>
        </w:r>
      </w:hyperlink>
    </w:p>
  </w:footnote>
  <w:footnote w:id="2">
    <w:p w14:paraId="1CF1BDF4" w14:textId="792DED85" w:rsidR="741354B1" w:rsidRPr="00933946" w:rsidRDefault="741354B1">
      <w:pPr>
        <w:rPr>
          <w:rFonts w:ascii="Times New Roman" w:hAnsi="Times New Roman" w:cs="Times New Roman"/>
          <w:sz w:val="18"/>
          <w:szCs w:val="18"/>
        </w:rPr>
      </w:pPr>
      <w:r w:rsidRPr="00933946">
        <w:rPr>
          <w:vertAlign w:val="superscript"/>
        </w:rPr>
        <w:footnoteRef/>
      </w:r>
      <w:r w:rsidRPr="00933946">
        <w:rPr>
          <w:vertAlign w:val="superscript"/>
        </w:rPr>
        <w:t xml:space="preserve"> </w:t>
      </w:r>
      <w:r w:rsidRPr="00933946">
        <w:rPr>
          <w:rFonts w:ascii="Times New Roman" w:hAnsi="Times New Roman" w:cs="Times New Roman"/>
          <w:sz w:val="18"/>
          <w:szCs w:val="18"/>
        </w:rPr>
        <w:t>Il est recommandé de n'utiliser que des images de comportements attendus et souhaités et non celles de la violence, afin que le projet ne renforce pas l'image stéréotypée des femmes et des filles comme des victimes impuissantes et des hommes/garçons comme des auteurs agressifs.</w:t>
      </w:r>
    </w:p>
  </w:footnote>
  <w:footnote w:id="3">
    <w:p w14:paraId="5D4A3457" w14:textId="77777777" w:rsidR="00124179" w:rsidRPr="00443426" w:rsidRDefault="00124179" w:rsidP="00124179">
      <w:pPr>
        <w:pStyle w:val="Notedebasdepage"/>
        <w:jc w:val="both"/>
        <w:rPr>
          <w:rFonts w:ascii="Times New Roman" w:hAnsi="Times New Roman"/>
          <w:lang w:val="fr-FR"/>
        </w:rPr>
      </w:pPr>
      <w:r>
        <w:rPr>
          <w:rStyle w:val="Appelnotedebasdep"/>
        </w:rPr>
        <w:footnoteRef/>
      </w:r>
      <w:r>
        <w:t xml:space="preserve"> </w:t>
      </w:r>
      <w:hyperlink r:id="rId2" w:history="1">
        <w:r w:rsidRPr="00443426">
          <w:rPr>
            <w:rStyle w:val="Lienhypertexte"/>
            <w:rFonts w:ascii="Times New Roman" w:hAnsi="Times New Roman"/>
            <w:lang w:val="fr-FR"/>
          </w:rPr>
          <w:t>https://projects.banquemondiale.org/fr/projects-operations/products-and-services/grievance-redress-service</w:t>
        </w:r>
      </w:hyperlink>
      <w:r w:rsidRPr="00443426">
        <w:rPr>
          <w:rFonts w:ascii="Times New Roman" w:hAnsi="Times New Roman"/>
          <w:lang w:val="fr-FR"/>
        </w:rPr>
        <w:t xml:space="preserve">. Pour plus d’informations sur la manière de soumettre des plaintes au Groupe d’inspection de la Banque mondiale, veuillez consulter le site </w:t>
      </w:r>
      <w:hyperlink r:id="rId3" w:history="1">
        <w:r w:rsidRPr="00443426">
          <w:rPr>
            <w:rStyle w:val="Lienhypertexte"/>
            <w:rFonts w:ascii="Times New Roman" w:hAnsi="Times New Roman"/>
            <w:lang w:val="fr-FR"/>
          </w:rPr>
          <w:t>www.inspectionpanel.org</w:t>
        </w:r>
      </w:hyperlink>
    </w:p>
    <w:p w14:paraId="02C6D3BD" w14:textId="77777777" w:rsidR="00124179" w:rsidRPr="00976A69" w:rsidRDefault="00124179" w:rsidP="00124179">
      <w:pPr>
        <w:pStyle w:val="Notedebasdepage"/>
        <w:rPr>
          <w:lang w:val="fr-FR"/>
        </w:rPr>
      </w:pPr>
    </w:p>
  </w:footnote>
  <w:footnote w:id="4">
    <w:p w14:paraId="15E3F2F2" w14:textId="7BF31E09" w:rsidR="001C0F0D" w:rsidRPr="00976A69" w:rsidRDefault="001C0F0D">
      <w:pPr>
        <w:pStyle w:val="Notedebasdepage"/>
        <w:rPr>
          <w:lang w:val="fr-FR"/>
        </w:rPr>
      </w:pPr>
      <w:r>
        <w:rPr>
          <w:rStyle w:val="Appelnotedebasdep"/>
        </w:rPr>
        <w:footnoteRef/>
      </w:r>
      <w:r>
        <w:t xml:space="preserve"> </w:t>
      </w:r>
      <w:r w:rsidRPr="001B2B93">
        <w:rPr>
          <w:lang w:val="fr-FR"/>
        </w:rPr>
        <w:t>La transmission des éléments caractéristiques de la faute aux services compétents de répression de l’État conformément établit la loi burundaise. Le Dans le cas de la RDC, le signalement est obligatoire que si le (la) survivant(e) est un(e) mineur, s’il s’agit d’un(e) personne adulte la transmission uniquement sera réalisée avec son consentement.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9FB2" w14:textId="77777777" w:rsidR="001425A5" w:rsidRDefault="001425A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B3226" w14:textId="77777777" w:rsidR="001425A5" w:rsidRDefault="001425A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0A83" w14:textId="77777777" w:rsidR="001425A5" w:rsidRDefault="001425A5">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l94YyuXN" int2:invalidationBookmarkName="" int2:hashCode="Z5L1ZDqecLSbby" int2:id="9CratXI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5B8"/>
    <w:multiLevelType w:val="hybridMultilevel"/>
    <w:tmpl w:val="ED1C00CA"/>
    <w:lvl w:ilvl="0" w:tplc="7F34589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093351B"/>
    <w:multiLevelType w:val="multilevel"/>
    <w:tmpl w:val="502E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661CE"/>
    <w:multiLevelType w:val="multilevel"/>
    <w:tmpl w:val="EEB8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B110F"/>
    <w:multiLevelType w:val="hybridMultilevel"/>
    <w:tmpl w:val="749A9566"/>
    <w:lvl w:ilvl="0" w:tplc="6B6A3A38">
      <w:start w:val="1"/>
      <w:numFmt w:val="bullet"/>
      <w:lvlText w:val="-"/>
      <w:lvlJc w:val="left"/>
      <w:pPr>
        <w:ind w:left="360" w:hanging="360"/>
      </w:pPr>
      <w:rPr>
        <w:rFonts w:ascii="Times New Roman" w:eastAsia="Calibri" w:hAnsi="Times New Roman" w:cs="Times New Roman" w:hint="default"/>
      </w:rPr>
    </w:lvl>
    <w:lvl w:ilvl="1" w:tplc="0DFCC9F2">
      <w:numFmt w:val="bullet"/>
      <w:lvlText w:val="•"/>
      <w:lvlJc w:val="left"/>
      <w:pPr>
        <w:ind w:left="1425" w:hanging="705"/>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32D5213"/>
    <w:multiLevelType w:val="hybridMultilevel"/>
    <w:tmpl w:val="4492F37A"/>
    <w:lvl w:ilvl="0" w:tplc="47F888E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852627"/>
    <w:multiLevelType w:val="hybridMultilevel"/>
    <w:tmpl w:val="9A4A881C"/>
    <w:lvl w:ilvl="0" w:tplc="64AC9084">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957332"/>
    <w:multiLevelType w:val="hybridMultilevel"/>
    <w:tmpl w:val="2E4E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400818"/>
    <w:multiLevelType w:val="hybridMultilevel"/>
    <w:tmpl w:val="25ACA49A"/>
    <w:lvl w:ilvl="0" w:tplc="26B4343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39308F4"/>
    <w:multiLevelType w:val="hybridMultilevel"/>
    <w:tmpl w:val="5464EFC0"/>
    <w:lvl w:ilvl="0" w:tplc="0000019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44E29"/>
    <w:multiLevelType w:val="multilevel"/>
    <w:tmpl w:val="6F7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66EB5"/>
    <w:multiLevelType w:val="hybridMultilevel"/>
    <w:tmpl w:val="C9069D62"/>
    <w:lvl w:ilvl="0" w:tplc="5F7EE87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940A0B"/>
    <w:multiLevelType w:val="hybridMultilevel"/>
    <w:tmpl w:val="AD3A3090"/>
    <w:lvl w:ilvl="0" w:tplc="045A4E32">
      <w:numFmt w:val="bullet"/>
      <w:lvlText w:val="-"/>
      <w:lvlJc w:val="left"/>
      <w:pPr>
        <w:ind w:left="360" w:hanging="360"/>
      </w:pPr>
      <w:rPr>
        <w:rFonts w:ascii="Calibri" w:eastAsia="Calibri" w:hAnsi="Calibri" w:cs="Calibri" w:hint="default"/>
      </w:rPr>
    </w:lvl>
    <w:lvl w:ilvl="1" w:tplc="9550AC56">
      <w:numFmt w:val="bullet"/>
      <w:lvlText w:val="•"/>
      <w:lvlJc w:val="left"/>
      <w:pPr>
        <w:ind w:left="1425" w:hanging="705"/>
      </w:pPr>
      <w:rPr>
        <w:rFonts w:ascii="Arial" w:eastAsia="DengXian Light"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03D2410"/>
    <w:multiLevelType w:val="hybridMultilevel"/>
    <w:tmpl w:val="726A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C3C25"/>
    <w:multiLevelType w:val="hybridMultilevel"/>
    <w:tmpl w:val="28525D12"/>
    <w:lvl w:ilvl="0" w:tplc="01E64A3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A34E06"/>
    <w:multiLevelType w:val="hybridMultilevel"/>
    <w:tmpl w:val="DE8A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685DED"/>
    <w:multiLevelType w:val="hybridMultilevel"/>
    <w:tmpl w:val="4508BC3A"/>
    <w:lvl w:ilvl="0" w:tplc="EC9CBE54">
      <w:start w:val="1995"/>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60AA1"/>
    <w:multiLevelType w:val="hybridMultilevel"/>
    <w:tmpl w:val="79B2157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D20537"/>
    <w:multiLevelType w:val="hybridMultilevel"/>
    <w:tmpl w:val="64A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039F0"/>
    <w:multiLevelType w:val="hybridMultilevel"/>
    <w:tmpl w:val="CDFC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CE1D18"/>
    <w:multiLevelType w:val="hybridMultilevel"/>
    <w:tmpl w:val="9618B5A6"/>
    <w:lvl w:ilvl="0" w:tplc="01E64A3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5330825"/>
    <w:multiLevelType w:val="hybridMultilevel"/>
    <w:tmpl w:val="603073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F654FB"/>
    <w:multiLevelType w:val="hybridMultilevel"/>
    <w:tmpl w:val="EC3AF598"/>
    <w:lvl w:ilvl="0" w:tplc="AC3E76B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C627DF5"/>
    <w:multiLevelType w:val="hybridMultilevel"/>
    <w:tmpl w:val="0128CCB8"/>
    <w:lvl w:ilvl="0" w:tplc="6B6A3A38">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FA9502E"/>
    <w:multiLevelType w:val="hybridMultilevel"/>
    <w:tmpl w:val="803C0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3"/>
  </w:num>
  <w:num w:numId="4">
    <w:abstractNumId w:val="21"/>
  </w:num>
  <w:num w:numId="5">
    <w:abstractNumId w:val="10"/>
  </w:num>
  <w:num w:numId="6">
    <w:abstractNumId w:val="0"/>
  </w:num>
  <w:num w:numId="7">
    <w:abstractNumId w:val="3"/>
  </w:num>
  <w:num w:numId="8">
    <w:abstractNumId w:val="22"/>
  </w:num>
  <w:num w:numId="9">
    <w:abstractNumId w:val="14"/>
  </w:num>
  <w:num w:numId="10">
    <w:abstractNumId w:val="7"/>
  </w:num>
  <w:num w:numId="11">
    <w:abstractNumId w:val="5"/>
  </w:num>
  <w:num w:numId="12">
    <w:abstractNumId w:val="11"/>
  </w:num>
  <w:num w:numId="13">
    <w:abstractNumId w:val="4"/>
  </w:num>
  <w:num w:numId="14">
    <w:abstractNumId w:val="15"/>
  </w:num>
  <w:num w:numId="15">
    <w:abstractNumId w:val="8"/>
  </w:num>
  <w:num w:numId="16">
    <w:abstractNumId w:val="16"/>
  </w:num>
  <w:num w:numId="17">
    <w:abstractNumId w:val="13"/>
  </w:num>
  <w:num w:numId="18">
    <w:abstractNumId w:val="19"/>
  </w:num>
  <w:num w:numId="19">
    <w:abstractNumId w:val="2"/>
  </w:num>
  <w:num w:numId="20">
    <w:abstractNumId w:val="9"/>
  </w:num>
  <w:num w:numId="21">
    <w:abstractNumId w:val="17"/>
  </w:num>
  <w:num w:numId="22">
    <w:abstractNumId w:val="6"/>
  </w:num>
  <w:num w:numId="23">
    <w:abstractNumId w:val="1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98"/>
    <w:rsid w:val="000009F7"/>
    <w:rsid w:val="000039F0"/>
    <w:rsid w:val="00004A77"/>
    <w:rsid w:val="00006719"/>
    <w:rsid w:val="00007314"/>
    <w:rsid w:val="00007AE0"/>
    <w:rsid w:val="00011DAF"/>
    <w:rsid w:val="00012936"/>
    <w:rsid w:val="00012EE0"/>
    <w:rsid w:val="000136FC"/>
    <w:rsid w:val="00014BE2"/>
    <w:rsid w:val="00016167"/>
    <w:rsid w:val="00016ABE"/>
    <w:rsid w:val="0001737C"/>
    <w:rsid w:val="000206E4"/>
    <w:rsid w:val="00022A7C"/>
    <w:rsid w:val="00024129"/>
    <w:rsid w:val="00024D43"/>
    <w:rsid w:val="000251F8"/>
    <w:rsid w:val="00025D66"/>
    <w:rsid w:val="000302D3"/>
    <w:rsid w:val="000305DF"/>
    <w:rsid w:val="00032AC3"/>
    <w:rsid w:val="000340E3"/>
    <w:rsid w:val="000440E0"/>
    <w:rsid w:val="00044F70"/>
    <w:rsid w:val="00047400"/>
    <w:rsid w:val="00056170"/>
    <w:rsid w:val="000562DB"/>
    <w:rsid w:val="000567A4"/>
    <w:rsid w:val="00056AD1"/>
    <w:rsid w:val="00063288"/>
    <w:rsid w:val="00065A60"/>
    <w:rsid w:val="00066186"/>
    <w:rsid w:val="00067574"/>
    <w:rsid w:val="00067739"/>
    <w:rsid w:val="0007114D"/>
    <w:rsid w:val="00071B92"/>
    <w:rsid w:val="0007225D"/>
    <w:rsid w:val="000730C0"/>
    <w:rsid w:val="0007324C"/>
    <w:rsid w:val="00074AE2"/>
    <w:rsid w:val="00075676"/>
    <w:rsid w:val="00081DEE"/>
    <w:rsid w:val="00082D2B"/>
    <w:rsid w:val="0008407A"/>
    <w:rsid w:val="000847CA"/>
    <w:rsid w:val="0008595B"/>
    <w:rsid w:val="000860BC"/>
    <w:rsid w:val="00086379"/>
    <w:rsid w:val="0008685D"/>
    <w:rsid w:val="000906F5"/>
    <w:rsid w:val="00091A1C"/>
    <w:rsid w:val="00094796"/>
    <w:rsid w:val="0009499A"/>
    <w:rsid w:val="000965C9"/>
    <w:rsid w:val="000A1575"/>
    <w:rsid w:val="000A1B6A"/>
    <w:rsid w:val="000A3EED"/>
    <w:rsid w:val="000A438B"/>
    <w:rsid w:val="000B008A"/>
    <w:rsid w:val="000B1653"/>
    <w:rsid w:val="000B3631"/>
    <w:rsid w:val="000B5152"/>
    <w:rsid w:val="000B57EE"/>
    <w:rsid w:val="000B5EC9"/>
    <w:rsid w:val="000B6AB8"/>
    <w:rsid w:val="000B7C02"/>
    <w:rsid w:val="000C129E"/>
    <w:rsid w:val="000C349C"/>
    <w:rsid w:val="000C45C5"/>
    <w:rsid w:val="000C63D1"/>
    <w:rsid w:val="000C6C40"/>
    <w:rsid w:val="000C6D60"/>
    <w:rsid w:val="000C7E5D"/>
    <w:rsid w:val="000D03FA"/>
    <w:rsid w:val="000D08C7"/>
    <w:rsid w:val="000D2889"/>
    <w:rsid w:val="000D2899"/>
    <w:rsid w:val="000D2962"/>
    <w:rsid w:val="000D5818"/>
    <w:rsid w:val="000D6B54"/>
    <w:rsid w:val="000D6C55"/>
    <w:rsid w:val="000E103B"/>
    <w:rsid w:val="000E318A"/>
    <w:rsid w:val="000E561D"/>
    <w:rsid w:val="000E7F8D"/>
    <w:rsid w:val="000F14FC"/>
    <w:rsid w:val="000F570F"/>
    <w:rsid w:val="000F72BA"/>
    <w:rsid w:val="0010039B"/>
    <w:rsid w:val="001005C8"/>
    <w:rsid w:val="001014A8"/>
    <w:rsid w:val="00103C29"/>
    <w:rsid w:val="00103F93"/>
    <w:rsid w:val="00105251"/>
    <w:rsid w:val="001064D6"/>
    <w:rsid w:val="00114E1A"/>
    <w:rsid w:val="00114F0E"/>
    <w:rsid w:val="00114F1A"/>
    <w:rsid w:val="00115E5C"/>
    <w:rsid w:val="00117E91"/>
    <w:rsid w:val="0012041E"/>
    <w:rsid w:val="001209C4"/>
    <w:rsid w:val="00121931"/>
    <w:rsid w:val="001230DF"/>
    <w:rsid w:val="00123234"/>
    <w:rsid w:val="00124179"/>
    <w:rsid w:val="001241D3"/>
    <w:rsid w:val="001242D7"/>
    <w:rsid w:val="00124331"/>
    <w:rsid w:val="00132480"/>
    <w:rsid w:val="001425A5"/>
    <w:rsid w:val="00143B06"/>
    <w:rsid w:val="0014430A"/>
    <w:rsid w:val="001451C5"/>
    <w:rsid w:val="0014603B"/>
    <w:rsid w:val="00146D13"/>
    <w:rsid w:val="00151CE9"/>
    <w:rsid w:val="00152B70"/>
    <w:rsid w:val="00154030"/>
    <w:rsid w:val="00154E36"/>
    <w:rsid w:val="00157650"/>
    <w:rsid w:val="001603F4"/>
    <w:rsid w:val="00162559"/>
    <w:rsid w:val="00163A1F"/>
    <w:rsid w:val="00163E0E"/>
    <w:rsid w:val="00171D80"/>
    <w:rsid w:val="001742A6"/>
    <w:rsid w:val="00176134"/>
    <w:rsid w:val="00177B0A"/>
    <w:rsid w:val="00177F5B"/>
    <w:rsid w:val="00190264"/>
    <w:rsid w:val="00191B3B"/>
    <w:rsid w:val="00191B71"/>
    <w:rsid w:val="00191B8A"/>
    <w:rsid w:val="0019200B"/>
    <w:rsid w:val="001925B9"/>
    <w:rsid w:val="00193656"/>
    <w:rsid w:val="001950E4"/>
    <w:rsid w:val="001959BA"/>
    <w:rsid w:val="001A122D"/>
    <w:rsid w:val="001A21E9"/>
    <w:rsid w:val="001A2415"/>
    <w:rsid w:val="001A3D26"/>
    <w:rsid w:val="001A4B80"/>
    <w:rsid w:val="001A60D2"/>
    <w:rsid w:val="001A65CC"/>
    <w:rsid w:val="001A6DCF"/>
    <w:rsid w:val="001B16D7"/>
    <w:rsid w:val="001B17D6"/>
    <w:rsid w:val="001B2AAE"/>
    <w:rsid w:val="001B2B93"/>
    <w:rsid w:val="001B4829"/>
    <w:rsid w:val="001B5B69"/>
    <w:rsid w:val="001B7E06"/>
    <w:rsid w:val="001C09A9"/>
    <w:rsid w:val="001C0F0D"/>
    <w:rsid w:val="001C45CD"/>
    <w:rsid w:val="001C56C9"/>
    <w:rsid w:val="001C6AF4"/>
    <w:rsid w:val="001D2505"/>
    <w:rsid w:val="001D2E09"/>
    <w:rsid w:val="001D3CE3"/>
    <w:rsid w:val="001D509E"/>
    <w:rsid w:val="001D5697"/>
    <w:rsid w:val="001D61D7"/>
    <w:rsid w:val="001D628F"/>
    <w:rsid w:val="001D6718"/>
    <w:rsid w:val="001D6EE1"/>
    <w:rsid w:val="001E05F1"/>
    <w:rsid w:val="001E19A5"/>
    <w:rsid w:val="001E1B5D"/>
    <w:rsid w:val="001E417C"/>
    <w:rsid w:val="001E5749"/>
    <w:rsid w:val="001E7543"/>
    <w:rsid w:val="001F06CE"/>
    <w:rsid w:val="001F1002"/>
    <w:rsid w:val="001F14A5"/>
    <w:rsid w:val="001F1D34"/>
    <w:rsid w:val="001F1EE5"/>
    <w:rsid w:val="001F2B02"/>
    <w:rsid w:val="001F46DE"/>
    <w:rsid w:val="001F52BE"/>
    <w:rsid w:val="001F75BB"/>
    <w:rsid w:val="002001A4"/>
    <w:rsid w:val="00200A91"/>
    <w:rsid w:val="002018EB"/>
    <w:rsid w:val="00204382"/>
    <w:rsid w:val="00204528"/>
    <w:rsid w:val="00204E2B"/>
    <w:rsid w:val="002070FB"/>
    <w:rsid w:val="002112FC"/>
    <w:rsid w:val="0021157D"/>
    <w:rsid w:val="00211D32"/>
    <w:rsid w:val="00213444"/>
    <w:rsid w:val="0021356A"/>
    <w:rsid w:val="002136E6"/>
    <w:rsid w:val="00214EEC"/>
    <w:rsid w:val="00215DC4"/>
    <w:rsid w:val="002205F3"/>
    <w:rsid w:val="002217FA"/>
    <w:rsid w:val="00222853"/>
    <w:rsid w:val="002265BD"/>
    <w:rsid w:val="00231F26"/>
    <w:rsid w:val="0023278A"/>
    <w:rsid w:val="002331E4"/>
    <w:rsid w:val="00234D3F"/>
    <w:rsid w:val="00236881"/>
    <w:rsid w:val="00237E80"/>
    <w:rsid w:val="0024165A"/>
    <w:rsid w:val="0024546D"/>
    <w:rsid w:val="00245BFB"/>
    <w:rsid w:val="00246224"/>
    <w:rsid w:val="002467E3"/>
    <w:rsid w:val="002473EB"/>
    <w:rsid w:val="002474E5"/>
    <w:rsid w:val="00250B3A"/>
    <w:rsid w:val="00251192"/>
    <w:rsid w:val="002522C5"/>
    <w:rsid w:val="0025248A"/>
    <w:rsid w:val="00253222"/>
    <w:rsid w:val="00255B91"/>
    <w:rsid w:val="00255D12"/>
    <w:rsid w:val="00255E27"/>
    <w:rsid w:val="00263748"/>
    <w:rsid w:val="00263E65"/>
    <w:rsid w:val="00264823"/>
    <w:rsid w:val="002670C1"/>
    <w:rsid w:val="0026730B"/>
    <w:rsid w:val="00270E3A"/>
    <w:rsid w:val="00271FAF"/>
    <w:rsid w:val="0027343D"/>
    <w:rsid w:val="00274EBD"/>
    <w:rsid w:val="00275DDB"/>
    <w:rsid w:val="00276DB9"/>
    <w:rsid w:val="002800B1"/>
    <w:rsid w:val="00280502"/>
    <w:rsid w:val="00280839"/>
    <w:rsid w:val="00280842"/>
    <w:rsid w:val="00281765"/>
    <w:rsid w:val="002824C7"/>
    <w:rsid w:val="00284B88"/>
    <w:rsid w:val="00285719"/>
    <w:rsid w:val="002860D5"/>
    <w:rsid w:val="0028625A"/>
    <w:rsid w:val="00287196"/>
    <w:rsid w:val="002879B8"/>
    <w:rsid w:val="002914BC"/>
    <w:rsid w:val="00291E60"/>
    <w:rsid w:val="0029367E"/>
    <w:rsid w:val="0029542B"/>
    <w:rsid w:val="002959BB"/>
    <w:rsid w:val="00295B2F"/>
    <w:rsid w:val="00296AEB"/>
    <w:rsid w:val="00297B61"/>
    <w:rsid w:val="002A032D"/>
    <w:rsid w:val="002A073D"/>
    <w:rsid w:val="002A16F1"/>
    <w:rsid w:val="002A19FE"/>
    <w:rsid w:val="002A300D"/>
    <w:rsid w:val="002A5723"/>
    <w:rsid w:val="002A57BB"/>
    <w:rsid w:val="002A5925"/>
    <w:rsid w:val="002B0826"/>
    <w:rsid w:val="002B1125"/>
    <w:rsid w:val="002B2E65"/>
    <w:rsid w:val="002B3372"/>
    <w:rsid w:val="002B5120"/>
    <w:rsid w:val="002B5BAF"/>
    <w:rsid w:val="002B6EC3"/>
    <w:rsid w:val="002C02D6"/>
    <w:rsid w:val="002C2D8D"/>
    <w:rsid w:val="002C37EE"/>
    <w:rsid w:val="002C3DCC"/>
    <w:rsid w:val="002C5221"/>
    <w:rsid w:val="002C68C5"/>
    <w:rsid w:val="002C6A65"/>
    <w:rsid w:val="002C6FC8"/>
    <w:rsid w:val="002C7789"/>
    <w:rsid w:val="002D790E"/>
    <w:rsid w:val="002D7E84"/>
    <w:rsid w:val="002E109E"/>
    <w:rsid w:val="002E169C"/>
    <w:rsid w:val="002E470B"/>
    <w:rsid w:val="002E5361"/>
    <w:rsid w:val="002E5D42"/>
    <w:rsid w:val="002F2DEB"/>
    <w:rsid w:val="002F3BCA"/>
    <w:rsid w:val="002F47A2"/>
    <w:rsid w:val="002F4F18"/>
    <w:rsid w:val="002F6D6C"/>
    <w:rsid w:val="002F6DD1"/>
    <w:rsid w:val="002F7D44"/>
    <w:rsid w:val="00301D2C"/>
    <w:rsid w:val="00302536"/>
    <w:rsid w:val="00302B7E"/>
    <w:rsid w:val="00302C91"/>
    <w:rsid w:val="003035D9"/>
    <w:rsid w:val="003048C8"/>
    <w:rsid w:val="00305467"/>
    <w:rsid w:val="00306B8A"/>
    <w:rsid w:val="003072E2"/>
    <w:rsid w:val="00307D16"/>
    <w:rsid w:val="00312E3C"/>
    <w:rsid w:val="00313EC9"/>
    <w:rsid w:val="00314636"/>
    <w:rsid w:val="00315491"/>
    <w:rsid w:val="00316A92"/>
    <w:rsid w:val="00317196"/>
    <w:rsid w:val="00322AFC"/>
    <w:rsid w:val="003249C3"/>
    <w:rsid w:val="003273A1"/>
    <w:rsid w:val="00327409"/>
    <w:rsid w:val="00330BB7"/>
    <w:rsid w:val="0033107F"/>
    <w:rsid w:val="0033199F"/>
    <w:rsid w:val="00332861"/>
    <w:rsid w:val="00332D2A"/>
    <w:rsid w:val="00333D9A"/>
    <w:rsid w:val="00335078"/>
    <w:rsid w:val="003373EF"/>
    <w:rsid w:val="00337465"/>
    <w:rsid w:val="00340208"/>
    <w:rsid w:val="00340B03"/>
    <w:rsid w:val="00341AD1"/>
    <w:rsid w:val="00342CA6"/>
    <w:rsid w:val="003444E5"/>
    <w:rsid w:val="00346629"/>
    <w:rsid w:val="00353E97"/>
    <w:rsid w:val="003542B8"/>
    <w:rsid w:val="00355CED"/>
    <w:rsid w:val="00356467"/>
    <w:rsid w:val="0035696F"/>
    <w:rsid w:val="00357892"/>
    <w:rsid w:val="00361642"/>
    <w:rsid w:val="003637DB"/>
    <w:rsid w:val="00364A4A"/>
    <w:rsid w:val="00364A60"/>
    <w:rsid w:val="00364DCF"/>
    <w:rsid w:val="00367386"/>
    <w:rsid w:val="003728A8"/>
    <w:rsid w:val="00374E8F"/>
    <w:rsid w:val="00375846"/>
    <w:rsid w:val="0037642F"/>
    <w:rsid w:val="003772CF"/>
    <w:rsid w:val="0037751C"/>
    <w:rsid w:val="00381425"/>
    <w:rsid w:val="00384110"/>
    <w:rsid w:val="00384502"/>
    <w:rsid w:val="00384A84"/>
    <w:rsid w:val="00384BC0"/>
    <w:rsid w:val="00385DC9"/>
    <w:rsid w:val="00386BE4"/>
    <w:rsid w:val="003871FB"/>
    <w:rsid w:val="003901A9"/>
    <w:rsid w:val="0039213A"/>
    <w:rsid w:val="0039405D"/>
    <w:rsid w:val="003940A7"/>
    <w:rsid w:val="003949A3"/>
    <w:rsid w:val="0039649B"/>
    <w:rsid w:val="003A0289"/>
    <w:rsid w:val="003A070C"/>
    <w:rsid w:val="003A1B85"/>
    <w:rsid w:val="003A1FF3"/>
    <w:rsid w:val="003A235F"/>
    <w:rsid w:val="003A26E6"/>
    <w:rsid w:val="003A2A77"/>
    <w:rsid w:val="003A502E"/>
    <w:rsid w:val="003A56DC"/>
    <w:rsid w:val="003A6D99"/>
    <w:rsid w:val="003A7254"/>
    <w:rsid w:val="003A7E6D"/>
    <w:rsid w:val="003B0AB5"/>
    <w:rsid w:val="003B3D4F"/>
    <w:rsid w:val="003B3E5D"/>
    <w:rsid w:val="003B58F2"/>
    <w:rsid w:val="003B5F43"/>
    <w:rsid w:val="003B75AE"/>
    <w:rsid w:val="003C2356"/>
    <w:rsid w:val="003C64D4"/>
    <w:rsid w:val="003D1458"/>
    <w:rsid w:val="003D1B52"/>
    <w:rsid w:val="003D661C"/>
    <w:rsid w:val="003E0AF8"/>
    <w:rsid w:val="003E1928"/>
    <w:rsid w:val="003E2D70"/>
    <w:rsid w:val="003E3A30"/>
    <w:rsid w:val="003E4C11"/>
    <w:rsid w:val="003F10D5"/>
    <w:rsid w:val="003F1770"/>
    <w:rsid w:val="003F45F5"/>
    <w:rsid w:val="003F6465"/>
    <w:rsid w:val="003F6DF5"/>
    <w:rsid w:val="00401095"/>
    <w:rsid w:val="00401E5D"/>
    <w:rsid w:val="00402CD6"/>
    <w:rsid w:val="004034D2"/>
    <w:rsid w:val="004040C9"/>
    <w:rsid w:val="004048A0"/>
    <w:rsid w:val="004064B3"/>
    <w:rsid w:val="00407352"/>
    <w:rsid w:val="00407B40"/>
    <w:rsid w:val="00411020"/>
    <w:rsid w:val="004117EE"/>
    <w:rsid w:val="00411BBF"/>
    <w:rsid w:val="0041214C"/>
    <w:rsid w:val="00412F64"/>
    <w:rsid w:val="0041546D"/>
    <w:rsid w:val="00415807"/>
    <w:rsid w:val="004207F2"/>
    <w:rsid w:val="00422E7C"/>
    <w:rsid w:val="0042406E"/>
    <w:rsid w:val="00424D94"/>
    <w:rsid w:val="004279F3"/>
    <w:rsid w:val="00427B2F"/>
    <w:rsid w:val="004327C3"/>
    <w:rsid w:val="00432C3D"/>
    <w:rsid w:val="004339C2"/>
    <w:rsid w:val="0043465F"/>
    <w:rsid w:val="00436064"/>
    <w:rsid w:val="004372C2"/>
    <w:rsid w:val="00440E5D"/>
    <w:rsid w:val="00444887"/>
    <w:rsid w:val="00445B6E"/>
    <w:rsid w:val="00451177"/>
    <w:rsid w:val="004547BA"/>
    <w:rsid w:val="00454866"/>
    <w:rsid w:val="0045505D"/>
    <w:rsid w:val="004554FB"/>
    <w:rsid w:val="0045665C"/>
    <w:rsid w:val="00456AFB"/>
    <w:rsid w:val="00457952"/>
    <w:rsid w:val="00460958"/>
    <w:rsid w:val="00460975"/>
    <w:rsid w:val="00461AAF"/>
    <w:rsid w:val="00461CFF"/>
    <w:rsid w:val="00462C5C"/>
    <w:rsid w:val="00464986"/>
    <w:rsid w:val="00465BE1"/>
    <w:rsid w:val="0046650F"/>
    <w:rsid w:val="00467912"/>
    <w:rsid w:val="004701DD"/>
    <w:rsid w:val="004729E2"/>
    <w:rsid w:val="00472B9C"/>
    <w:rsid w:val="0047386C"/>
    <w:rsid w:val="004756AD"/>
    <w:rsid w:val="004757EC"/>
    <w:rsid w:val="004766E7"/>
    <w:rsid w:val="00480466"/>
    <w:rsid w:val="0048079B"/>
    <w:rsid w:val="00481829"/>
    <w:rsid w:val="004851EC"/>
    <w:rsid w:val="00492559"/>
    <w:rsid w:val="0049303E"/>
    <w:rsid w:val="004A05D0"/>
    <w:rsid w:val="004A2B3B"/>
    <w:rsid w:val="004A3751"/>
    <w:rsid w:val="004A4E67"/>
    <w:rsid w:val="004A6159"/>
    <w:rsid w:val="004A6FEA"/>
    <w:rsid w:val="004A7737"/>
    <w:rsid w:val="004B24D2"/>
    <w:rsid w:val="004B4132"/>
    <w:rsid w:val="004B48D5"/>
    <w:rsid w:val="004B4F2D"/>
    <w:rsid w:val="004B63E9"/>
    <w:rsid w:val="004C0854"/>
    <w:rsid w:val="004C0A3F"/>
    <w:rsid w:val="004C0F76"/>
    <w:rsid w:val="004C1AAE"/>
    <w:rsid w:val="004C2A8C"/>
    <w:rsid w:val="004C2CC3"/>
    <w:rsid w:val="004C49F3"/>
    <w:rsid w:val="004C5652"/>
    <w:rsid w:val="004C6916"/>
    <w:rsid w:val="004C7D57"/>
    <w:rsid w:val="004D273C"/>
    <w:rsid w:val="004D29BB"/>
    <w:rsid w:val="004D2F50"/>
    <w:rsid w:val="004D4D94"/>
    <w:rsid w:val="004D5AB1"/>
    <w:rsid w:val="004D5CC3"/>
    <w:rsid w:val="004D65F8"/>
    <w:rsid w:val="004D6E69"/>
    <w:rsid w:val="004D76FC"/>
    <w:rsid w:val="004E31D2"/>
    <w:rsid w:val="004E4FDF"/>
    <w:rsid w:val="004E78B7"/>
    <w:rsid w:val="004E7BED"/>
    <w:rsid w:val="004F0103"/>
    <w:rsid w:val="004F0FD1"/>
    <w:rsid w:val="004F2126"/>
    <w:rsid w:val="004F42DF"/>
    <w:rsid w:val="004F4452"/>
    <w:rsid w:val="004F7032"/>
    <w:rsid w:val="00507B2B"/>
    <w:rsid w:val="005114F1"/>
    <w:rsid w:val="005116EA"/>
    <w:rsid w:val="00512041"/>
    <w:rsid w:val="0051240A"/>
    <w:rsid w:val="00512CDE"/>
    <w:rsid w:val="00512CF0"/>
    <w:rsid w:val="00515CC5"/>
    <w:rsid w:val="00516799"/>
    <w:rsid w:val="00517FC9"/>
    <w:rsid w:val="00521932"/>
    <w:rsid w:val="00522D0D"/>
    <w:rsid w:val="005240D1"/>
    <w:rsid w:val="00524183"/>
    <w:rsid w:val="005263EC"/>
    <w:rsid w:val="00527AD6"/>
    <w:rsid w:val="00530932"/>
    <w:rsid w:val="0053240E"/>
    <w:rsid w:val="00535420"/>
    <w:rsid w:val="00537DFC"/>
    <w:rsid w:val="005408E1"/>
    <w:rsid w:val="00540A3C"/>
    <w:rsid w:val="00540B8F"/>
    <w:rsid w:val="005410D6"/>
    <w:rsid w:val="0054245B"/>
    <w:rsid w:val="00542DA5"/>
    <w:rsid w:val="0054381B"/>
    <w:rsid w:val="00543E19"/>
    <w:rsid w:val="00544CC8"/>
    <w:rsid w:val="0054563B"/>
    <w:rsid w:val="0054572D"/>
    <w:rsid w:val="00546870"/>
    <w:rsid w:val="005469FE"/>
    <w:rsid w:val="00547DF8"/>
    <w:rsid w:val="0055165D"/>
    <w:rsid w:val="00553832"/>
    <w:rsid w:val="00553DEE"/>
    <w:rsid w:val="00554265"/>
    <w:rsid w:val="00556AFD"/>
    <w:rsid w:val="00561036"/>
    <w:rsid w:val="005617BF"/>
    <w:rsid w:val="005617D7"/>
    <w:rsid w:val="00564797"/>
    <w:rsid w:val="00565913"/>
    <w:rsid w:val="005710D9"/>
    <w:rsid w:val="0057320C"/>
    <w:rsid w:val="005761B4"/>
    <w:rsid w:val="00577B46"/>
    <w:rsid w:val="0058193F"/>
    <w:rsid w:val="00582987"/>
    <w:rsid w:val="00582C15"/>
    <w:rsid w:val="00584EFA"/>
    <w:rsid w:val="00585E90"/>
    <w:rsid w:val="005869AD"/>
    <w:rsid w:val="00586C3E"/>
    <w:rsid w:val="005870D1"/>
    <w:rsid w:val="00590B2E"/>
    <w:rsid w:val="0059255B"/>
    <w:rsid w:val="005940C5"/>
    <w:rsid w:val="00594B02"/>
    <w:rsid w:val="00594C30"/>
    <w:rsid w:val="0059553C"/>
    <w:rsid w:val="00597566"/>
    <w:rsid w:val="00597E24"/>
    <w:rsid w:val="005A0AD4"/>
    <w:rsid w:val="005A1BA6"/>
    <w:rsid w:val="005A1C97"/>
    <w:rsid w:val="005B1D9E"/>
    <w:rsid w:val="005B3E7D"/>
    <w:rsid w:val="005B5C6A"/>
    <w:rsid w:val="005B74A1"/>
    <w:rsid w:val="005C04CE"/>
    <w:rsid w:val="005C39D4"/>
    <w:rsid w:val="005C3B10"/>
    <w:rsid w:val="005C44BC"/>
    <w:rsid w:val="005C5C4F"/>
    <w:rsid w:val="005C6545"/>
    <w:rsid w:val="005C78AA"/>
    <w:rsid w:val="005D0AFB"/>
    <w:rsid w:val="005D49FE"/>
    <w:rsid w:val="005D6B97"/>
    <w:rsid w:val="005D6BAE"/>
    <w:rsid w:val="005E00D1"/>
    <w:rsid w:val="005E0966"/>
    <w:rsid w:val="005E09E6"/>
    <w:rsid w:val="005E19D2"/>
    <w:rsid w:val="005E1E7A"/>
    <w:rsid w:val="005E2156"/>
    <w:rsid w:val="005E25FB"/>
    <w:rsid w:val="005E2D79"/>
    <w:rsid w:val="005E2F7A"/>
    <w:rsid w:val="005E350C"/>
    <w:rsid w:val="005E3B4D"/>
    <w:rsid w:val="005E4D91"/>
    <w:rsid w:val="005F102D"/>
    <w:rsid w:val="005F2322"/>
    <w:rsid w:val="005F289C"/>
    <w:rsid w:val="005F3072"/>
    <w:rsid w:val="005F42B8"/>
    <w:rsid w:val="005F467C"/>
    <w:rsid w:val="005F57D2"/>
    <w:rsid w:val="006001F0"/>
    <w:rsid w:val="00600478"/>
    <w:rsid w:val="00600F43"/>
    <w:rsid w:val="0060111E"/>
    <w:rsid w:val="0060139B"/>
    <w:rsid w:val="00601D8B"/>
    <w:rsid w:val="00601E89"/>
    <w:rsid w:val="00602F44"/>
    <w:rsid w:val="00604259"/>
    <w:rsid w:val="00605CFB"/>
    <w:rsid w:val="0061021D"/>
    <w:rsid w:val="00610DBB"/>
    <w:rsid w:val="00611236"/>
    <w:rsid w:val="00612010"/>
    <w:rsid w:val="006142D1"/>
    <w:rsid w:val="00616849"/>
    <w:rsid w:val="00617032"/>
    <w:rsid w:val="0061718D"/>
    <w:rsid w:val="00621840"/>
    <w:rsid w:val="00623A46"/>
    <w:rsid w:val="00624047"/>
    <w:rsid w:val="006271EE"/>
    <w:rsid w:val="00627BE4"/>
    <w:rsid w:val="00631B37"/>
    <w:rsid w:val="00631B98"/>
    <w:rsid w:val="00632588"/>
    <w:rsid w:val="0063391E"/>
    <w:rsid w:val="00633B06"/>
    <w:rsid w:val="0063798F"/>
    <w:rsid w:val="006406AC"/>
    <w:rsid w:val="006416FA"/>
    <w:rsid w:val="00641C6C"/>
    <w:rsid w:val="00641DA3"/>
    <w:rsid w:val="00643D51"/>
    <w:rsid w:val="00644BCA"/>
    <w:rsid w:val="00645712"/>
    <w:rsid w:val="006463B6"/>
    <w:rsid w:val="0065154D"/>
    <w:rsid w:val="0065163A"/>
    <w:rsid w:val="0065295C"/>
    <w:rsid w:val="00667166"/>
    <w:rsid w:val="006709B2"/>
    <w:rsid w:val="00670CA4"/>
    <w:rsid w:val="0067185A"/>
    <w:rsid w:val="00671BC5"/>
    <w:rsid w:val="006771B4"/>
    <w:rsid w:val="006776F0"/>
    <w:rsid w:val="006779B5"/>
    <w:rsid w:val="006813B6"/>
    <w:rsid w:val="0068190C"/>
    <w:rsid w:val="006829FE"/>
    <w:rsid w:val="00682F39"/>
    <w:rsid w:val="00683666"/>
    <w:rsid w:val="006848BF"/>
    <w:rsid w:val="00693982"/>
    <w:rsid w:val="006A0193"/>
    <w:rsid w:val="006A09D0"/>
    <w:rsid w:val="006A1580"/>
    <w:rsid w:val="006A179A"/>
    <w:rsid w:val="006A2164"/>
    <w:rsid w:val="006A24CC"/>
    <w:rsid w:val="006A27FB"/>
    <w:rsid w:val="006A3006"/>
    <w:rsid w:val="006A3C94"/>
    <w:rsid w:val="006A4717"/>
    <w:rsid w:val="006A4CE3"/>
    <w:rsid w:val="006A4D9D"/>
    <w:rsid w:val="006A7C5B"/>
    <w:rsid w:val="006B0317"/>
    <w:rsid w:val="006B6438"/>
    <w:rsid w:val="006B6932"/>
    <w:rsid w:val="006C2825"/>
    <w:rsid w:val="006C4446"/>
    <w:rsid w:val="006C4B95"/>
    <w:rsid w:val="006C5386"/>
    <w:rsid w:val="006C7ED8"/>
    <w:rsid w:val="006C7EE2"/>
    <w:rsid w:val="006D01F9"/>
    <w:rsid w:val="006D150C"/>
    <w:rsid w:val="006D2075"/>
    <w:rsid w:val="006E11B1"/>
    <w:rsid w:val="006E1A75"/>
    <w:rsid w:val="006E3BB7"/>
    <w:rsid w:val="006E574B"/>
    <w:rsid w:val="006E66DF"/>
    <w:rsid w:val="006E6ABE"/>
    <w:rsid w:val="006F30E6"/>
    <w:rsid w:val="006F3C7F"/>
    <w:rsid w:val="006F415E"/>
    <w:rsid w:val="006F63AE"/>
    <w:rsid w:val="006F73C1"/>
    <w:rsid w:val="006F7B84"/>
    <w:rsid w:val="007000BF"/>
    <w:rsid w:val="0070080B"/>
    <w:rsid w:val="00703892"/>
    <w:rsid w:val="00704795"/>
    <w:rsid w:val="00704855"/>
    <w:rsid w:val="00707F16"/>
    <w:rsid w:val="0071050C"/>
    <w:rsid w:val="007105FE"/>
    <w:rsid w:val="00711C65"/>
    <w:rsid w:val="0071303C"/>
    <w:rsid w:val="007140D9"/>
    <w:rsid w:val="00716577"/>
    <w:rsid w:val="0071705C"/>
    <w:rsid w:val="00722935"/>
    <w:rsid w:val="0072466E"/>
    <w:rsid w:val="00727294"/>
    <w:rsid w:val="00730A9D"/>
    <w:rsid w:val="00731902"/>
    <w:rsid w:val="007360AC"/>
    <w:rsid w:val="007402CE"/>
    <w:rsid w:val="00741048"/>
    <w:rsid w:val="00742216"/>
    <w:rsid w:val="0074239B"/>
    <w:rsid w:val="00742CED"/>
    <w:rsid w:val="0074584F"/>
    <w:rsid w:val="007467AA"/>
    <w:rsid w:val="00747262"/>
    <w:rsid w:val="0075021B"/>
    <w:rsid w:val="00750FC1"/>
    <w:rsid w:val="00757AD3"/>
    <w:rsid w:val="007609F6"/>
    <w:rsid w:val="00763F42"/>
    <w:rsid w:val="007649C5"/>
    <w:rsid w:val="00765A83"/>
    <w:rsid w:val="00765FDE"/>
    <w:rsid w:val="007673B4"/>
    <w:rsid w:val="00772447"/>
    <w:rsid w:val="00772AD8"/>
    <w:rsid w:val="00775666"/>
    <w:rsid w:val="00776BA6"/>
    <w:rsid w:val="00777889"/>
    <w:rsid w:val="00777987"/>
    <w:rsid w:val="00777ADA"/>
    <w:rsid w:val="00780A8D"/>
    <w:rsid w:val="00780D50"/>
    <w:rsid w:val="00780E7A"/>
    <w:rsid w:val="007833DF"/>
    <w:rsid w:val="007856C9"/>
    <w:rsid w:val="00786EAD"/>
    <w:rsid w:val="007907DF"/>
    <w:rsid w:val="00790824"/>
    <w:rsid w:val="0079262D"/>
    <w:rsid w:val="0079332A"/>
    <w:rsid w:val="00795E28"/>
    <w:rsid w:val="0079610F"/>
    <w:rsid w:val="007A48E3"/>
    <w:rsid w:val="007A49FA"/>
    <w:rsid w:val="007A6096"/>
    <w:rsid w:val="007A69A6"/>
    <w:rsid w:val="007A6C49"/>
    <w:rsid w:val="007A759E"/>
    <w:rsid w:val="007B14D0"/>
    <w:rsid w:val="007B20B9"/>
    <w:rsid w:val="007B2EB3"/>
    <w:rsid w:val="007B31FC"/>
    <w:rsid w:val="007B489F"/>
    <w:rsid w:val="007B58DC"/>
    <w:rsid w:val="007B69B2"/>
    <w:rsid w:val="007B7342"/>
    <w:rsid w:val="007C0E6A"/>
    <w:rsid w:val="007C1A07"/>
    <w:rsid w:val="007C1C77"/>
    <w:rsid w:val="007C1D08"/>
    <w:rsid w:val="007C281C"/>
    <w:rsid w:val="007C2A55"/>
    <w:rsid w:val="007C2A8E"/>
    <w:rsid w:val="007C43CF"/>
    <w:rsid w:val="007C49F9"/>
    <w:rsid w:val="007C4AD3"/>
    <w:rsid w:val="007C64B9"/>
    <w:rsid w:val="007C7147"/>
    <w:rsid w:val="007D0C10"/>
    <w:rsid w:val="007D0FDD"/>
    <w:rsid w:val="007D1D96"/>
    <w:rsid w:val="007D33C0"/>
    <w:rsid w:val="007D5229"/>
    <w:rsid w:val="007D681A"/>
    <w:rsid w:val="007D697F"/>
    <w:rsid w:val="007E130A"/>
    <w:rsid w:val="007E2403"/>
    <w:rsid w:val="007E39B8"/>
    <w:rsid w:val="007E3EB8"/>
    <w:rsid w:val="007E53F6"/>
    <w:rsid w:val="007F0FF6"/>
    <w:rsid w:val="007F1D62"/>
    <w:rsid w:val="007F43F6"/>
    <w:rsid w:val="007F5006"/>
    <w:rsid w:val="007F6850"/>
    <w:rsid w:val="008025D0"/>
    <w:rsid w:val="00805AFB"/>
    <w:rsid w:val="00805C33"/>
    <w:rsid w:val="008061D2"/>
    <w:rsid w:val="00807C30"/>
    <w:rsid w:val="008102D8"/>
    <w:rsid w:val="00812EDB"/>
    <w:rsid w:val="008152E5"/>
    <w:rsid w:val="00815433"/>
    <w:rsid w:val="0081572A"/>
    <w:rsid w:val="00815E5C"/>
    <w:rsid w:val="00817C5D"/>
    <w:rsid w:val="00821590"/>
    <w:rsid w:val="00822215"/>
    <w:rsid w:val="00823329"/>
    <w:rsid w:val="00826A2A"/>
    <w:rsid w:val="008328F0"/>
    <w:rsid w:val="00832A7F"/>
    <w:rsid w:val="00833210"/>
    <w:rsid w:val="00833D32"/>
    <w:rsid w:val="00833F62"/>
    <w:rsid w:val="0083449F"/>
    <w:rsid w:val="00834F6D"/>
    <w:rsid w:val="008366C1"/>
    <w:rsid w:val="00836DAD"/>
    <w:rsid w:val="00837BA8"/>
    <w:rsid w:val="00840260"/>
    <w:rsid w:val="00840B37"/>
    <w:rsid w:val="00844058"/>
    <w:rsid w:val="00844EB6"/>
    <w:rsid w:val="008467A1"/>
    <w:rsid w:val="008467BE"/>
    <w:rsid w:val="00847940"/>
    <w:rsid w:val="008503AF"/>
    <w:rsid w:val="00850BAA"/>
    <w:rsid w:val="0085330E"/>
    <w:rsid w:val="008560DE"/>
    <w:rsid w:val="008574FC"/>
    <w:rsid w:val="0086312C"/>
    <w:rsid w:val="00863C06"/>
    <w:rsid w:val="00863ECE"/>
    <w:rsid w:val="00864EEA"/>
    <w:rsid w:val="00864FA6"/>
    <w:rsid w:val="00865BDC"/>
    <w:rsid w:val="00866F63"/>
    <w:rsid w:val="00870242"/>
    <w:rsid w:val="00870381"/>
    <w:rsid w:val="00871E35"/>
    <w:rsid w:val="00872757"/>
    <w:rsid w:val="0087294C"/>
    <w:rsid w:val="0087439F"/>
    <w:rsid w:val="008756AF"/>
    <w:rsid w:val="00877805"/>
    <w:rsid w:val="00882C63"/>
    <w:rsid w:val="00884465"/>
    <w:rsid w:val="00891854"/>
    <w:rsid w:val="00893E8B"/>
    <w:rsid w:val="008A30A1"/>
    <w:rsid w:val="008A3304"/>
    <w:rsid w:val="008A3461"/>
    <w:rsid w:val="008A419B"/>
    <w:rsid w:val="008A716C"/>
    <w:rsid w:val="008B17E0"/>
    <w:rsid w:val="008B270A"/>
    <w:rsid w:val="008B2983"/>
    <w:rsid w:val="008B450E"/>
    <w:rsid w:val="008B4673"/>
    <w:rsid w:val="008B5757"/>
    <w:rsid w:val="008B77F5"/>
    <w:rsid w:val="008B79B9"/>
    <w:rsid w:val="008C0CE5"/>
    <w:rsid w:val="008C0F9F"/>
    <w:rsid w:val="008C1CE3"/>
    <w:rsid w:val="008C233D"/>
    <w:rsid w:val="008C3D62"/>
    <w:rsid w:val="008C4350"/>
    <w:rsid w:val="008C4986"/>
    <w:rsid w:val="008C7D39"/>
    <w:rsid w:val="008D0445"/>
    <w:rsid w:val="008D20DD"/>
    <w:rsid w:val="008D50D0"/>
    <w:rsid w:val="008E0D1F"/>
    <w:rsid w:val="008E3614"/>
    <w:rsid w:val="008E423F"/>
    <w:rsid w:val="008E6478"/>
    <w:rsid w:val="008F12CB"/>
    <w:rsid w:val="008F2E37"/>
    <w:rsid w:val="008F33E5"/>
    <w:rsid w:val="008F34A7"/>
    <w:rsid w:val="008F5073"/>
    <w:rsid w:val="008F6572"/>
    <w:rsid w:val="008F7484"/>
    <w:rsid w:val="00901994"/>
    <w:rsid w:val="00902C4B"/>
    <w:rsid w:val="00904E76"/>
    <w:rsid w:val="009050F9"/>
    <w:rsid w:val="00907306"/>
    <w:rsid w:val="00911E64"/>
    <w:rsid w:val="00915686"/>
    <w:rsid w:val="0091614A"/>
    <w:rsid w:val="0091743B"/>
    <w:rsid w:val="00917D72"/>
    <w:rsid w:val="009219CB"/>
    <w:rsid w:val="009252FE"/>
    <w:rsid w:val="009254BA"/>
    <w:rsid w:val="00925CF4"/>
    <w:rsid w:val="00930401"/>
    <w:rsid w:val="00932130"/>
    <w:rsid w:val="009332CB"/>
    <w:rsid w:val="00933946"/>
    <w:rsid w:val="00934C45"/>
    <w:rsid w:val="009361CF"/>
    <w:rsid w:val="0093784C"/>
    <w:rsid w:val="00937E57"/>
    <w:rsid w:val="0094074A"/>
    <w:rsid w:val="00940E44"/>
    <w:rsid w:val="0094154A"/>
    <w:rsid w:val="009420A4"/>
    <w:rsid w:val="00942F70"/>
    <w:rsid w:val="0094408E"/>
    <w:rsid w:val="009459E6"/>
    <w:rsid w:val="0095086A"/>
    <w:rsid w:val="00952BBE"/>
    <w:rsid w:val="00953D13"/>
    <w:rsid w:val="0095470B"/>
    <w:rsid w:val="00955B90"/>
    <w:rsid w:val="00957F67"/>
    <w:rsid w:val="0096133C"/>
    <w:rsid w:val="00961941"/>
    <w:rsid w:val="00963032"/>
    <w:rsid w:val="009649BD"/>
    <w:rsid w:val="0096576D"/>
    <w:rsid w:val="00965BBD"/>
    <w:rsid w:val="0097088A"/>
    <w:rsid w:val="009750B3"/>
    <w:rsid w:val="009766C7"/>
    <w:rsid w:val="00976A69"/>
    <w:rsid w:val="009803D5"/>
    <w:rsid w:val="00981B1B"/>
    <w:rsid w:val="00982965"/>
    <w:rsid w:val="009839F7"/>
    <w:rsid w:val="00984598"/>
    <w:rsid w:val="0098561C"/>
    <w:rsid w:val="009909E3"/>
    <w:rsid w:val="00990A39"/>
    <w:rsid w:val="0099435C"/>
    <w:rsid w:val="009946B1"/>
    <w:rsid w:val="009A0304"/>
    <w:rsid w:val="009A4223"/>
    <w:rsid w:val="009B0C5B"/>
    <w:rsid w:val="009B10FD"/>
    <w:rsid w:val="009B1473"/>
    <w:rsid w:val="009B382A"/>
    <w:rsid w:val="009B4492"/>
    <w:rsid w:val="009B4978"/>
    <w:rsid w:val="009B4A87"/>
    <w:rsid w:val="009B5FD8"/>
    <w:rsid w:val="009B6694"/>
    <w:rsid w:val="009B6E5E"/>
    <w:rsid w:val="009B7AA8"/>
    <w:rsid w:val="009C11AE"/>
    <w:rsid w:val="009C1A64"/>
    <w:rsid w:val="009C1D21"/>
    <w:rsid w:val="009C6DB4"/>
    <w:rsid w:val="009D2153"/>
    <w:rsid w:val="009D3750"/>
    <w:rsid w:val="009D4221"/>
    <w:rsid w:val="009D439A"/>
    <w:rsid w:val="009D5812"/>
    <w:rsid w:val="009D654A"/>
    <w:rsid w:val="009D7718"/>
    <w:rsid w:val="009E238F"/>
    <w:rsid w:val="009E2C79"/>
    <w:rsid w:val="009E3E6B"/>
    <w:rsid w:val="009E4416"/>
    <w:rsid w:val="009E552B"/>
    <w:rsid w:val="009E554D"/>
    <w:rsid w:val="009E579F"/>
    <w:rsid w:val="009E5CCE"/>
    <w:rsid w:val="009E666C"/>
    <w:rsid w:val="009E66BB"/>
    <w:rsid w:val="009E7961"/>
    <w:rsid w:val="009F0633"/>
    <w:rsid w:val="009F3C82"/>
    <w:rsid w:val="009F4421"/>
    <w:rsid w:val="009F5238"/>
    <w:rsid w:val="009F572D"/>
    <w:rsid w:val="00A0266C"/>
    <w:rsid w:val="00A027FB"/>
    <w:rsid w:val="00A03300"/>
    <w:rsid w:val="00A037B9"/>
    <w:rsid w:val="00A041D9"/>
    <w:rsid w:val="00A04620"/>
    <w:rsid w:val="00A065CB"/>
    <w:rsid w:val="00A104A1"/>
    <w:rsid w:val="00A111B4"/>
    <w:rsid w:val="00A168AF"/>
    <w:rsid w:val="00A17831"/>
    <w:rsid w:val="00A17D61"/>
    <w:rsid w:val="00A202F4"/>
    <w:rsid w:val="00A22256"/>
    <w:rsid w:val="00A237A4"/>
    <w:rsid w:val="00A24998"/>
    <w:rsid w:val="00A249E4"/>
    <w:rsid w:val="00A26176"/>
    <w:rsid w:val="00A26964"/>
    <w:rsid w:val="00A32EF4"/>
    <w:rsid w:val="00A34E15"/>
    <w:rsid w:val="00A4394E"/>
    <w:rsid w:val="00A44D1E"/>
    <w:rsid w:val="00A4535C"/>
    <w:rsid w:val="00A46E4F"/>
    <w:rsid w:val="00A5019E"/>
    <w:rsid w:val="00A50D05"/>
    <w:rsid w:val="00A52807"/>
    <w:rsid w:val="00A5452F"/>
    <w:rsid w:val="00A573F5"/>
    <w:rsid w:val="00A63F16"/>
    <w:rsid w:val="00A672CF"/>
    <w:rsid w:val="00A70556"/>
    <w:rsid w:val="00A7101C"/>
    <w:rsid w:val="00A715AF"/>
    <w:rsid w:val="00A7330E"/>
    <w:rsid w:val="00A73AA0"/>
    <w:rsid w:val="00A74E8D"/>
    <w:rsid w:val="00A767E8"/>
    <w:rsid w:val="00A77553"/>
    <w:rsid w:val="00A77898"/>
    <w:rsid w:val="00A80885"/>
    <w:rsid w:val="00A82ECD"/>
    <w:rsid w:val="00A86503"/>
    <w:rsid w:val="00A87BF1"/>
    <w:rsid w:val="00A924C7"/>
    <w:rsid w:val="00A95389"/>
    <w:rsid w:val="00A966D9"/>
    <w:rsid w:val="00A9734A"/>
    <w:rsid w:val="00A97354"/>
    <w:rsid w:val="00A97394"/>
    <w:rsid w:val="00A97A91"/>
    <w:rsid w:val="00AA56BE"/>
    <w:rsid w:val="00AA5ACE"/>
    <w:rsid w:val="00AB1516"/>
    <w:rsid w:val="00AB1FF3"/>
    <w:rsid w:val="00AB2150"/>
    <w:rsid w:val="00AB24E7"/>
    <w:rsid w:val="00AB39A5"/>
    <w:rsid w:val="00AB6AFA"/>
    <w:rsid w:val="00AB6F3A"/>
    <w:rsid w:val="00AC02B2"/>
    <w:rsid w:val="00AC67F4"/>
    <w:rsid w:val="00AC7F94"/>
    <w:rsid w:val="00AD298D"/>
    <w:rsid w:val="00AD2B4F"/>
    <w:rsid w:val="00AD43D4"/>
    <w:rsid w:val="00AD46A0"/>
    <w:rsid w:val="00AD48C7"/>
    <w:rsid w:val="00AD5FAE"/>
    <w:rsid w:val="00AD6475"/>
    <w:rsid w:val="00AD7A22"/>
    <w:rsid w:val="00AE0197"/>
    <w:rsid w:val="00AE2558"/>
    <w:rsid w:val="00AE2B9C"/>
    <w:rsid w:val="00AE3978"/>
    <w:rsid w:val="00AE5582"/>
    <w:rsid w:val="00AE6763"/>
    <w:rsid w:val="00AE75A6"/>
    <w:rsid w:val="00AF0F56"/>
    <w:rsid w:val="00AF14EC"/>
    <w:rsid w:val="00AF21AD"/>
    <w:rsid w:val="00AF30CF"/>
    <w:rsid w:val="00B007F0"/>
    <w:rsid w:val="00B017D7"/>
    <w:rsid w:val="00B03110"/>
    <w:rsid w:val="00B033A7"/>
    <w:rsid w:val="00B0449C"/>
    <w:rsid w:val="00B052B5"/>
    <w:rsid w:val="00B062CD"/>
    <w:rsid w:val="00B06A9B"/>
    <w:rsid w:val="00B07948"/>
    <w:rsid w:val="00B10282"/>
    <w:rsid w:val="00B110F1"/>
    <w:rsid w:val="00B12488"/>
    <w:rsid w:val="00B12C66"/>
    <w:rsid w:val="00B12E61"/>
    <w:rsid w:val="00B1411C"/>
    <w:rsid w:val="00B14AD3"/>
    <w:rsid w:val="00B15105"/>
    <w:rsid w:val="00B20C4C"/>
    <w:rsid w:val="00B21DA9"/>
    <w:rsid w:val="00B2268C"/>
    <w:rsid w:val="00B235FA"/>
    <w:rsid w:val="00B25D1C"/>
    <w:rsid w:val="00B263E7"/>
    <w:rsid w:val="00B27B6C"/>
    <w:rsid w:val="00B32F11"/>
    <w:rsid w:val="00B34D42"/>
    <w:rsid w:val="00B35B62"/>
    <w:rsid w:val="00B36088"/>
    <w:rsid w:val="00B360EC"/>
    <w:rsid w:val="00B364A8"/>
    <w:rsid w:val="00B36615"/>
    <w:rsid w:val="00B42031"/>
    <w:rsid w:val="00B42771"/>
    <w:rsid w:val="00B42DC1"/>
    <w:rsid w:val="00B43D00"/>
    <w:rsid w:val="00B44949"/>
    <w:rsid w:val="00B44D51"/>
    <w:rsid w:val="00B46E8D"/>
    <w:rsid w:val="00B50CD6"/>
    <w:rsid w:val="00B53789"/>
    <w:rsid w:val="00B56B8E"/>
    <w:rsid w:val="00B574A3"/>
    <w:rsid w:val="00B60503"/>
    <w:rsid w:val="00B61DF1"/>
    <w:rsid w:val="00B63741"/>
    <w:rsid w:val="00B6717E"/>
    <w:rsid w:val="00B71DA6"/>
    <w:rsid w:val="00B7325B"/>
    <w:rsid w:val="00B756A5"/>
    <w:rsid w:val="00B75A7C"/>
    <w:rsid w:val="00B77BE4"/>
    <w:rsid w:val="00B80D86"/>
    <w:rsid w:val="00B824F4"/>
    <w:rsid w:val="00B8259C"/>
    <w:rsid w:val="00B84035"/>
    <w:rsid w:val="00B84D45"/>
    <w:rsid w:val="00B85F81"/>
    <w:rsid w:val="00B91384"/>
    <w:rsid w:val="00B92815"/>
    <w:rsid w:val="00B95C5F"/>
    <w:rsid w:val="00B95DFA"/>
    <w:rsid w:val="00B96130"/>
    <w:rsid w:val="00B96FC4"/>
    <w:rsid w:val="00B970CE"/>
    <w:rsid w:val="00BA1233"/>
    <w:rsid w:val="00BA2C7A"/>
    <w:rsid w:val="00BA37DB"/>
    <w:rsid w:val="00BA427F"/>
    <w:rsid w:val="00BA44FA"/>
    <w:rsid w:val="00BB031D"/>
    <w:rsid w:val="00BB1FF3"/>
    <w:rsid w:val="00BB41CA"/>
    <w:rsid w:val="00BB6548"/>
    <w:rsid w:val="00BB67D9"/>
    <w:rsid w:val="00BC3C3A"/>
    <w:rsid w:val="00BC3F70"/>
    <w:rsid w:val="00BC62AB"/>
    <w:rsid w:val="00BC64A1"/>
    <w:rsid w:val="00BC6DE1"/>
    <w:rsid w:val="00BC7751"/>
    <w:rsid w:val="00BD1B5C"/>
    <w:rsid w:val="00BD76FD"/>
    <w:rsid w:val="00BE01F9"/>
    <w:rsid w:val="00BE1585"/>
    <w:rsid w:val="00BE5EDF"/>
    <w:rsid w:val="00BF293B"/>
    <w:rsid w:val="00BF74F9"/>
    <w:rsid w:val="00BF7F29"/>
    <w:rsid w:val="00C00343"/>
    <w:rsid w:val="00C00A0F"/>
    <w:rsid w:val="00C02853"/>
    <w:rsid w:val="00C07DE8"/>
    <w:rsid w:val="00C07E71"/>
    <w:rsid w:val="00C11594"/>
    <w:rsid w:val="00C12777"/>
    <w:rsid w:val="00C13A82"/>
    <w:rsid w:val="00C14736"/>
    <w:rsid w:val="00C152B5"/>
    <w:rsid w:val="00C15D78"/>
    <w:rsid w:val="00C16086"/>
    <w:rsid w:val="00C16612"/>
    <w:rsid w:val="00C17A67"/>
    <w:rsid w:val="00C22F81"/>
    <w:rsid w:val="00C25C63"/>
    <w:rsid w:val="00C27011"/>
    <w:rsid w:val="00C366A9"/>
    <w:rsid w:val="00C36BB9"/>
    <w:rsid w:val="00C37CA6"/>
    <w:rsid w:val="00C402B5"/>
    <w:rsid w:val="00C4035C"/>
    <w:rsid w:val="00C4146D"/>
    <w:rsid w:val="00C4212F"/>
    <w:rsid w:val="00C43B96"/>
    <w:rsid w:val="00C44C68"/>
    <w:rsid w:val="00C45168"/>
    <w:rsid w:val="00C456EF"/>
    <w:rsid w:val="00C47E75"/>
    <w:rsid w:val="00C500AE"/>
    <w:rsid w:val="00C515C0"/>
    <w:rsid w:val="00C51BE6"/>
    <w:rsid w:val="00C526D5"/>
    <w:rsid w:val="00C55DA4"/>
    <w:rsid w:val="00C60E85"/>
    <w:rsid w:val="00C61103"/>
    <w:rsid w:val="00C6127F"/>
    <w:rsid w:val="00C63EDD"/>
    <w:rsid w:val="00C64865"/>
    <w:rsid w:val="00C649C2"/>
    <w:rsid w:val="00C664D1"/>
    <w:rsid w:val="00C72541"/>
    <w:rsid w:val="00C733B6"/>
    <w:rsid w:val="00C74ADE"/>
    <w:rsid w:val="00C76755"/>
    <w:rsid w:val="00C76859"/>
    <w:rsid w:val="00C7693F"/>
    <w:rsid w:val="00C82AA5"/>
    <w:rsid w:val="00C844D5"/>
    <w:rsid w:val="00C85C70"/>
    <w:rsid w:val="00C86451"/>
    <w:rsid w:val="00C865A7"/>
    <w:rsid w:val="00C86D5A"/>
    <w:rsid w:val="00C91006"/>
    <w:rsid w:val="00C91DD1"/>
    <w:rsid w:val="00C932CB"/>
    <w:rsid w:val="00C933E4"/>
    <w:rsid w:val="00C94810"/>
    <w:rsid w:val="00C96EFE"/>
    <w:rsid w:val="00CA23C3"/>
    <w:rsid w:val="00CA3BF7"/>
    <w:rsid w:val="00CA5423"/>
    <w:rsid w:val="00CA5816"/>
    <w:rsid w:val="00CA6157"/>
    <w:rsid w:val="00CB0651"/>
    <w:rsid w:val="00CB25E8"/>
    <w:rsid w:val="00CB2ECB"/>
    <w:rsid w:val="00CB3749"/>
    <w:rsid w:val="00CB53CE"/>
    <w:rsid w:val="00CB64DC"/>
    <w:rsid w:val="00CC08C2"/>
    <w:rsid w:val="00CC1C96"/>
    <w:rsid w:val="00CC1C99"/>
    <w:rsid w:val="00CC3666"/>
    <w:rsid w:val="00CC4319"/>
    <w:rsid w:val="00CC72AC"/>
    <w:rsid w:val="00CC7ACA"/>
    <w:rsid w:val="00CD17D0"/>
    <w:rsid w:val="00CD1807"/>
    <w:rsid w:val="00CD2403"/>
    <w:rsid w:val="00CD26DC"/>
    <w:rsid w:val="00CD3839"/>
    <w:rsid w:val="00CD4F39"/>
    <w:rsid w:val="00CD6045"/>
    <w:rsid w:val="00CD6F30"/>
    <w:rsid w:val="00CE0A3F"/>
    <w:rsid w:val="00CE1C06"/>
    <w:rsid w:val="00CE255B"/>
    <w:rsid w:val="00CE295A"/>
    <w:rsid w:val="00CE3279"/>
    <w:rsid w:val="00CE4F87"/>
    <w:rsid w:val="00CE6E69"/>
    <w:rsid w:val="00CF0F23"/>
    <w:rsid w:val="00CF50D1"/>
    <w:rsid w:val="00CF5EEC"/>
    <w:rsid w:val="00CF6998"/>
    <w:rsid w:val="00CF739E"/>
    <w:rsid w:val="00D008D5"/>
    <w:rsid w:val="00D01080"/>
    <w:rsid w:val="00D02181"/>
    <w:rsid w:val="00D02A9C"/>
    <w:rsid w:val="00D06565"/>
    <w:rsid w:val="00D07A3B"/>
    <w:rsid w:val="00D10F98"/>
    <w:rsid w:val="00D10FAB"/>
    <w:rsid w:val="00D115FB"/>
    <w:rsid w:val="00D13AB6"/>
    <w:rsid w:val="00D15F8B"/>
    <w:rsid w:val="00D163E4"/>
    <w:rsid w:val="00D17701"/>
    <w:rsid w:val="00D20750"/>
    <w:rsid w:val="00D20C57"/>
    <w:rsid w:val="00D21274"/>
    <w:rsid w:val="00D21DEF"/>
    <w:rsid w:val="00D2249C"/>
    <w:rsid w:val="00D23443"/>
    <w:rsid w:val="00D244DB"/>
    <w:rsid w:val="00D24F34"/>
    <w:rsid w:val="00D24FE0"/>
    <w:rsid w:val="00D267E2"/>
    <w:rsid w:val="00D26F8E"/>
    <w:rsid w:val="00D3313C"/>
    <w:rsid w:val="00D35815"/>
    <w:rsid w:val="00D35BC3"/>
    <w:rsid w:val="00D3617F"/>
    <w:rsid w:val="00D36FAF"/>
    <w:rsid w:val="00D37076"/>
    <w:rsid w:val="00D37E40"/>
    <w:rsid w:val="00D4256B"/>
    <w:rsid w:val="00D432C2"/>
    <w:rsid w:val="00D44348"/>
    <w:rsid w:val="00D44E44"/>
    <w:rsid w:val="00D455F0"/>
    <w:rsid w:val="00D45663"/>
    <w:rsid w:val="00D462BF"/>
    <w:rsid w:val="00D47E76"/>
    <w:rsid w:val="00D5138D"/>
    <w:rsid w:val="00D52118"/>
    <w:rsid w:val="00D54A33"/>
    <w:rsid w:val="00D55855"/>
    <w:rsid w:val="00D60A6B"/>
    <w:rsid w:val="00D619AB"/>
    <w:rsid w:val="00D63C84"/>
    <w:rsid w:val="00D65FBF"/>
    <w:rsid w:val="00D6761C"/>
    <w:rsid w:val="00D708C6"/>
    <w:rsid w:val="00D71FD6"/>
    <w:rsid w:val="00D72B75"/>
    <w:rsid w:val="00D72EC1"/>
    <w:rsid w:val="00D7609D"/>
    <w:rsid w:val="00D76EB6"/>
    <w:rsid w:val="00D81FBD"/>
    <w:rsid w:val="00D85408"/>
    <w:rsid w:val="00D85816"/>
    <w:rsid w:val="00D85CC8"/>
    <w:rsid w:val="00D86654"/>
    <w:rsid w:val="00D86A04"/>
    <w:rsid w:val="00D915E0"/>
    <w:rsid w:val="00D91818"/>
    <w:rsid w:val="00D94795"/>
    <w:rsid w:val="00D976E9"/>
    <w:rsid w:val="00DA14D6"/>
    <w:rsid w:val="00DA4413"/>
    <w:rsid w:val="00DB018B"/>
    <w:rsid w:val="00DB0FE5"/>
    <w:rsid w:val="00DB3CDC"/>
    <w:rsid w:val="00DB3FB0"/>
    <w:rsid w:val="00DC0F69"/>
    <w:rsid w:val="00DC2205"/>
    <w:rsid w:val="00DC3456"/>
    <w:rsid w:val="00DC3542"/>
    <w:rsid w:val="00DC51FF"/>
    <w:rsid w:val="00DC6688"/>
    <w:rsid w:val="00DD3B78"/>
    <w:rsid w:val="00DD5411"/>
    <w:rsid w:val="00DD584B"/>
    <w:rsid w:val="00DD5CDB"/>
    <w:rsid w:val="00DD6CA8"/>
    <w:rsid w:val="00DE0589"/>
    <w:rsid w:val="00DE18F7"/>
    <w:rsid w:val="00DE1AEA"/>
    <w:rsid w:val="00DE1B0E"/>
    <w:rsid w:val="00DE3BAE"/>
    <w:rsid w:val="00DE3FF8"/>
    <w:rsid w:val="00DE52AC"/>
    <w:rsid w:val="00DE6583"/>
    <w:rsid w:val="00DE6B9E"/>
    <w:rsid w:val="00DE7680"/>
    <w:rsid w:val="00DF2428"/>
    <w:rsid w:val="00DF2DBE"/>
    <w:rsid w:val="00DF333A"/>
    <w:rsid w:val="00DF39EC"/>
    <w:rsid w:val="00DF4C4E"/>
    <w:rsid w:val="00DF5184"/>
    <w:rsid w:val="00DF5AF6"/>
    <w:rsid w:val="00DF61F5"/>
    <w:rsid w:val="00DF6D27"/>
    <w:rsid w:val="00DF78BE"/>
    <w:rsid w:val="00E01434"/>
    <w:rsid w:val="00E0209A"/>
    <w:rsid w:val="00E03BC7"/>
    <w:rsid w:val="00E0520F"/>
    <w:rsid w:val="00E05216"/>
    <w:rsid w:val="00E06535"/>
    <w:rsid w:val="00E06D16"/>
    <w:rsid w:val="00E07651"/>
    <w:rsid w:val="00E07D6B"/>
    <w:rsid w:val="00E12122"/>
    <w:rsid w:val="00E160B7"/>
    <w:rsid w:val="00E1632B"/>
    <w:rsid w:val="00E16FD2"/>
    <w:rsid w:val="00E207D7"/>
    <w:rsid w:val="00E208B1"/>
    <w:rsid w:val="00E216E1"/>
    <w:rsid w:val="00E23EBF"/>
    <w:rsid w:val="00E25482"/>
    <w:rsid w:val="00E26CD4"/>
    <w:rsid w:val="00E30752"/>
    <w:rsid w:val="00E3268F"/>
    <w:rsid w:val="00E3499C"/>
    <w:rsid w:val="00E34B1D"/>
    <w:rsid w:val="00E3679E"/>
    <w:rsid w:val="00E40B2D"/>
    <w:rsid w:val="00E42D25"/>
    <w:rsid w:val="00E43831"/>
    <w:rsid w:val="00E43DF1"/>
    <w:rsid w:val="00E4505C"/>
    <w:rsid w:val="00E47F88"/>
    <w:rsid w:val="00E50AB8"/>
    <w:rsid w:val="00E5198C"/>
    <w:rsid w:val="00E520E7"/>
    <w:rsid w:val="00E53CD1"/>
    <w:rsid w:val="00E53E4B"/>
    <w:rsid w:val="00E57B10"/>
    <w:rsid w:val="00E62F15"/>
    <w:rsid w:val="00E63168"/>
    <w:rsid w:val="00E63554"/>
    <w:rsid w:val="00E6719A"/>
    <w:rsid w:val="00E71CB2"/>
    <w:rsid w:val="00E728EE"/>
    <w:rsid w:val="00E72E5C"/>
    <w:rsid w:val="00E73206"/>
    <w:rsid w:val="00E74430"/>
    <w:rsid w:val="00E7653C"/>
    <w:rsid w:val="00E77500"/>
    <w:rsid w:val="00E816CE"/>
    <w:rsid w:val="00E81FB0"/>
    <w:rsid w:val="00E82B64"/>
    <w:rsid w:val="00E852E3"/>
    <w:rsid w:val="00E858BF"/>
    <w:rsid w:val="00E858CD"/>
    <w:rsid w:val="00E86F64"/>
    <w:rsid w:val="00E911E3"/>
    <w:rsid w:val="00E93512"/>
    <w:rsid w:val="00E94248"/>
    <w:rsid w:val="00EA3C86"/>
    <w:rsid w:val="00EA54A6"/>
    <w:rsid w:val="00EA54CB"/>
    <w:rsid w:val="00EB11E9"/>
    <w:rsid w:val="00EB27F0"/>
    <w:rsid w:val="00EB2EDE"/>
    <w:rsid w:val="00EB3B5C"/>
    <w:rsid w:val="00EB4891"/>
    <w:rsid w:val="00EB66CA"/>
    <w:rsid w:val="00EB7008"/>
    <w:rsid w:val="00EC1E22"/>
    <w:rsid w:val="00EC1FC8"/>
    <w:rsid w:val="00EC542E"/>
    <w:rsid w:val="00EC7B2C"/>
    <w:rsid w:val="00ED150C"/>
    <w:rsid w:val="00ED24D5"/>
    <w:rsid w:val="00ED31E9"/>
    <w:rsid w:val="00ED3669"/>
    <w:rsid w:val="00ED39B5"/>
    <w:rsid w:val="00ED3EC8"/>
    <w:rsid w:val="00ED4A8D"/>
    <w:rsid w:val="00ED52B3"/>
    <w:rsid w:val="00ED66E3"/>
    <w:rsid w:val="00ED726B"/>
    <w:rsid w:val="00ED7E02"/>
    <w:rsid w:val="00EE32BB"/>
    <w:rsid w:val="00EE37EC"/>
    <w:rsid w:val="00EE69B3"/>
    <w:rsid w:val="00EF0089"/>
    <w:rsid w:val="00EF1A46"/>
    <w:rsid w:val="00EF1DD7"/>
    <w:rsid w:val="00EF27A3"/>
    <w:rsid w:val="00EF2A47"/>
    <w:rsid w:val="00EF50E4"/>
    <w:rsid w:val="00EF5349"/>
    <w:rsid w:val="00EF5C18"/>
    <w:rsid w:val="00EF61D1"/>
    <w:rsid w:val="00EF6697"/>
    <w:rsid w:val="00EF66DC"/>
    <w:rsid w:val="00EF77D6"/>
    <w:rsid w:val="00F0373E"/>
    <w:rsid w:val="00F03D4D"/>
    <w:rsid w:val="00F04B3A"/>
    <w:rsid w:val="00F06619"/>
    <w:rsid w:val="00F129B6"/>
    <w:rsid w:val="00F146AA"/>
    <w:rsid w:val="00F14AF1"/>
    <w:rsid w:val="00F15D12"/>
    <w:rsid w:val="00F15FD5"/>
    <w:rsid w:val="00F160C6"/>
    <w:rsid w:val="00F21A3C"/>
    <w:rsid w:val="00F23AE8"/>
    <w:rsid w:val="00F24456"/>
    <w:rsid w:val="00F247B7"/>
    <w:rsid w:val="00F27520"/>
    <w:rsid w:val="00F32560"/>
    <w:rsid w:val="00F338FA"/>
    <w:rsid w:val="00F35840"/>
    <w:rsid w:val="00F35C23"/>
    <w:rsid w:val="00F37B50"/>
    <w:rsid w:val="00F44F7C"/>
    <w:rsid w:val="00F47467"/>
    <w:rsid w:val="00F53AE6"/>
    <w:rsid w:val="00F53EA4"/>
    <w:rsid w:val="00F5484B"/>
    <w:rsid w:val="00F54C74"/>
    <w:rsid w:val="00F558B0"/>
    <w:rsid w:val="00F55BBD"/>
    <w:rsid w:val="00F55F67"/>
    <w:rsid w:val="00F579C6"/>
    <w:rsid w:val="00F62CB4"/>
    <w:rsid w:val="00F638EC"/>
    <w:rsid w:val="00F67481"/>
    <w:rsid w:val="00F6775C"/>
    <w:rsid w:val="00F72307"/>
    <w:rsid w:val="00F7257C"/>
    <w:rsid w:val="00F72D6D"/>
    <w:rsid w:val="00F771AF"/>
    <w:rsid w:val="00F776AF"/>
    <w:rsid w:val="00F77A4B"/>
    <w:rsid w:val="00F8085C"/>
    <w:rsid w:val="00F8161F"/>
    <w:rsid w:val="00F839FE"/>
    <w:rsid w:val="00F84960"/>
    <w:rsid w:val="00F85062"/>
    <w:rsid w:val="00F85425"/>
    <w:rsid w:val="00F867AD"/>
    <w:rsid w:val="00F90E74"/>
    <w:rsid w:val="00F91226"/>
    <w:rsid w:val="00F93997"/>
    <w:rsid w:val="00F95267"/>
    <w:rsid w:val="00F97C2B"/>
    <w:rsid w:val="00FA01F8"/>
    <w:rsid w:val="00FA295D"/>
    <w:rsid w:val="00FA2DD9"/>
    <w:rsid w:val="00FA324F"/>
    <w:rsid w:val="00FA390C"/>
    <w:rsid w:val="00FA3BD4"/>
    <w:rsid w:val="00FA3E18"/>
    <w:rsid w:val="00FA3E24"/>
    <w:rsid w:val="00FA43F9"/>
    <w:rsid w:val="00FA5057"/>
    <w:rsid w:val="00FA5871"/>
    <w:rsid w:val="00FA6116"/>
    <w:rsid w:val="00FA6BE1"/>
    <w:rsid w:val="00FB0329"/>
    <w:rsid w:val="00FB2775"/>
    <w:rsid w:val="00FB5CF8"/>
    <w:rsid w:val="00FB6268"/>
    <w:rsid w:val="00FB6A7A"/>
    <w:rsid w:val="00FB6FE9"/>
    <w:rsid w:val="00FB783A"/>
    <w:rsid w:val="00FB7CC0"/>
    <w:rsid w:val="00FC13E9"/>
    <w:rsid w:val="00FC1824"/>
    <w:rsid w:val="00FC20B8"/>
    <w:rsid w:val="00FC2E77"/>
    <w:rsid w:val="00FC429F"/>
    <w:rsid w:val="00FC59E7"/>
    <w:rsid w:val="00FC5C13"/>
    <w:rsid w:val="00FC7A47"/>
    <w:rsid w:val="00FD2C6E"/>
    <w:rsid w:val="00FD4A05"/>
    <w:rsid w:val="00FD72DB"/>
    <w:rsid w:val="00FD7DFA"/>
    <w:rsid w:val="00FD7F0F"/>
    <w:rsid w:val="00FE02D0"/>
    <w:rsid w:val="00FE0DD1"/>
    <w:rsid w:val="00FE11F2"/>
    <w:rsid w:val="00FE244A"/>
    <w:rsid w:val="00FE3789"/>
    <w:rsid w:val="00FF2B35"/>
    <w:rsid w:val="00FF39F7"/>
    <w:rsid w:val="00FF56ED"/>
    <w:rsid w:val="00FF6DCF"/>
    <w:rsid w:val="00FF7E5A"/>
    <w:rsid w:val="0199686D"/>
    <w:rsid w:val="03CE48C8"/>
    <w:rsid w:val="0420D0D2"/>
    <w:rsid w:val="044441D0"/>
    <w:rsid w:val="04952DBB"/>
    <w:rsid w:val="055DB899"/>
    <w:rsid w:val="068BAEC3"/>
    <w:rsid w:val="06ACBCCB"/>
    <w:rsid w:val="07115B29"/>
    <w:rsid w:val="075DF210"/>
    <w:rsid w:val="08D848E2"/>
    <w:rsid w:val="098F109B"/>
    <w:rsid w:val="09E804E8"/>
    <w:rsid w:val="0A901256"/>
    <w:rsid w:val="0B05DB98"/>
    <w:rsid w:val="0B2ED273"/>
    <w:rsid w:val="0BB3C104"/>
    <w:rsid w:val="0C4EDF8E"/>
    <w:rsid w:val="0FDF8941"/>
    <w:rsid w:val="10753426"/>
    <w:rsid w:val="11F3C22B"/>
    <w:rsid w:val="122CF908"/>
    <w:rsid w:val="12465ECE"/>
    <w:rsid w:val="12E88287"/>
    <w:rsid w:val="14034417"/>
    <w:rsid w:val="159F1478"/>
    <w:rsid w:val="15E2E65A"/>
    <w:rsid w:val="17031BDF"/>
    <w:rsid w:val="17594507"/>
    <w:rsid w:val="17615A1F"/>
    <w:rsid w:val="177D5491"/>
    <w:rsid w:val="180D92E4"/>
    <w:rsid w:val="18492FF4"/>
    <w:rsid w:val="18A1FD03"/>
    <w:rsid w:val="18AE797D"/>
    <w:rsid w:val="1983A883"/>
    <w:rsid w:val="1992FD6F"/>
    <w:rsid w:val="1A7C1055"/>
    <w:rsid w:val="1BAF50BC"/>
    <w:rsid w:val="1CB8A312"/>
    <w:rsid w:val="1D86DBCE"/>
    <w:rsid w:val="1EDF6C7E"/>
    <w:rsid w:val="1F7571E8"/>
    <w:rsid w:val="1F92F063"/>
    <w:rsid w:val="2051D733"/>
    <w:rsid w:val="21A8FBCF"/>
    <w:rsid w:val="21B75338"/>
    <w:rsid w:val="21F0123A"/>
    <w:rsid w:val="223C8165"/>
    <w:rsid w:val="2287223A"/>
    <w:rsid w:val="22A07484"/>
    <w:rsid w:val="22BBA42D"/>
    <w:rsid w:val="22F6551F"/>
    <w:rsid w:val="232E9466"/>
    <w:rsid w:val="2360C1AC"/>
    <w:rsid w:val="23E6A093"/>
    <w:rsid w:val="24922580"/>
    <w:rsid w:val="24C36D8D"/>
    <w:rsid w:val="24C8CA62"/>
    <w:rsid w:val="24F2B702"/>
    <w:rsid w:val="2573E27F"/>
    <w:rsid w:val="26BF9DF5"/>
    <w:rsid w:val="27393C2A"/>
    <w:rsid w:val="2802242F"/>
    <w:rsid w:val="281EE5A7"/>
    <w:rsid w:val="28FE13DB"/>
    <w:rsid w:val="290113CB"/>
    <w:rsid w:val="2910F8A8"/>
    <w:rsid w:val="2953D984"/>
    <w:rsid w:val="29C83CE8"/>
    <w:rsid w:val="2A47791B"/>
    <w:rsid w:val="2A9CE42C"/>
    <w:rsid w:val="2B4B144C"/>
    <w:rsid w:val="2B85B9A9"/>
    <w:rsid w:val="2C60C38A"/>
    <w:rsid w:val="2C81B223"/>
    <w:rsid w:val="2CFFDDAA"/>
    <w:rsid w:val="2F33AB03"/>
    <w:rsid w:val="2FC5C29C"/>
    <w:rsid w:val="311469E9"/>
    <w:rsid w:val="31512271"/>
    <w:rsid w:val="31B1AAB0"/>
    <w:rsid w:val="31F4FB2D"/>
    <w:rsid w:val="3366AC67"/>
    <w:rsid w:val="33966689"/>
    <w:rsid w:val="3427DB8E"/>
    <w:rsid w:val="34E3FA46"/>
    <w:rsid w:val="34F0FDE4"/>
    <w:rsid w:val="355060C0"/>
    <w:rsid w:val="35941EB7"/>
    <w:rsid w:val="35D15AF1"/>
    <w:rsid w:val="35DCD44C"/>
    <w:rsid w:val="35FEB282"/>
    <w:rsid w:val="360F46AE"/>
    <w:rsid w:val="366F7803"/>
    <w:rsid w:val="368F7426"/>
    <w:rsid w:val="37FAF029"/>
    <w:rsid w:val="388D5251"/>
    <w:rsid w:val="390EC0BC"/>
    <w:rsid w:val="39A12478"/>
    <w:rsid w:val="39AB0A3C"/>
    <w:rsid w:val="3A000D12"/>
    <w:rsid w:val="3A19356F"/>
    <w:rsid w:val="3ACD8EE6"/>
    <w:rsid w:val="3BB505D0"/>
    <w:rsid w:val="3C3DB318"/>
    <w:rsid w:val="3C76B572"/>
    <w:rsid w:val="3CD8C53A"/>
    <w:rsid w:val="3CE2AAFE"/>
    <w:rsid w:val="3D0AEDBB"/>
    <w:rsid w:val="3D83C483"/>
    <w:rsid w:val="3E264144"/>
    <w:rsid w:val="3E7E7B5F"/>
    <w:rsid w:val="3EA6BE1C"/>
    <w:rsid w:val="3EC2435E"/>
    <w:rsid w:val="3F790320"/>
    <w:rsid w:val="401065FC"/>
    <w:rsid w:val="40534C31"/>
    <w:rsid w:val="4101A3D1"/>
    <w:rsid w:val="41414883"/>
    <w:rsid w:val="41631189"/>
    <w:rsid w:val="418F5055"/>
    <w:rsid w:val="4346F92F"/>
    <w:rsid w:val="44391CFA"/>
    <w:rsid w:val="4481C757"/>
    <w:rsid w:val="449AB24B"/>
    <w:rsid w:val="45FC50FA"/>
    <w:rsid w:val="48AFB196"/>
    <w:rsid w:val="49AAB109"/>
    <w:rsid w:val="49FC555C"/>
    <w:rsid w:val="4A2360F9"/>
    <w:rsid w:val="4A58A635"/>
    <w:rsid w:val="4A88143A"/>
    <w:rsid w:val="4AFB5CBB"/>
    <w:rsid w:val="4B9825BD"/>
    <w:rsid w:val="4BBC1540"/>
    <w:rsid w:val="4CF41E9B"/>
    <w:rsid w:val="4F0B9A7A"/>
    <w:rsid w:val="4FA81AAF"/>
    <w:rsid w:val="501E13B7"/>
    <w:rsid w:val="503B0A77"/>
    <w:rsid w:val="50793BAC"/>
    <w:rsid w:val="509FDEDD"/>
    <w:rsid w:val="50B7FF88"/>
    <w:rsid w:val="511A4CB9"/>
    <w:rsid w:val="51321EE8"/>
    <w:rsid w:val="51725E3C"/>
    <w:rsid w:val="51FED0A7"/>
    <w:rsid w:val="52B8EE0C"/>
    <w:rsid w:val="53904A9A"/>
    <w:rsid w:val="54E3A0A6"/>
    <w:rsid w:val="55242412"/>
    <w:rsid w:val="5547E615"/>
    <w:rsid w:val="56939D09"/>
    <w:rsid w:val="598DF657"/>
    <w:rsid w:val="59F6E0FE"/>
    <w:rsid w:val="5A0487E5"/>
    <w:rsid w:val="5B54BC59"/>
    <w:rsid w:val="5BE16E27"/>
    <w:rsid w:val="5C9D3B8A"/>
    <w:rsid w:val="5D276BE0"/>
    <w:rsid w:val="5D3105CF"/>
    <w:rsid w:val="5E29550D"/>
    <w:rsid w:val="5E80EAFE"/>
    <w:rsid w:val="5F4DE5AC"/>
    <w:rsid w:val="5F931560"/>
    <w:rsid w:val="6068A9D7"/>
    <w:rsid w:val="606A1B4C"/>
    <w:rsid w:val="60C6BA90"/>
    <w:rsid w:val="6154B1E3"/>
    <w:rsid w:val="616D7ECA"/>
    <w:rsid w:val="617630C0"/>
    <w:rsid w:val="62551061"/>
    <w:rsid w:val="62B84FC2"/>
    <w:rsid w:val="62F6CD25"/>
    <w:rsid w:val="630690C1"/>
    <w:rsid w:val="643B053C"/>
    <w:rsid w:val="6446483F"/>
    <w:rsid w:val="6489AF34"/>
    <w:rsid w:val="6492B1E2"/>
    <w:rsid w:val="64ADD182"/>
    <w:rsid w:val="64C67892"/>
    <w:rsid w:val="64E78162"/>
    <w:rsid w:val="6562008F"/>
    <w:rsid w:val="663776F3"/>
    <w:rsid w:val="66E89F69"/>
    <w:rsid w:val="6824103F"/>
    <w:rsid w:val="686DFDD7"/>
    <w:rsid w:val="689456F8"/>
    <w:rsid w:val="692A4791"/>
    <w:rsid w:val="694D9220"/>
    <w:rsid w:val="6989302B"/>
    <w:rsid w:val="6B2EF6D0"/>
    <w:rsid w:val="6C507AAB"/>
    <w:rsid w:val="6CC0D0ED"/>
    <w:rsid w:val="6D57E0ED"/>
    <w:rsid w:val="6E433EC0"/>
    <w:rsid w:val="6F31FBD9"/>
    <w:rsid w:val="70840854"/>
    <w:rsid w:val="70E4471C"/>
    <w:rsid w:val="714D0F89"/>
    <w:rsid w:val="71580C8D"/>
    <w:rsid w:val="724D3046"/>
    <w:rsid w:val="73416E0B"/>
    <w:rsid w:val="736D3205"/>
    <w:rsid w:val="741354B1"/>
    <w:rsid w:val="745A85D9"/>
    <w:rsid w:val="74C91121"/>
    <w:rsid w:val="75D5FC71"/>
    <w:rsid w:val="7840A328"/>
    <w:rsid w:val="7A62B8D2"/>
    <w:rsid w:val="7B29E97F"/>
    <w:rsid w:val="7C2EE749"/>
    <w:rsid w:val="7D7F3064"/>
    <w:rsid w:val="7D874C89"/>
    <w:rsid w:val="7D98CDE6"/>
    <w:rsid w:val="7E5224F3"/>
    <w:rsid w:val="7FF84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255A"/>
  <w15:chartTrackingRefBased/>
  <w15:docId w15:val="{F5EFA8F3-B6A6-4A7A-BE20-4EED9A92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6"/>
  </w:style>
  <w:style w:type="paragraph" w:styleId="Titre1">
    <w:name w:val="heading 1"/>
    <w:basedOn w:val="Normal"/>
    <w:next w:val="Normal"/>
    <w:link w:val="Titre1Car"/>
    <w:uiPriority w:val="9"/>
    <w:qFormat/>
    <w:rsid w:val="00E42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2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42D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Titre 10,Paragraphe de liste1,Paragraphe de liste11,Bullets,References,Numbered List Paragraph,ReferencesCxSpLast,List Paragraph (numbered (a)),Medium Grid 1 - Accent 21,List Paragraph1,Yalgo corps,List Bullet Mary,lp1,ANNEX"/>
    <w:basedOn w:val="Normal"/>
    <w:link w:val="ParagraphedelisteCar"/>
    <w:uiPriority w:val="34"/>
    <w:qFormat/>
    <w:rsid w:val="00F32560"/>
    <w:pPr>
      <w:ind w:left="720"/>
      <w:contextualSpacing/>
    </w:pPr>
  </w:style>
  <w:style w:type="paragraph" w:styleId="Notedebasdepage">
    <w:name w:val="footnote text"/>
    <w:aliases w:val="single space,footnote text,fn,FOOTNOTES,Geneva 9,Font: Geneva 9,Boston 10,f,Char,Footnote Text Char2 Char,Footnote Text Char1 Char Char,Footnote Text Char2 Char Char Char,Footnote Text Char1 Char Char Char Char,ALTS FOOTNOTE,ft"/>
    <w:basedOn w:val="Normal"/>
    <w:link w:val="NotedebasdepageCar"/>
    <w:uiPriority w:val="99"/>
    <w:unhideWhenUsed/>
    <w:qFormat/>
    <w:rsid w:val="00E57B10"/>
    <w:pPr>
      <w:spacing w:after="0" w:line="240" w:lineRule="auto"/>
    </w:pPr>
    <w:rPr>
      <w:rFonts w:ascii="Calibri" w:eastAsia="Calibri" w:hAnsi="Calibri" w:cs="Times New Roman"/>
      <w:sz w:val="20"/>
      <w:szCs w:val="20"/>
      <w:lang w:val="fr-BE"/>
    </w:rPr>
  </w:style>
  <w:style w:type="character" w:customStyle="1" w:styleId="NotedebasdepageCar">
    <w:name w:val="Note de bas de page Car"/>
    <w:aliases w:val="single space Car,footnote text Car,fn Car,FOOTNOTES Car,Geneva 9 Car,Font: Geneva 9 Car,Boston 10 Car,f Car,Char Car,Footnote Text Char2 Char Car,Footnote Text Char1 Char Char Car,Footnote Text Char2 Char Char Char Car,ft Car"/>
    <w:basedOn w:val="Policepardfaut"/>
    <w:link w:val="Notedebasdepage"/>
    <w:uiPriority w:val="99"/>
    <w:rsid w:val="00E57B10"/>
    <w:rPr>
      <w:rFonts w:ascii="Calibri" w:eastAsia="Calibri" w:hAnsi="Calibri" w:cs="Times New Roman"/>
      <w:sz w:val="20"/>
      <w:szCs w:val="20"/>
      <w:lang w:val="fr-BE"/>
    </w:rPr>
  </w:style>
  <w:style w:type="character" w:styleId="Appelnotedebasdep">
    <w:name w:val="footnote reference"/>
    <w:aliases w:val="16 Point,Superscript 6 Point,ftref,BVI fnr,Ref,de nota al pie,fr,Used by Word for Help footnote symbols,Car Car Char Car Char Car Car Char Car Char Char,SUPERS,BVI f, BVI fnr,Footnote Reference Number,de nota al p,Style 6,R,FO,f1"/>
    <w:uiPriority w:val="99"/>
    <w:unhideWhenUsed/>
    <w:qFormat/>
    <w:rsid w:val="00E57B10"/>
    <w:rPr>
      <w:vertAlign w:val="superscript"/>
    </w:rPr>
  </w:style>
  <w:style w:type="table" w:styleId="Grilledutableau">
    <w:name w:val="Table Grid"/>
    <w:basedOn w:val="TableauNormal"/>
    <w:uiPriority w:val="39"/>
    <w:rsid w:val="003B7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E1928"/>
    <w:pPr>
      <w:tabs>
        <w:tab w:val="center" w:pos="4536"/>
        <w:tab w:val="right" w:pos="9072"/>
      </w:tabs>
      <w:spacing w:after="0" w:line="240" w:lineRule="auto"/>
    </w:pPr>
  </w:style>
  <w:style w:type="character" w:customStyle="1" w:styleId="En-tteCar">
    <w:name w:val="En-tête Car"/>
    <w:basedOn w:val="Policepardfaut"/>
    <w:link w:val="En-tte"/>
    <w:uiPriority w:val="99"/>
    <w:rsid w:val="003E1928"/>
  </w:style>
  <w:style w:type="paragraph" w:styleId="Pieddepage">
    <w:name w:val="footer"/>
    <w:basedOn w:val="Normal"/>
    <w:link w:val="PieddepageCar"/>
    <w:uiPriority w:val="99"/>
    <w:unhideWhenUsed/>
    <w:rsid w:val="003E1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1928"/>
  </w:style>
  <w:style w:type="character" w:customStyle="1" w:styleId="ParagraphedelisteCar">
    <w:name w:val="Paragraphe de liste Car"/>
    <w:aliases w:val="Liste 1 Car,Titre 10 Car,Paragraphe de liste1 Car,Paragraphe de liste11 Car,Bullets Car,References Car,Numbered List Paragraph Car,ReferencesCxSpLast Car,List Paragraph (numbered (a)) Car,Medium Grid 1 - Accent 21 Car,lp1 Car"/>
    <w:link w:val="Paragraphedeliste"/>
    <w:uiPriority w:val="34"/>
    <w:qFormat/>
    <w:locked/>
    <w:rsid w:val="00707F16"/>
  </w:style>
  <w:style w:type="paragraph" w:styleId="Textedebulles">
    <w:name w:val="Balloon Text"/>
    <w:basedOn w:val="Normal"/>
    <w:link w:val="TextedebullesCar"/>
    <w:uiPriority w:val="99"/>
    <w:semiHidden/>
    <w:unhideWhenUsed/>
    <w:rsid w:val="008467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67A1"/>
    <w:rPr>
      <w:rFonts w:ascii="Segoe UI" w:hAnsi="Segoe UI" w:cs="Segoe UI"/>
      <w:sz w:val="18"/>
      <w:szCs w:val="18"/>
    </w:rPr>
  </w:style>
  <w:style w:type="character" w:styleId="Marquedecommentaire">
    <w:name w:val="annotation reference"/>
    <w:basedOn w:val="Policepardfaut"/>
    <w:uiPriority w:val="99"/>
    <w:semiHidden/>
    <w:unhideWhenUsed/>
    <w:rsid w:val="005263EC"/>
    <w:rPr>
      <w:sz w:val="16"/>
      <w:szCs w:val="16"/>
    </w:rPr>
  </w:style>
  <w:style w:type="paragraph" w:styleId="Commentaire">
    <w:name w:val="annotation text"/>
    <w:basedOn w:val="Normal"/>
    <w:link w:val="CommentaireCar"/>
    <w:uiPriority w:val="99"/>
    <w:unhideWhenUsed/>
    <w:rsid w:val="005263EC"/>
    <w:pPr>
      <w:spacing w:line="240" w:lineRule="auto"/>
    </w:pPr>
    <w:rPr>
      <w:sz w:val="20"/>
      <w:szCs w:val="20"/>
    </w:rPr>
  </w:style>
  <w:style w:type="character" w:customStyle="1" w:styleId="CommentaireCar">
    <w:name w:val="Commentaire Car"/>
    <w:basedOn w:val="Policepardfaut"/>
    <w:link w:val="Commentaire"/>
    <w:uiPriority w:val="99"/>
    <w:rsid w:val="005263EC"/>
    <w:rPr>
      <w:sz w:val="20"/>
      <w:szCs w:val="20"/>
    </w:rPr>
  </w:style>
  <w:style w:type="paragraph" w:styleId="Objetducommentaire">
    <w:name w:val="annotation subject"/>
    <w:basedOn w:val="Commentaire"/>
    <w:next w:val="Commentaire"/>
    <w:link w:val="ObjetducommentaireCar"/>
    <w:uiPriority w:val="99"/>
    <w:semiHidden/>
    <w:unhideWhenUsed/>
    <w:rsid w:val="005263EC"/>
    <w:rPr>
      <w:b/>
      <w:bCs/>
    </w:rPr>
  </w:style>
  <w:style w:type="character" w:customStyle="1" w:styleId="ObjetducommentaireCar">
    <w:name w:val="Objet du commentaire Car"/>
    <w:basedOn w:val="CommentaireCar"/>
    <w:link w:val="Objetducommentaire"/>
    <w:uiPriority w:val="99"/>
    <w:semiHidden/>
    <w:rsid w:val="005263EC"/>
    <w:rPr>
      <w:b/>
      <w:bCs/>
      <w:sz w:val="20"/>
      <w:szCs w:val="20"/>
    </w:rPr>
  </w:style>
  <w:style w:type="paragraph" w:styleId="Rvision">
    <w:name w:val="Revision"/>
    <w:hidden/>
    <w:uiPriority w:val="99"/>
    <w:semiHidden/>
    <w:rsid w:val="000847CA"/>
    <w:pPr>
      <w:spacing w:after="0" w:line="240" w:lineRule="auto"/>
    </w:pPr>
  </w:style>
  <w:style w:type="character" w:customStyle="1" w:styleId="Titre1Car">
    <w:name w:val="Titre 1 Car"/>
    <w:basedOn w:val="Policepardfaut"/>
    <w:link w:val="Titre1"/>
    <w:uiPriority w:val="9"/>
    <w:rsid w:val="00E42D2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42D2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E42D25"/>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2B2E65"/>
    <w:pPr>
      <w:outlineLvl w:val="9"/>
    </w:pPr>
    <w:rPr>
      <w:lang w:val="en-US"/>
    </w:rPr>
  </w:style>
  <w:style w:type="paragraph" w:styleId="TM1">
    <w:name w:val="toc 1"/>
    <w:basedOn w:val="Normal"/>
    <w:next w:val="Normal"/>
    <w:autoRedefine/>
    <w:uiPriority w:val="39"/>
    <w:unhideWhenUsed/>
    <w:rsid w:val="00CA6157"/>
    <w:pPr>
      <w:tabs>
        <w:tab w:val="left" w:pos="440"/>
        <w:tab w:val="right" w:leader="dot" w:pos="9062"/>
      </w:tabs>
      <w:spacing w:after="100" w:line="276" w:lineRule="auto"/>
    </w:pPr>
  </w:style>
  <w:style w:type="paragraph" w:styleId="TM2">
    <w:name w:val="toc 2"/>
    <w:basedOn w:val="Normal"/>
    <w:next w:val="Normal"/>
    <w:autoRedefine/>
    <w:uiPriority w:val="39"/>
    <w:unhideWhenUsed/>
    <w:rsid w:val="00976A69"/>
    <w:pPr>
      <w:tabs>
        <w:tab w:val="left" w:pos="880"/>
        <w:tab w:val="right" w:leader="dot" w:pos="9062"/>
      </w:tabs>
      <w:spacing w:after="100"/>
      <w:ind w:left="220"/>
    </w:pPr>
  </w:style>
  <w:style w:type="paragraph" w:styleId="TM3">
    <w:name w:val="toc 3"/>
    <w:basedOn w:val="Normal"/>
    <w:next w:val="Normal"/>
    <w:autoRedefine/>
    <w:uiPriority w:val="39"/>
    <w:unhideWhenUsed/>
    <w:rsid w:val="002B2E65"/>
    <w:pPr>
      <w:spacing w:after="100"/>
      <w:ind w:left="440"/>
    </w:pPr>
  </w:style>
  <w:style w:type="character" w:styleId="Lienhypertexte">
    <w:name w:val="Hyperlink"/>
    <w:basedOn w:val="Policepardfaut"/>
    <w:uiPriority w:val="99"/>
    <w:unhideWhenUsed/>
    <w:rsid w:val="002B2E65"/>
    <w:rPr>
      <w:color w:val="0563C1" w:themeColor="hyperlink"/>
      <w:u w:val="single"/>
    </w:rPr>
  </w:style>
  <w:style w:type="paragraph" w:styleId="Sansinterligne">
    <w:name w:val="No Spacing"/>
    <w:uiPriority w:val="1"/>
    <w:qFormat/>
    <w:rsid w:val="002B2E65"/>
    <w:pPr>
      <w:spacing w:after="0" w:line="240" w:lineRule="auto"/>
    </w:pPr>
  </w:style>
  <w:style w:type="character" w:customStyle="1" w:styleId="UnresolvedMention">
    <w:name w:val="Unresolved Mention"/>
    <w:basedOn w:val="Policepardfaut"/>
    <w:uiPriority w:val="99"/>
    <w:semiHidden/>
    <w:unhideWhenUsed/>
    <w:rsid w:val="001A122D"/>
    <w:rPr>
      <w:color w:val="605E5C"/>
      <w:shd w:val="clear" w:color="auto" w:fill="E1DFDD"/>
    </w:rPr>
  </w:style>
  <w:style w:type="table" w:customStyle="1" w:styleId="Grilledutableau1">
    <w:name w:val="Grille du tableau1"/>
    <w:basedOn w:val="TableauNormal"/>
    <w:next w:val="Grilledutableau"/>
    <w:uiPriority w:val="39"/>
    <w:rsid w:val="0001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A54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1">
    <w:name w:val="Grille du tableau31"/>
    <w:basedOn w:val="TableauNormal"/>
    <w:next w:val="Grilledutableau"/>
    <w:uiPriority w:val="39"/>
    <w:rsid w:val="00A54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2E5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8846">
      <w:bodyDiv w:val="1"/>
      <w:marLeft w:val="0"/>
      <w:marRight w:val="0"/>
      <w:marTop w:val="0"/>
      <w:marBottom w:val="0"/>
      <w:divBdr>
        <w:top w:val="none" w:sz="0" w:space="0" w:color="auto"/>
        <w:left w:val="none" w:sz="0" w:space="0" w:color="auto"/>
        <w:bottom w:val="none" w:sz="0" w:space="0" w:color="auto"/>
        <w:right w:val="none" w:sz="0" w:space="0" w:color="auto"/>
      </w:divBdr>
    </w:div>
    <w:div w:id="219678862">
      <w:bodyDiv w:val="1"/>
      <w:marLeft w:val="0"/>
      <w:marRight w:val="0"/>
      <w:marTop w:val="0"/>
      <w:marBottom w:val="0"/>
      <w:divBdr>
        <w:top w:val="none" w:sz="0" w:space="0" w:color="auto"/>
        <w:left w:val="none" w:sz="0" w:space="0" w:color="auto"/>
        <w:bottom w:val="none" w:sz="0" w:space="0" w:color="auto"/>
        <w:right w:val="none" w:sz="0" w:space="0" w:color="auto"/>
      </w:divBdr>
      <w:divsChild>
        <w:div w:id="699672666">
          <w:marLeft w:val="0"/>
          <w:marRight w:val="0"/>
          <w:marTop w:val="0"/>
          <w:marBottom w:val="120"/>
          <w:divBdr>
            <w:top w:val="none" w:sz="0" w:space="0" w:color="auto"/>
            <w:left w:val="none" w:sz="0" w:space="0" w:color="auto"/>
            <w:bottom w:val="none" w:sz="0" w:space="0" w:color="auto"/>
            <w:right w:val="none" w:sz="0" w:space="0" w:color="auto"/>
          </w:divBdr>
        </w:div>
      </w:divsChild>
    </w:div>
    <w:div w:id="246963088">
      <w:bodyDiv w:val="1"/>
      <w:marLeft w:val="0"/>
      <w:marRight w:val="0"/>
      <w:marTop w:val="0"/>
      <w:marBottom w:val="0"/>
      <w:divBdr>
        <w:top w:val="none" w:sz="0" w:space="0" w:color="auto"/>
        <w:left w:val="none" w:sz="0" w:space="0" w:color="auto"/>
        <w:bottom w:val="none" w:sz="0" w:space="0" w:color="auto"/>
        <w:right w:val="none" w:sz="0" w:space="0" w:color="auto"/>
      </w:divBdr>
    </w:div>
    <w:div w:id="1139609767">
      <w:bodyDiv w:val="1"/>
      <w:marLeft w:val="0"/>
      <w:marRight w:val="0"/>
      <w:marTop w:val="0"/>
      <w:marBottom w:val="0"/>
      <w:divBdr>
        <w:top w:val="none" w:sz="0" w:space="0" w:color="auto"/>
        <w:left w:val="none" w:sz="0" w:space="0" w:color="auto"/>
        <w:bottom w:val="none" w:sz="0" w:space="0" w:color="auto"/>
        <w:right w:val="none" w:sz="0" w:space="0" w:color="auto"/>
      </w:divBdr>
    </w:div>
    <w:div w:id="1421291699">
      <w:bodyDiv w:val="1"/>
      <w:marLeft w:val="0"/>
      <w:marRight w:val="0"/>
      <w:marTop w:val="0"/>
      <w:marBottom w:val="0"/>
      <w:divBdr>
        <w:top w:val="none" w:sz="0" w:space="0" w:color="auto"/>
        <w:left w:val="none" w:sz="0" w:space="0" w:color="auto"/>
        <w:bottom w:val="none" w:sz="0" w:space="0" w:color="auto"/>
        <w:right w:val="none" w:sz="0" w:space="0" w:color="auto"/>
      </w:divBdr>
    </w:div>
    <w:div w:id="1651665258">
      <w:bodyDiv w:val="1"/>
      <w:marLeft w:val="0"/>
      <w:marRight w:val="0"/>
      <w:marTop w:val="0"/>
      <w:marBottom w:val="0"/>
      <w:divBdr>
        <w:top w:val="none" w:sz="0" w:space="0" w:color="auto"/>
        <w:left w:val="none" w:sz="0" w:space="0" w:color="auto"/>
        <w:bottom w:val="none" w:sz="0" w:space="0" w:color="auto"/>
        <w:right w:val="none" w:sz="0" w:space="0" w:color="auto"/>
      </w:divBdr>
      <w:divsChild>
        <w:div w:id="834800964">
          <w:marLeft w:val="0"/>
          <w:marRight w:val="0"/>
          <w:marTop w:val="60"/>
          <w:marBottom w:val="60"/>
          <w:divBdr>
            <w:top w:val="none" w:sz="0" w:space="0" w:color="auto"/>
            <w:left w:val="none" w:sz="0" w:space="0" w:color="auto"/>
            <w:bottom w:val="none" w:sz="0" w:space="0" w:color="auto"/>
            <w:right w:val="none" w:sz="0" w:space="0" w:color="auto"/>
          </w:divBdr>
        </w:div>
      </w:divsChild>
    </w:div>
    <w:div w:id="18203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thumb/1/1f/Coat_of_Arms_of_the_R&#233;publique_D&#233;mocratique_du_Congo.svg/140px-Coat_of_Arms_of_the_R&#233;publique_D&#233;mocratique_du_Congo.svg.pn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am11.safelinks.protection.outlook.com/?url=http%3A%2F%2Fwww.inspectionpanel.org%2F&amp;data=04%7C01%7Czkansinde1%40worldbank.org%7Ca95c67d73fa6474be78408d95d9d3b40%7C31a2fec0266b4c67b56e2796d8f59c36%7C0%7C0%7C637643752159461152%7CUnknown%7CTWFpbGZsb3d8eyJWIjoiMC4wLjAwMDAiLCJQIjoiV2luMzIiLCJBTiI6Ik1haWwiLCJXVCI6Mn0%3D%7C1000&amp;sdata=nVVDZWwqzxjflYDL5DK9xQ0ugxSuAivb9nbndXxoiMc%3D&amp;reserved=0"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projects.banquemondiale.org%2Ffr%2Fprojects-operations%2Fproducts-and-services%2Fgrievance-redress-service&amp;data=04%7C01%7Czkansinde1%40worldbank.org%7Ca95c67d73fa6474be78408d95d9d3b40%7C31a2fec0266b4c67b56e2796d8f59c36%7C0%7C0%7C637643752159451161%7CUnknown%7CTWFpbGZsb3d8eyJWIjoiMC4wLjAwMDAiLCJQIjoiV2luMzIiLCJBTiI6Ik1haWwiLCJXVCI6Mn0%3D%7C1000&amp;sdata=tuV0MlAisl1wVJAF5d6JAEXLXSZMs0OlsjqakWQxxRM%3D&amp;reserved=0"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nam11.safelinks.protection.outlook.com/?url=http%3A%2F%2Fwww.inspectionpanel.org%2F&amp;data=04%7C01%7Cgignacio1%40worldbank.org%7C50afaa0f250a484ef42208d9d69e282f%7C31a2fec0266b4c67b56e2796d8f59c36%7C0%7C0%7C637776797053870719%7CUnknown%7CTWFpbGZsb3d8eyJWIjoiMC4wLjAwMDAiLCJQIjoiV2luMzIiLCJBTiI6Ik1haWwiLCJXVCI6Mn0%3D%7C3000&amp;sdata=eLNXnIcap9KVtkt2KoIlNLwBawDZq9APjY%2Bfw3uEtrs%3D&amp;reserved=0" TargetMode="External"/><Relationship Id="rId2" Type="http://schemas.openxmlformats.org/officeDocument/2006/relationships/hyperlink" Target="https://nam11.safelinks.protection.outlook.com/?url=https%3A%2F%2Fprojects.banquemondiale.org%2Ffr%2Fprojects-operations%2Fproducts-and-services%2Fgrievance-redress-service&amp;data=04%7C01%7Cgignacio1%40worldbank.org%7C50afaa0f250a484ef42208d9d69e282f%7C31a2fec0266b4c67b56e2796d8f59c36%7C0%7C0%7C637776797053870719%7CUnknown%7CTWFpbGZsb3d8eyJWIjoiMC4wLjAwMDAiLCJQIjoiV2luMzIiLCJBTiI6Ik1haWwiLCJXVCI6Mn0%3D%7C3000&amp;sdata=fadYO2KgI7pbSwhmK1Z%2FsRPF7CcNkW6cRtwON6Oiyu4%3D&amp;reserved=0" TargetMode="External"/><Relationship Id="rId1" Type="http://schemas.openxmlformats.org/officeDocument/2006/relationships/hyperlink" Target="http://pubdocs.worldbank.org/en/215761593706525660/ESF-GPN-SEASH-in-major-civil-works-Frenc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F968-C588-4472-B813-AE020A95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24178</Words>
  <Characters>132979</Characters>
  <Application>Microsoft Office Word</Application>
  <DocSecurity>0</DocSecurity>
  <Lines>1108</Lines>
  <Paragraphs>313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MBANZIDI</dc:creator>
  <cp:keywords/>
  <dc:description/>
  <cp:lastModifiedBy>MCP_Journal</cp:lastModifiedBy>
  <cp:revision>2</cp:revision>
  <cp:lastPrinted>2021-10-19T16:06:00Z</cp:lastPrinted>
  <dcterms:created xsi:type="dcterms:W3CDTF">2023-02-21T10:59:00Z</dcterms:created>
  <dcterms:modified xsi:type="dcterms:W3CDTF">2023-02-21T10:59:00Z</dcterms:modified>
</cp:coreProperties>
</file>