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0FDD8" w14:textId="77777777" w:rsidR="009B50B1" w:rsidRDefault="009B50B1">
      <w:pPr>
        <w:spacing w:after="0" w:line="259" w:lineRule="auto"/>
        <w:ind w:left="0" w:firstLine="0"/>
        <w:jc w:val="left"/>
      </w:pPr>
    </w:p>
    <w:p w14:paraId="4E572953" w14:textId="77777777" w:rsidR="009B50B1" w:rsidRDefault="009B50B1">
      <w:pPr>
        <w:spacing w:after="0" w:line="259" w:lineRule="auto"/>
        <w:ind w:left="0" w:right="7" w:firstLine="0"/>
        <w:jc w:val="right"/>
      </w:pPr>
    </w:p>
    <w:p w14:paraId="00D937B0" w14:textId="77777777" w:rsidR="009B50B1" w:rsidRDefault="009B50B1">
      <w:pPr>
        <w:spacing w:after="0" w:line="259" w:lineRule="auto"/>
        <w:ind w:left="0" w:firstLine="0"/>
        <w:jc w:val="left"/>
      </w:pPr>
    </w:p>
    <w:p w14:paraId="283A08F2" w14:textId="77777777" w:rsidR="009B50B1" w:rsidRDefault="009B50B1">
      <w:pPr>
        <w:spacing w:after="0" w:line="259" w:lineRule="auto"/>
        <w:ind w:left="0" w:firstLine="0"/>
        <w:jc w:val="left"/>
      </w:pPr>
    </w:p>
    <w:p w14:paraId="5575F39F" w14:textId="77777777" w:rsidR="009B50B1" w:rsidRDefault="00B91210">
      <w:pPr>
        <w:spacing w:after="0" w:line="259" w:lineRule="auto"/>
        <w:ind w:left="0" w:right="12" w:firstLine="0"/>
        <w:jc w:val="center"/>
      </w:pPr>
      <w:r>
        <w:rPr>
          <w:noProof/>
          <w:lang w:val="fr-FR" w:eastAsia="fr-FR"/>
        </w:rPr>
        <w:drawing>
          <wp:inline distT="0" distB="0" distL="0" distR="0" wp14:anchorId="3D399F5F" wp14:editId="66A3C57E">
            <wp:extent cx="2141855" cy="21418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2141855" cy="2141855"/>
                    </a:xfrm>
                    <a:prstGeom prst="rect">
                      <a:avLst/>
                    </a:prstGeom>
                  </pic:spPr>
                </pic:pic>
              </a:graphicData>
            </a:graphic>
          </wp:inline>
        </w:drawing>
      </w:r>
    </w:p>
    <w:p w14:paraId="290FF996" w14:textId="77777777" w:rsidR="009B50B1" w:rsidRDefault="009B50B1">
      <w:pPr>
        <w:spacing w:after="0" w:line="259" w:lineRule="auto"/>
        <w:ind w:left="0" w:firstLine="0"/>
        <w:jc w:val="left"/>
      </w:pPr>
    </w:p>
    <w:p w14:paraId="64E6B0FA" w14:textId="77777777" w:rsidR="009B50B1" w:rsidRDefault="009B50B1">
      <w:pPr>
        <w:spacing w:after="0" w:line="259" w:lineRule="auto"/>
        <w:ind w:left="0" w:firstLine="0"/>
        <w:jc w:val="left"/>
      </w:pPr>
    </w:p>
    <w:p w14:paraId="01205D96" w14:textId="77777777" w:rsidR="009B50B1" w:rsidRDefault="009B50B1">
      <w:pPr>
        <w:spacing w:after="0" w:line="259" w:lineRule="auto"/>
        <w:ind w:left="0" w:firstLine="0"/>
        <w:jc w:val="left"/>
      </w:pPr>
    </w:p>
    <w:p w14:paraId="51B2F325" w14:textId="77777777" w:rsidR="009B50B1" w:rsidRDefault="009B50B1">
      <w:pPr>
        <w:spacing w:after="0" w:line="259" w:lineRule="auto"/>
        <w:ind w:left="0" w:firstLine="0"/>
        <w:jc w:val="left"/>
      </w:pPr>
    </w:p>
    <w:p w14:paraId="5926C05C" w14:textId="77777777" w:rsidR="009B50B1" w:rsidRDefault="009B50B1">
      <w:pPr>
        <w:spacing w:after="0" w:line="259" w:lineRule="auto"/>
        <w:ind w:left="0" w:firstLine="0"/>
        <w:jc w:val="left"/>
      </w:pPr>
    </w:p>
    <w:p w14:paraId="3EAE80A2" w14:textId="77777777" w:rsidR="009B50B1" w:rsidRDefault="009B50B1">
      <w:pPr>
        <w:spacing w:after="0" w:line="259" w:lineRule="auto"/>
        <w:ind w:left="0" w:firstLine="0"/>
        <w:jc w:val="left"/>
      </w:pPr>
    </w:p>
    <w:p w14:paraId="4789A051" w14:textId="77777777" w:rsidR="009B50B1" w:rsidRDefault="009B50B1">
      <w:pPr>
        <w:spacing w:after="23" w:line="259" w:lineRule="auto"/>
        <w:ind w:left="0" w:right="7" w:firstLine="0"/>
        <w:jc w:val="center"/>
      </w:pPr>
    </w:p>
    <w:p w14:paraId="05D818A0" w14:textId="77777777" w:rsidR="009B50B1" w:rsidRDefault="009B50B1">
      <w:pPr>
        <w:pBdr>
          <w:top w:val="single" w:sz="4" w:space="0" w:color="000000"/>
          <w:left w:val="single" w:sz="4" w:space="0" w:color="000000"/>
          <w:bottom w:val="single" w:sz="4" w:space="0" w:color="000000"/>
          <w:right w:val="single" w:sz="4" w:space="0" w:color="000000"/>
        </w:pBdr>
        <w:spacing w:after="0" w:line="259" w:lineRule="auto"/>
        <w:ind w:left="0" w:right="7" w:firstLine="0"/>
        <w:jc w:val="center"/>
      </w:pPr>
    </w:p>
    <w:p w14:paraId="4E355365" w14:textId="1D84BABC" w:rsidR="003C3661" w:rsidRPr="00A71780" w:rsidRDefault="00B91210" w:rsidP="003C3661">
      <w:pPr>
        <w:pBdr>
          <w:top w:val="single" w:sz="4" w:space="0" w:color="000000"/>
          <w:left w:val="single" w:sz="4" w:space="0" w:color="000000"/>
          <w:bottom w:val="single" w:sz="4" w:space="0" w:color="000000"/>
          <w:right w:val="single" w:sz="4" w:space="0" w:color="000000"/>
        </w:pBdr>
        <w:spacing w:after="0" w:line="259" w:lineRule="auto"/>
        <w:ind w:left="0" w:right="7" w:firstLine="0"/>
        <w:jc w:val="left"/>
        <w:rPr>
          <w:lang w:val="fr-FR"/>
        </w:rPr>
      </w:pPr>
      <w:r w:rsidRPr="00A71780">
        <w:rPr>
          <w:lang w:val="fr-FR"/>
        </w:rPr>
        <w:t xml:space="preserve">APPEL D'OFFRE POUR LE SERVICE </w:t>
      </w:r>
      <w:r w:rsidR="000B27A8">
        <w:rPr>
          <w:lang w:val="fr-FR"/>
        </w:rPr>
        <w:t>D</w:t>
      </w:r>
      <w:r w:rsidR="003D3AB1">
        <w:rPr>
          <w:lang w:val="fr-FR"/>
        </w:rPr>
        <w:t>E MAINTENANCE DU SITE WEB</w:t>
      </w:r>
    </w:p>
    <w:p w14:paraId="6ECD160A" w14:textId="77777777" w:rsidR="009B50B1" w:rsidRDefault="00B91210">
      <w:pPr>
        <w:pBdr>
          <w:top w:val="single" w:sz="4" w:space="0" w:color="000000"/>
          <w:left w:val="single" w:sz="4" w:space="0" w:color="000000"/>
          <w:bottom w:val="single" w:sz="4" w:space="0" w:color="000000"/>
          <w:right w:val="single" w:sz="4" w:space="0" w:color="000000"/>
        </w:pBdr>
        <w:spacing w:after="23" w:line="259" w:lineRule="auto"/>
        <w:ind w:left="0" w:right="7" w:firstLine="0"/>
        <w:jc w:val="center"/>
      </w:pPr>
      <w:r>
        <w:t xml:space="preserve">A </w:t>
      </w:r>
      <w:r w:rsidR="003C3661">
        <w:rPr>
          <w:b/>
        </w:rPr>
        <w:t>KINSHASHA</w:t>
      </w:r>
    </w:p>
    <w:p w14:paraId="4CD3815B" w14:textId="77777777" w:rsidR="009B50B1" w:rsidRDefault="009B50B1">
      <w:pPr>
        <w:spacing w:after="90" w:line="259" w:lineRule="auto"/>
        <w:ind w:left="0" w:firstLine="0"/>
        <w:jc w:val="left"/>
      </w:pPr>
    </w:p>
    <w:p w14:paraId="6916667C" w14:textId="77777777" w:rsidR="009B50B1" w:rsidRDefault="009B50B1">
      <w:pPr>
        <w:spacing w:after="57" w:line="259" w:lineRule="auto"/>
        <w:ind w:left="0" w:firstLine="0"/>
        <w:jc w:val="left"/>
      </w:pPr>
    </w:p>
    <w:p w14:paraId="1B668881" w14:textId="77777777" w:rsidR="009B50B1" w:rsidRDefault="009B50B1">
      <w:pPr>
        <w:spacing w:after="57" w:line="259" w:lineRule="auto"/>
        <w:ind w:left="0" w:firstLine="0"/>
        <w:jc w:val="left"/>
      </w:pPr>
    </w:p>
    <w:p w14:paraId="478F6E17" w14:textId="77777777" w:rsidR="009B50B1" w:rsidRDefault="009B50B1">
      <w:pPr>
        <w:spacing w:after="57" w:line="259" w:lineRule="auto"/>
        <w:ind w:left="0" w:firstLine="0"/>
        <w:jc w:val="left"/>
      </w:pPr>
    </w:p>
    <w:p w14:paraId="647F4F28" w14:textId="66939198" w:rsidR="009B50B1" w:rsidRDefault="00500733">
      <w:pPr>
        <w:spacing w:after="57" w:line="259" w:lineRule="auto"/>
        <w:ind w:right="76"/>
        <w:jc w:val="center"/>
      </w:pPr>
      <w:proofErr w:type="spellStart"/>
      <w:r>
        <w:rPr>
          <w:b/>
        </w:rPr>
        <w:t>Réf</w:t>
      </w:r>
      <w:proofErr w:type="spellEnd"/>
      <w:r>
        <w:rPr>
          <w:b/>
        </w:rPr>
        <w:t>:</w:t>
      </w:r>
      <w:r w:rsidR="000B27A8">
        <w:rPr>
          <w:b/>
        </w:rPr>
        <w:t xml:space="preserve"> MCD/DRC/IM/001/02</w:t>
      </w:r>
      <w:r w:rsidR="003D3AB1">
        <w:rPr>
          <w:b/>
        </w:rPr>
        <w:t>/23</w:t>
      </w:r>
      <w:r w:rsidR="00B91210">
        <w:rPr>
          <w:b/>
        </w:rPr>
        <w:t xml:space="preserve"> </w:t>
      </w:r>
    </w:p>
    <w:p w14:paraId="030C9377" w14:textId="77777777" w:rsidR="009B50B1" w:rsidRDefault="009B50B1">
      <w:pPr>
        <w:spacing w:after="57" w:line="259" w:lineRule="auto"/>
        <w:ind w:left="0" w:firstLine="0"/>
        <w:jc w:val="left"/>
      </w:pPr>
    </w:p>
    <w:p w14:paraId="1481FF38" w14:textId="77777777" w:rsidR="009B50B1" w:rsidRDefault="009B50B1">
      <w:pPr>
        <w:spacing w:after="57" w:line="259" w:lineRule="auto"/>
        <w:ind w:left="0" w:firstLine="0"/>
        <w:jc w:val="left"/>
      </w:pPr>
    </w:p>
    <w:p w14:paraId="5A28C9A8" w14:textId="77777777" w:rsidR="009B50B1" w:rsidRDefault="009B50B1">
      <w:pPr>
        <w:spacing w:after="57" w:line="259" w:lineRule="auto"/>
        <w:ind w:left="0" w:firstLine="0"/>
        <w:jc w:val="left"/>
      </w:pPr>
      <w:bookmarkStart w:id="0" w:name="_GoBack"/>
      <w:bookmarkEnd w:id="0"/>
    </w:p>
    <w:p w14:paraId="69CD195B" w14:textId="77777777" w:rsidR="009B50B1" w:rsidRDefault="009B50B1">
      <w:pPr>
        <w:spacing w:after="57" w:line="259" w:lineRule="auto"/>
        <w:ind w:left="0" w:firstLine="0"/>
        <w:jc w:val="left"/>
      </w:pPr>
    </w:p>
    <w:p w14:paraId="7C52A467" w14:textId="77777777" w:rsidR="009B50B1" w:rsidRDefault="009B50B1">
      <w:pPr>
        <w:spacing w:after="0" w:line="259" w:lineRule="auto"/>
        <w:ind w:left="0" w:right="7" w:firstLine="0"/>
        <w:jc w:val="center"/>
      </w:pPr>
    </w:p>
    <w:p w14:paraId="0979F649" w14:textId="77777777" w:rsidR="009B50B1" w:rsidRDefault="009B50B1">
      <w:pPr>
        <w:spacing w:after="0" w:line="259" w:lineRule="auto"/>
        <w:ind w:left="0" w:right="7" w:firstLine="0"/>
        <w:jc w:val="center"/>
      </w:pPr>
    </w:p>
    <w:p w14:paraId="26EA1388" w14:textId="77777777" w:rsidR="009B50B1" w:rsidRDefault="009B50B1">
      <w:pPr>
        <w:spacing w:after="0" w:line="259" w:lineRule="auto"/>
        <w:ind w:left="0" w:right="7" w:firstLine="0"/>
        <w:jc w:val="center"/>
      </w:pPr>
    </w:p>
    <w:p w14:paraId="7CFC070B" w14:textId="77777777" w:rsidR="009B50B1" w:rsidRDefault="009B50B1">
      <w:pPr>
        <w:spacing w:after="0" w:line="259" w:lineRule="auto"/>
        <w:ind w:left="0" w:right="7" w:firstLine="0"/>
        <w:jc w:val="center"/>
      </w:pPr>
    </w:p>
    <w:p w14:paraId="6BA72B80" w14:textId="35A72219" w:rsidR="009B50B1" w:rsidRPr="00A71780" w:rsidRDefault="00C91C14">
      <w:pPr>
        <w:spacing w:after="0" w:line="259" w:lineRule="auto"/>
        <w:ind w:right="79"/>
        <w:jc w:val="center"/>
        <w:rPr>
          <w:lang w:val="fr-FR"/>
        </w:rPr>
      </w:pPr>
      <w:r>
        <w:rPr>
          <w:b/>
          <w:lang w:val="fr-FR"/>
        </w:rPr>
        <w:t>Février</w:t>
      </w:r>
      <w:r w:rsidR="003C3661" w:rsidRPr="00A71780">
        <w:rPr>
          <w:b/>
          <w:lang w:val="fr-FR"/>
        </w:rPr>
        <w:t xml:space="preserve"> </w:t>
      </w:r>
      <w:r w:rsidR="003D3AB1">
        <w:rPr>
          <w:b/>
          <w:lang w:val="fr-FR"/>
        </w:rPr>
        <w:t>2023</w:t>
      </w:r>
      <w:r w:rsidR="00B91210" w:rsidRPr="00A71780">
        <w:rPr>
          <w:b/>
          <w:lang w:val="fr-FR"/>
        </w:rPr>
        <w:t xml:space="preserve"> </w:t>
      </w:r>
    </w:p>
    <w:p w14:paraId="073CCD1B" w14:textId="77777777" w:rsidR="009B50B1" w:rsidRPr="00A71780" w:rsidRDefault="009B50B1">
      <w:pPr>
        <w:spacing w:after="0" w:line="259" w:lineRule="auto"/>
        <w:ind w:left="0" w:right="7" w:firstLine="0"/>
        <w:jc w:val="center"/>
        <w:rPr>
          <w:lang w:val="fr-FR"/>
        </w:rPr>
      </w:pPr>
    </w:p>
    <w:p w14:paraId="4295452C" w14:textId="77777777" w:rsidR="009B50B1" w:rsidRPr="00A71780" w:rsidRDefault="009B50B1">
      <w:pPr>
        <w:spacing w:after="0" w:line="259" w:lineRule="auto"/>
        <w:ind w:left="0" w:right="7" w:firstLine="0"/>
        <w:jc w:val="center"/>
        <w:rPr>
          <w:lang w:val="fr-FR"/>
        </w:rPr>
      </w:pPr>
    </w:p>
    <w:p w14:paraId="738B83F2" w14:textId="67D3EB0D" w:rsidR="009B50B1" w:rsidRPr="00A71780" w:rsidRDefault="00B91210">
      <w:pPr>
        <w:pStyle w:val="Titre1"/>
        <w:ind w:right="0"/>
        <w:rPr>
          <w:lang w:val="fr-FR"/>
        </w:rPr>
      </w:pPr>
      <w:r w:rsidRPr="00A71780">
        <w:rPr>
          <w:lang w:val="fr-FR"/>
        </w:rPr>
        <w:t xml:space="preserve">Chapitre 1.   </w:t>
      </w:r>
      <w:r w:rsidRPr="00A71780">
        <w:rPr>
          <w:u w:val="single" w:color="000000"/>
          <w:lang w:val="fr-FR"/>
        </w:rPr>
        <w:t>Appel d’offre</w:t>
      </w:r>
    </w:p>
    <w:p w14:paraId="4A51C862" w14:textId="77777777" w:rsidR="009B50B1" w:rsidRPr="00A71780" w:rsidRDefault="009B50B1">
      <w:pPr>
        <w:spacing w:after="0" w:line="259" w:lineRule="auto"/>
        <w:ind w:left="0" w:firstLine="0"/>
        <w:jc w:val="left"/>
        <w:rPr>
          <w:lang w:val="fr-FR"/>
        </w:rPr>
      </w:pPr>
    </w:p>
    <w:p w14:paraId="3E813FFA" w14:textId="3F090059" w:rsidR="009B50B1" w:rsidRPr="00A71780" w:rsidRDefault="009A0E36">
      <w:pPr>
        <w:ind w:left="-5"/>
        <w:rPr>
          <w:lang w:val="fr-FR"/>
        </w:rPr>
      </w:pPr>
      <w:r w:rsidRPr="00A71780">
        <w:rPr>
          <w:lang w:val="fr-FR"/>
        </w:rPr>
        <w:t>Date :</w:t>
      </w:r>
      <w:r w:rsidR="000B27A8">
        <w:rPr>
          <w:lang w:val="fr-FR"/>
        </w:rPr>
        <w:t xml:space="preserve"> le </w:t>
      </w:r>
      <w:r w:rsidR="00AC3805">
        <w:rPr>
          <w:lang w:val="fr-FR"/>
        </w:rPr>
        <w:t>2</w:t>
      </w:r>
      <w:r w:rsidR="000B0A04">
        <w:rPr>
          <w:lang w:val="fr-FR"/>
        </w:rPr>
        <w:t>3</w:t>
      </w:r>
      <w:r>
        <w:rPr>
          <w:lang w:val="fr-FR"/>
        </w:rPr>
        <w:t>/0</w:t>
      </w:r>
      <w:r w:rsidR="006A1A00">
        <w:rPr>
          <w:lang w:val="fr-FR"/>
        </w:rPr>
        <w:t>2</w:t>
      </w:r>
      <w:r>
        <w:rPr>
          <w:lang w:val="fr-FR"/>
        </w:rPr>
        <w:t>/2023</w:t>
      </w:r>
      <w:r w:rsidR="00B91210" w:rsidRPr="00A71780">
        <w:rPr>
          <w:lang w:val="fr-FR"/>
        </w:rPr>
        <w:t xml:space="preserve"> </w:t>
      </w:r>
    </w:p>
    <w:p w14:paraId="7F8034A1" w14:textId="77777777" w:rsidR="009B50B1" w:rsidRPr="00A71780" w:rsidRDefault="009B50B1">
      <w:pPr>
        <w:spacing w:after="90" w:line="259" w:lineRule="auto"/>
        <w:ind w:left="0" w:right="7" w:firstLine="0"/>
        <w:jc w:val="center"/>
        <w:rPr>
          <w:lang w:val="fr-FR"/>
        </w:rPr>
      </w:pPr>
    </w:p>
    <w:p w14:paraId="74700A62" w14:textId="6D1D25C5" w:rsidR="009B50B1" w:rsidRPr="00A71780" w:rsidRDefault="00B91210">
      <w:pPr>
        <w:spacing w:after="72"/>
        <w:ind w:left="-5"/>
        <w:rPr>
          <w:lang w:val="fr-FR"/>
        </w:rPr>
      </w:pPr>
      <w:r w:rsidRPr="00A71780">
        <w:rPr>
          <w:lang w:val="fr-FR"/>
        </w:rPr>
        <w:t xml:space="preserve">Avis d'Appel d'Offre N ° </w:t>
      </w:r>
      <w:r w:rsidR="00AC3805">
        <w:rPr>
          <w:b/>
          <w:lang w:val="fr-FR"/>
        </w:rPr>
        <w:t>Réf : MCD/DRC/IM/001/02</w:t>
      </w:r>
      <w:r w:rsidR="009A0E36">
        <w:rPr>
          <w:b/>
          <w:lang w:val="fr-FR"/>
        </w:rPr>
        <w:t>/23</w:t>
      </w:r>
      <w:r w:rsidRPr="00A71780">
        <w:rPr>
          <w:b/>
          <w:lang w:val="fr-FR"/>
        </w:rPr>
        <w:t xml:space="preserve"> </w:t>
      </w:r>
    </w:p>
    <w:p w14:paraId="094B4239" w14:textId="77777777" w:rsidR="009B50B1" w:rsidRPr="00A71780" w:rsidRDefault="009B50B1">
      <w:pPr>
        <w:spacing w:after="0" w:line="259" w:lineRule="auto"/>
        <w:ind w:left="0" w:firstLine="0"/>
        <w:jc w:val="left"/>
        <w:rPr>
          <w:lang w:val="fr-FR"/>
        </w:rPr>
      </w:pPr>
    </w:p>
    <w:p w14:paraId="2738387C" w14:textId="77777777" w:rsidR="009B50B1" w:rsidRPr="00A71780" w:rsidRDefault="00B91210" w:rsidP="007F149E">
      <w:pPr>
        <w:ind w:left="-5"/>
        <w:rPr>
          <w:lang w:val="fr-FR"/>
        </w:rPr>
      </w:pPr>
      <w:r w:rsidRPr="00A71780">
        <w:rPr>
          <w:lang w:val="fr-FR"/>
        </w:rPr>
        <w:t xml:space="preserve">Service </w:t>
      </w:r>
      <w:r w:rsidR="009A0E36">
        <w:rPr>
          <w:lang w:val="fr-FR"/>
        </w:rPr>
        <w:t>de maintenance du site web à</w:t>
      </w:r>
      <w:r w:rsidRPr="00A71780">
        <w:rPr>
          <w:lang w:val="fr-FR"/>
        </w:rPr>
        <w:t xml:space="preserve"> Kinshasa </w:t>
      </w:r>
    </w:p>
    <w:p w14:paraId="32DBB43B" w14:textId="77777777" w:rsidR="009B50B1" w:rsidRPr="00A71780" w:rsidRDefault="009B50B1" w:rsidP="007F149E">
      <w:pPr>
        <w:spacing w:after="0" w:line="259" w:lineRule="auto"/>
        <w:ind w:left="0" w:firstLine="0"/>
        <w:rPr>
          <w:lang w:val="fr-FR"/>
        </w:rPr>
      </w:pPr>
    </w:p>
    <w:p w14:paraId="319E0457" w14:textId="77777777" w:rsidR="009B50B1" w:rsidRPr="00A71780" w:rsidRDefault="00B91210" w:rsidP="007F149E">
      <w:pPr>
        <w:ind w:left="-5"/>
        <w:rPr>
          <w:lang w:val="fr-FR"/>
        </w:rPr>
      </w:pPr>
      <w:r w:rsidRPr="00A71780">
        <w:rPr>
          <w:lang w:val="fr-FR"/>
        </w:rPr>
        <w:t xml:space="preserve">Mesdames et Messieurs </w:t>
      </w:r>
    </w:p>
    <w:p w14:paraId="16194D55" w14:textId="77777777" w:rsidR="009B50B1" w:rsidRPr="00A71780" w:rsidRDefault="009B50B1" w:rsidP="007F149E">
      <w:pPr>
        <w:spacing w:after="0" w:line="259" w:lineRule="auto"/>
        <w:ind w:left="0" w:firstLine="0"/>
        <w:rPr>
          <w:lang w:val="fr-FR"/>
        </w:rPr>
      </w:pPr>
    </w:p>
    <w:p w14:paraId="63B8738B" w14:textId="74C915A6" w:rsidR="009B50B1" w:rsidRPr="00A71780" w:rsidRDefault="00B91210" w:rsidP="007F149E">
      <w:pPr>
        <w:spacing w:after="1" w:line="238" w:lineRule="auto"/>
        <w:ind w:left="-5" w:right="39"/>
        <w:rPr>
          <w:lang w:val="fr-FR"/>
        </w:rPr>
      </w:pPr>
      <w:r w:rsidRPr="00A71780">
        <w:rPr>
          <w:lang w:val="fr-FR"/>
        </w:rPr>
        <w:t xml:space="preserve">                       </w:t>
      </w:r>
      <w:proofErr w:type="spellStart"/>
      <w:r w:rsidRPr="00A71780">
        <w:rPr>
          <w:lang w:val="fr-FR"/>
        </w:rPr>
        <w:t>Medical</w:t>
      </w:r>
      <w:proofErr w:type="spellEnd"/>
      <w:r w:rsidRPr="00A71780">
        <w:rPr>
          <w:lang w:val="fr-FR"/>
        </w:rPr>
        <w:t xml:space="preserve"> Care </w:t>
      </w:r>
      <w:proofErr w:type="spellStart"/>
      <w:r w:rsidRPr="00A71780">
        <w:rPr>
          <w:lang w:val="fr-FR"/>
        </w:rPr>
        <w:t>Development</w:t>
      </w:r>
      <w:proofErr w:type="spellEnd"/>
      <w:r w:rsidRPr="00A71780">
        <w:rPr>
          <w:lang w:val="fr-FR"/>
        </w:rPr>
        <w:t xml:space="preserve"> International (MCDI), est une organisation non gouvernementale qui travaille depuis plusieurs années en République Démocratique du Congo dans le secteur de la santé à travers</w:t>
      </w:r>
      <w:r w:rsidR="003C3661" w:rsidRPr="00A71780">
        <w:rPr>
          <w:lang w:val="fr-FR"/>
        </w:rPr>
        <w:t xml:space="preserve"> son projet Impact Malaria. </w:t>
      </w:r>
      <w:r w:rsidR="007F149E" w:rsidRPr="00A71780">
        <w:rPr>
          <w:lang w:val="fr-FR"/>
        </w:rPr>
        <w:t>MCDI vous</w:t>
      </w:r>
      <w:r w:rsidRPr="00A71780">
        <w:rPr>
          <w:lang w:val="fr-FR"/>
        </w:rPr>
        <w:t xml:space="preserve"> invite par la présente à soumettre une offre dans le cadre du présent appel d'offre dont l'objet est </w:t>
      </w:r>
      <w:r w:rsidR="00550B38">
        <w:rPr>
          <w:lang w:val="fr-FR"/>
        </w:rPr>
        <w:t xml:space="preserve">repris en </w:t>
      </w:r>
      <w:r w:rsidRPr="00A71780">
        <w:rPr>
          <w:lang w:val="fr-FR"/>
        </w:rPr>
        <w:t xml:space="preserve">marge. </w:t>
      </w:r>
    </w:p>
    <w:p w14:paraId="36358825" w14:textId="77777777" w:rsidR="009B50B1" w:rsidRPr="00A71780" w:rsidRDefault="009B50B1" w:rsidP="007F149E">
      <w:pPr>
        <w:spacing w:after="0" w:line="259" w:lineRule="auto"/>
        <w:ind w:left="0" w:firstLine="0"/>
        <w:rPr>
          <w:lang w:val="fr-FR"/>
        </w:rPr>
      </w:pPr>
    </w:p>
    <w:p w14:paraId="3EB4B574" w14:textId="1FE32151" w:rsidR="009B50B1" w:rsidRPr="00A71780" w:rsidRDefault="00B91210" w:rsidP="007F149E">
      <w:pPr>
        <w:spacing w:after="1" w:line="238" w:lineRule="auto"/>
        <w:ind w:left="-5" w:right="39"/>
        <w:rPr>
          <w:lang w:val="fr-FR"/>
        </w:rPr>
      </w:pPr>
      <w:r w:rsidRPr="00A71780">
        <w:rPr>
          <w:lang w:val="fr-FR"/>
        </w:rPr>
        <w:t>L'objectif de cet appel d'offre est de sélectionner un fournisseur qui fournira le service</w:t>
      </w:r>
      <w:r w:rsidR="00550B38">
        <w:rPr>
          <w:lang w:val="fr-FR"/>
        </w:rPr>
        <w:t xml:space="preserve"> </w:t>
      </w:r>
      <w:r w:rsidRPr="00A71780">
        <w:rPr>
          <w:lang w:val="fr-FR"/>
        </w:rPr>
        <w:t>demandé immédiatement dans la ville de Kinshas</w:t>
      </w:r>
      <w:r w:rsidR="003C3661" w:rsidRPr="00A71780">
        <w:rPr>
          <w:lang w:val="fr-FR"/>
        </w:rPr>
        <w:t>a</w:t>
      </w:r>
      <w:r w:rsidRPr="00A71780">
        <w:rPr>
          <w:lang w:val="fr-FR"/>
        </w:rPr>
        <w:t>. Alternativement, cet appel d’offre</w:t>
      </w:r>
      <w:r w:rsidR="003C3661" w:rsidRPr="00A71780">
        <w:rPr>
          <w:lang w:val="fr-FR"/>
        </w:rPr>
        <w:t xml:space="preserve"> pourrait </w:t>
      </w:r>
      <w:r w:rsidR="007F149E" w:rsidRPr="00A71780">
        <w:rPr>
          <w:lang w:val="fr-FR"/>
        </w:rPr>
        <w:t>être</w:t>
      </w:r>
      <w:r w:rsidR="003C3661" w:rsidRPr="00A71780">
        <w:rPr>
          <w:lang w:val="fr-FR"/>
        </w:rPr>
        <w:t xml:space="preserve"> </w:t>
      </w:r>
      <w:r w:rsidR="00901FEA" w:rsidRPr="00A71780">
        <w:rPr>
          <w:lang w:val="fr-FR"/>
        </w:rPr>
        <w:t>utilisé</w:t>
      </w:r>
      <w:r w:rsidR="003C3661" w:rsidRPr="00A71780">
        <w:rPr>
          <w:lang w:val="fr-FR"/>
        </w:rPr>
        <w:t xml:space="preserve"> par MCDI</w:t>
      </w:r>
      <w:r w:rsidRPr="00A71780">
        <w:rPr>
          <w:lang w:val="fr-FR"/>
        </w:rPr>
        <w:t xml:space="preserve"> pour constituer une base des données des fournisseurs pré-qualifiés dans le but de signer des contrats de prestation de service </w:t>
      </w:r>
      <w:r w:rsidR="002A5BCC">
        <w:rPr>
          <w:lang w:val="fr-FR"/>
        </w:rPr>
        <w:t xml:space="preserve">demandé </w:t>
      </w:r>
      <w:r w:rsidRPr="00A71780">
        <w:rPr>
          <w:lang w:val="fr-FR"/>
        </w:rPr>
        <w:t>avec les entreprises qui présente</w:t>
      </w:r>
      <w:r w:rsidR="00550B38">
        <w:rPr>
          <w:lang w:val="fr-FR"/>
        </w:rPr>
        <w:t>ro</w:t>
      </w:r>
      <w:r w:rsidRPr="00A71780">
        <w:rPr>
          <w:lang w:val="fr-FR"/>
        </w:rPr>
        <w:t xml:space="preserve">nt l'offre la plus compétitive. </w:t>
      </w:r>
    </w:p>
    <w:p w14:paraId="35A1FDF4" w14:textId="77777777" w:rsidR="009B50B1" w:rsidRPr="00A71780" w:rsidRDefault="009B50B1" w:rsidP="007F149E">
      <w:pPr>
        <w:spacing w:after="0" w:line="259" w:lineRule="auto"/>
        <w:ind w:left="0" w:firstLine="0"/>
        <w:rPr>
          <w:lang w:val="fr-FR"/>
        </w:rPr>
      </w:pPr>
    </w:p>
    <w:p w14:paraId="2298592D" w14:textId="6781E0C9" w:rsidR="009B50B1" w:rsidRPr="00A71780" w:rsidRDefault="00B91210" w:rsidP="007F149E">
      <w:pPr>
        <w:spacing w:after="1" w:line="238" w:lineRule="auto"/>
        <w:ind w:left="-5" w:right="39"/>
        <w:rPr>
          <w:lang w:val="fr-FR"/>
        </w:rPr>
      </w:pPr>
      <w:r w:rsidRPr="00A71780">
        <w:rPr>
          <w:lang w:val="fr-FR"/>
        </w:rPr>
        <w:t>Les soumissionnaires intéressés par cet appel d’offre doivent lire attentivement tous les éléments contenus dans le dossier d'appel d'offre et préparer le</w:t>
      </w:r>
      <w:r w:rsidR="00901FEA">
        <w:rPr>
          <w:lang w:val="fr-FR"/>
        </w:rPr>
        <w:t>ur</w:t>
      </w:r>
      <w:r w:rsidRPr="00A71780">
        <w:rPr>
          <w:lang w:val="fr-FR"/>
        </w:rPr>
        <w:t xml:space="preserve">s offres conformément aux termes de référence. Le refus de suivre les règles définies entraînera la disqualification de l'offre du soumissionnaire. </w:t>
      </w:r>
    </w:p>
    <w:p w14:paraId="49A1DD87" w14:textId="77777777" w:rsidR="009B50B1" w:rsidRPr="00A71780" w:rsidRDefault="009B50B1" w:rsidP="007F149E">
      <w:pPr>
        <w:spacing w:after="0" w:line="259" w:lineRule="auto"/>
        <w:ind w:left="0" w:firstLine="0"/>
        <w:rPr>
          <w:lang w:val="fr-FR"/>
        </w:rPr>
      </w:pPr>
    </w:p>
    <w:p w14:paraId="61BC5723" w14:textId="7AF68F3A" w:rsidR="009B50B1" w:rsidRPr="00A71780" w:rsidRDefault="00B91210" w:rsidP="007F149E">
      <w:pPr>
        <w:ind w:left="-5"/>
        <w:rPr>
          <w:lang w:val="fr-FR"/>
        </w:rPr>
      </w:pPr>
      <w:r w:rsidRPr="00A71780">
        <w:rPr>
          <w:lang w:val="fr-FR"/>
        </w:rPr>
        <w:t xml:space="preserve">Les offres doivent être envoyées par voie électronique à l'adresse électronique </w:t>
      </w:r>
      <w:r w:rsidRPr="00A71780">
        <w:rPr>
          <w:color w:val="0000FF"/>
          <w:u w:val="single" w:color="0000FF"/>
          <w:lang w:val="fr-FR"/>
        </w:rPr>
        <w:t>mcdirdcrecruiting@gmail.com</w:t>
      </w:r>
      <w:r w:rsidR="003C3661" w:rsidRPr="00A71780">
        <w:rPr>
          <w:lang w:val="fr-FR"/>
        </w:rPr>
        <w:t xml:space="preserve">   au plus tard </w:t>
      </w:r>
      <w:r w:rsidR="002A5BCC">
        <w:rPr>
          <w:lang w:val="fr-FR"/>
        </w:rPr>
        <w:t xml:space="preserve">le </w:t>
      </w:r>
      <w:r w:rsidR="00AC3805">
        <w:rPr>
          <w:lang w:val="fr-FR"/>
        </w:rPr>
        <w:t>01Mars</w:t>
      </w:r>
      <w:r w:rsidR="003C3661" w:rsidRPr="00A71780">
        <w:rPr>
          <w:lang w:val="fr-FR"/>
        </w:rPr>
        <w:t xml:space="preserve"> </w:t>
      </w:r>
      <w:r w:rsidR="00AC3805">
        <w:rPr>
          <w:lang w:val="fr-FR"/>
        </w:rPr>
        <w:t>2023 à 17 h 00</w:t>
      </w:r>
      <w:r w:rsidR="009F2CB0" w:rsidRPr="00A71780">
        <w:rPr>
          <w:lang w:val="fr-FR"/>
        </w:rPr>
        <w:t>, h</w:t>
      </w:r>
      <w:r w:rsidRPr="00A71780">
        <w:rPr>
          <w:lang w:val="fr-FR"/>
        </w:rPr>
        <w:t>eure de Kinshasa</w:t>
      </w:r>
      <w:r w:rsidR="009F2CB0" w:rsidRPr="00A71780">
        <w:rPr>
          <w:lang w:val="fr-FR"/>
        </w:rPr>
        <w:t xml:space="preserve"> e</w:t>
      </w:r>
      <w:r w:rsidRPr="00A71780">
        <w:rPr>
          <w:lang w:val="fr-FR"/>
        </w:rPr>
        <w:t xml:space="preserve">n prenant </w:t>
      </w:r>
      <w:r w:rsidR="002A5BCC">
        <w:rPr>
          <w:lang w:val="fr-FR"/>
        </w:rPr>
        <w:t>soins de porter la mention « </w:t>
      </w:r>
      <w:r w:rsidR="00AC3805">
        <w:rPr>
          <w:b/>
          <w:lang w:val="fr-FR"/>
        </w:rPr>
        <w:t>MCD/DRC/IM/001/02</w:t>
      </w:r>
      <w:r w:rsidR="002A5BCC">
        <w:rPr>
          <w:b/>
          <w:lang w:val="fr-FR"/>
        </w:rPr>
        <w:t>/23_Service de maintenance du site web »</w:t>
      </w:r>
      <w:r w:rsidRPr="00A71780">
        <w:rPr>
          <w:lang w:val="fr-FR"/>
        </w:rPr>
        <w:t xml:space="preserve"> dans l'objet de votre e-mail</w:t>
      </w:r>
      <w:r w:rsidR="009F2CB0" w:rsidRPr="00A71780">
        <w:rPr>
          <w:lang w:val="fr-FR"/>
        </w:rPr>
        <w:t>.</w:t>
      </w:r>
      <w:r w:rsidRPr="00A71780">
        <w:rPr>
          <w:lang w:val="fr-FR"/>
        </w:rPr>
        <w:t xml:space="preserve"> </w:t>
      </w:r>
    </w:p>
    <w:p w14:paraId="1167C46A" w14:textId="77777777" w:rsidR="009B50B1" w:rsidRPr="00A71780" w:rsidRDefault="009B50B1" w:rsidP="007F149E">
      <w:pPr>
        <w:spacing w:after="0" w:line="259" w:lineRule="auto"/>
        <w:ind w:left="0" w:firstLine="0"/>
        <w:rPr>
          <w:lang w:val="fr-FR"/>
        </w:rPr>
      </w:pPr>
    </w:p>
    <w:p w14:paraId="54E6E329" w14:textId="77777777" w:rsidR="009B50B1" w:rsidRPr="00A71780" w:rsidRDefault="00B91210" w:rsidP="007F149E">
      <w:pPr>
        <w:ind w:left="-5"/>
        <w:rPr>
          <w:lang w:val="fr-FR"/>
        </w:rPr>
      </w:pPr>
      <w:r w:rsidRPr="00A71780">
        <w:rPr>
          <w:lang w:val="fr-FR"/>
        </w:rPr>
        <w:t xml:space="preserve">Les soumissions seront ouvertes et analysées en comité. </w:t>
      </w:r>
    </w:p>
    <w:p w14:paraId="38A56EC4" w14:textId="77777777" w:rsidR="009B50B1" w:rsidRPr="00A71780" w:rsidRDefault="009B50B1" w:rsidP="007F149E">
      <w:pPr>
        <w:spacing w:after="0" w:line="259" w:lineRule="auto"/>
        <w:ind w:left="0" w:firstLine="0"/>
        <w:rPr>
          <w:lang w:val="fr-FR"/>
        </w:rPr>
      </w:pPr>
    </w:p>
    <w:p w14:paraId="3D972AFF" w14:textId="5C333623" w:rsidR="009B50B1" w:rsidRPr="00A71780" w:rsidRDefault="00B91210" w:rsidP="007F149E">
      <w:pPr>
        <w:ind w:left="-5"/>
        <w:rPr>
          <w:lang w:val="fr-FR"/>
        </w:rPr>
      </w:pPr>
      <w:r w:rsidRPr="00A71780">
        <w:rPr>
          <w:lang w:val="fr-FR"/>
        </w:rPr>
        <w:t xml:space="preserve">Pour toute </w:t>
      </w:r>
      <w:r w:rsidR="009F2CB0" w:rsidRPr="00A71780">
        <w:rPr>
          <w:lang w:val="fr-FR"/>
        </w:rPr>
        <w:t>clarification</w:t>
      </w:r>
      <w:r w:rsidRPr="00A71780">
        <w:rPr>
          <w:lang w:val="fr-FR"/>
        </w:rPr>
        <w:t xml:space="preserve">, n'hésitez pas à </w:t>
      </w:r>
      <w:r w:rsidR="000B0A04">
        <w:rPr>
          <w:lang w:val="fr-FR"/>
        </w:rPr>
        <w:t xml:space="preserve">nous contacter </w:t>
      </w:r>
      <w:r w:rsidR="00844658" w:rsidRPr="00A71780">
        <w:rPr>
          <w:lang w:val="fr-FR"/>
        </w:rPr>
        <w:t>à l’</w:t>
      </w:r>
      <w:r w:rsidRPr="00A71780">
        <w:rPr>
          <w:lang w:val="fr-FR"/>
        </w:rPr>
        <w:t xml:space="preserve">adresse email </w:t>
      </w:r>
      <w:r w:rsidR="007F149E" w:rsidRPr="00A71780">
        <w:rPr>
          <w:lang w:val="fr-FR"/>
        </w:rPr>
        <w:t>suivante :</w:t>
      </w:r>
      <w:r w:rsidRPr="00A71780">
        <w:rPr>
          <w:lang w:val="fr-FR"/>
        </w:rPr>
        <w:t xml:space="preserve"> </w:t>
      </w:r>
      <w:hyperlink r:id="rId9" w:history="1">
        <w:r w:rsidR="002A5BCC" w:rsidRPr="00455F37">
          <w:rPr>
            <w:rStyle w:val="Lienhypertexte"/>
            <w:lang w:val="fr-FR"/>
          </w:rPr>
          <w:t>cremy@mcd.org</w:t>
        </w:r>
      </w:hyperlink>
      <w:r w:rsidR="002A5BCC">
        <w:rPr>
          <w:color w:val="0070C0"/>
          <w:lang w:val="fr-FR"/>
        </w:rPr>
        <w:t xml:space="preserve"> </w:t>
      </w:r>
      <w:r w:rsidRPr="00A71780">
        <w:rPr>
          <w:color w:val="0070C0"/>
          <w:lang w:val="fr-FR"/>
        </w:rPr>
        <w:t xml:space="preserve"> </w:t>
      </w:r>
      <w:r w:rsidRPr="00A71780">
        <w:rPr>
          <w:lang w:val="fr-FR"/>
        </w:rPr>
        <w:t xml:space="preserve">en </w:t>
      </w:r>
      <w:r w:rsidR="00844658" w:rsidRPr="00A71780">
        <w:rPr>
          <w:lang w:val="fr-FR"/>
        </w:rPr>
        <w:t xml:space="preserve">mettant l’adresse </w:t>
      </w:r>
      <w:r w:rsidR="007F149E" w:rsidRPr="00A71780">
        <w:rPr>
          <w:lang w:val="fr-FR"/>
        </w:rPr>
        <w:t xml:space="preserve">email </w:t>
      </w:r>
      <w:hyperlink r:id="rId10" w:history="1">
        <w:r w:rsidR="00DF26EF" w:rsidRPr="00455F37">
          <w:rPr>
            <w:rStyle w:val="Lienhypertexte"/>
            <w:lang w:val="fr-FR"/>
          </w:rPr>
          <w:t>alandela@mcd.org</w:t>
        </w:r>
      </w:hyperlink>
      <w:r w:rsidR="007F149E">
        <w:rPr>
          <w:lang w:val="fr-FR"/>
        </w:rPr>
        <w:t xml:space="preserve"> </w:t>
      </w:r>
      <w:r w:rsidR="00844658" w:rsidRPr="00A71780">
        <w:rPr>
          <w:lang w:val="fr-FR"/>
        </w:rPr>
        <w:t>en Copie-Carbone.</w:t>
      </w:r>
      <w:r w:rsidRPr="00A71780">
        <w:rPr>
          <w:lang w:val="fr-FR"/>
        </w:rPr>
        <w:t xml:space="preserve"> </w:t>
      </w:r>
    </w:p>
    <w:p w14:paraId="6B5951A6" w14:textId="77777777" w:rsidR="009B50B1" w:rsidRPr="00A71780" w:rsidRDefault="009B50B1" w:rsidP="007F149E">
      <w:pPr>
        <w:spacing w:after="0" w:line="259" w:lineRule="auto"/>
        <w:ind w:left="0" w:firstLine="0"/>
        <w:rPr>
          <w:lang w:val="fr-FR"/>
        </w:rPr>
      </w:pPr>
    </w:p>
    <w:p w14:paraId="5C9E456A" w14:textId="77777777" w:rsidR="009B50B1" w:rsidRPr="00A71780" w:rsidRDefault="009E1D19" w:rsidP="007F149E">
      <w:pPr>
        <w:ind w:left="-5"/>
        <w:rPr>
          <w:lang w:val="fr-FR"/>
        </w:rPr>
      </w:pPr>
      <w:r w:rsidRPr="00A71780">
        <w:rPr>
          <w:lang w:val="fr-FR"/>
        </w:rPr>
        <w:t>Espérant</w:t>
      </w:r>
      <w:r w:rsidR="00844658" w:rsidRPr="00A71780">
        <w:rPr>
          <w:lang w:val="fr-FR"/>
        </w:rPr>
        <w:t xml:space="preserve"> </w:t>
      </w:r>
      <w:r w:rsidRPr="00A71780">
        <w:rPr>
          <w:lang w:val="fr-FR"/>
        </w:rPr>
        <w:t xml:space="preserve">que cet avis d’appel d’offre </w:t>
      </w:r>
      <w:r w:rsidR="00DF26EF">
        <w:rPr>
          <w:lang w:val="fr-FR"/>
        </w:rPr>
        <w:t xml:space="preserve">va attirer votre attention, </w:t>
      </w:r>
      <w:r w:rsidR="007F149E">
        <w:rPr>
          <w:lang w:val="fr-FR"/>
        </w:rPr>
        <w:t>v</w:t>
      </w:r>
      <w:r w:rsidR="00B91210" w:rsidRPr="00A71780">
        <w:rPr>
          <w:lang w:val="fr-FR"/>
        </w:rPr>
        <w:t xml:space="preserve">euillez agréer, Mesdames et Messieurs, l'expression de nos sentiments distingués. </w:t>
      </w:r>
    </w:p>
    <w:p w14:paraId="3ED9D3F1" w14:textId="77777777" w:rsidR="009B50B1" w:rsidRPr="00A71780" w:rsidRDefault="009B50B1" w:rsidP="007F149E">
      <w:pPr>
        <w:spacing w:after="0" w:line="259" w:lineRule="auto"/>
        <w:ind w:left="0" w:firstLine="0"/>
        <w:rPr>
          <w:lang w:val="fr-FR"/>
        </w:rPr>
      </w:pPr>
    </w:p>
    <w:p w14:paraId="45A495A0" w14:textId="77777777" w:rsidR="009B50B1" w:rsidRDefault="00B91210" w:rsidP="007F149E">
      <w:pPr>
        <w:ind w:left="-5"/>
        <w:rPr>
          <w:lang w:val="fr-FR"/>
        </w:rPr>
      </w:pPr>
      <w:r w:rsidRPr="00A71780">
        <w:rPr>
          <w:lang w:val="fr-FR"/>
        </w:rPr>
        <w:t>Pour MCDI-DRC</w:t>
      </w:r>
    </w:p>
    <w:p w14:paraId="560CE321" w14:textId="77777777" w:rsidR="00DF26EF" w:rsidRPr="00A71780" w:rsidRDefault="00DF26EF" w:rsidP="007F149E">
      <w:pPr>
        <w:ind w:left="-5"/>
        <w:rPr>
          <w:lang w:val="fr-FR"/>
        </w:rPr>
      </w:pPr>
    </w:p>
    <w:p w14:paraId="08ADCBD5" w14:textId="77777777" w:rsidR="00DF26EF" w:rsidRDefault="00DF26EF" w:rsidP="009230E0">
      <w:pPr>
        <w:pStyle w:val="Titre1"/>
        <w:ind w:left="0" w:right="0" w:firstLine="0"/>
        <w:jc w:val="both"/>
        <w:rPr>
          <w:lang w:val="fr-FR"/>
        </w:rPr>
      </w:pPr>
    </w:p>
    <w:p w14:paraId="0E716C2B" w14:textId="77777777" w:rsidR="00DF26EF" w:rsidRDefault="00DF26EF" w:rsidP="007F149E">
      <w:pPr>
        <w:pStyle w:val="Titre1"/>
        <w:ind w:right="0"/>
        <w:jc w:val="both"/>
        <w:rPr>
          <w:lang w:val="fr-FR"/>
        </w:rPr>
      </w:pPr>
    </w:p>
    <w:p w14:paraId="304F7388" w14:textId="77777777" w:rsidR="009B50B1" w:rsidRPr="00A71780" w:rsidRDefault="00B91210" w:rsidP="007F149E">
      <w:pPr>
        <w:pStyle w:val="Titre1"/>
        <w:ind w:right="0"/>
        <w:jc w:val="both"/>
        <w:rPr>
          <w:lang w:val="fr-FR"/>
        </w:rPr>
      </w:pPr>
      <w:r w:rsidRPr="00A71780">
        <w:rPr>
          <w:lang w:val="fr-FR"/>
        </w:rPr>
        <w:t xml:space="preserve">Chapitre 2.    </w:t>
      </w:r>
      <w:r w:rsidRPr="00A71780">
        <w:rPr>
          <w:u w:val="single" w:color="000000"/>
          <w:lang w:val="fr-FR"/>
        </w:rPr>
        <w:t>INSTRUCTION AUX SOUMMISSIONNAIRES</w:t>
      </w:r>
    </w:p>
    <w:p w14:paraId="730FEDF0" w14:textId="77777777" w:rsidR="009B50B1" w:rsidRPr="00A71780" w:rsidRDefault="009B50B1" w:rsidP="007F149E">
      <w:pPr>
        <w:spacing w:after="0" w:line="259" w:lineRule="auto"/>
        <w:ind w:left="0" w:firstLine="0"/>
        <w:rPr>
          <w:lang w:val="fr-FR"/>
        </w:rPr>
      </w:pPr>
    </w:p>
    <w:p w14:paraId="4527FF9B" w14:textId="26C5E7B2" w:rsidR="009B50B1" w:rsidRPr="00A71780" w:rsidRDefault="00B91210" w:rsidP="009230E0">
      <w:pPr>
        <w:spacing w:after="1" w:line="238" w:lineRule="auto"/>
        <w:ind w:left="0" w:right="39" w:hanging="540"/>
        <w:rPr>
          <w:lang w:val="fr-FR"/>
        </w:rPr>
      </w:pPr>
      <w:r w:rsidRPr="00A71780">
        <w:rPr>
          <w:lang w:val="fr-FR"/>
        </w:rPr>
        <w:t xml:space="preserve">        </w:t>
      </w:r>
      <w:r w:rsidR="00C91C14">
        <w:rPr>
          <w:lang w:val="fr-FR"/>
        </w:rPr>
        <w:t xml:space="preserve">Informations sur les </w:t>
      </w:r>
      <w:r w:rsidRPr="00A71780">
        <w:rPr>
          <w:lang w:val="fr-FR"/>
        </w:rPr>
        <w:t>conditions</w:t>
      </w:r>
      <w:r w:rsidR="00C91C14">
        <w:rPr>
          <w:lang w:val="fr-FR"/>
        </w:rPr>
        <w:t xml:space="preserve"> de </w:t>
      </w:r>
      <w:r w:rsidR="00AC3805">
        <w:rPr>
          <w:lang w:val="fr-FR"/>
        </w:rPr>
        <w:t>soumissions</w:t>
      </w:r>
      <w:r w:rsidRPr="00A71780">
        <w:rPr>
          <w:lang w:val="fr-FR"/>
        </w:rPr>
        <w:t xml:space="preserve"> fixées par </w:t>
      </w:r>
      <w:r w:rsidR="00DF26EF">
        <w:rPr>
          <w:lang w:val="fr-FR"/>
        </w:rPr>
        <w:t>le demandeur</w:t>
      </w:r>
      <w:r w:rsidRPr="00A71780">
        <w:rPr>
          <w:lang w:val="fr-FR"/>
        </w:rPr>
        <w:t xml:space="preserve">. </w:t>
      </w:r>
    </w:p>
    <w:p w14:paraId="2A85BB0C" w14:textId="77777777" w:rsidR="009B50B1" w:rsidRPr="00A71780" w:rsidRDefault="009B50B1" w:rsidP="007F149E">
      <w:pPr>
        <w:spacing w:after="25" w:line="259" w:lineRule="auto"/>
        <w:ind w:left="0" w:firstLine="0"/>
        <w:rPr>
          <w:lang w:val="fr-FR"/>
        </w:rPr>
      </w:pPr>
    </w:p>
    <w:p w14:paraId="676577C0" w14:textId="77777777" w:rsidR="009B50B1" w:rsidRPr="00A71780" w:rsidRDefault="00B91210" w:rsidP="007F149E">
      <w:pPr>
        <w:pStyle w:val="Titre2"/>
        <w:jc w:val="both"/>
        <w:rPr>
          <w:lang w:val="fr-FR"/>
        </w:rPr>
      </w:pPr>
      <w:r w:rsidRPr="00A71780">
        <w:rPr>
          <w:u w:val="none"/>
          <w:lang w:val="fr-FR"/>
        </w:rPr>
        <w:t>2.1</w:t>
      </w:r>
      <w:r w:rsidR="00DF26EF">
        <w:rPr>
          <w:u w:val="none"/>
          <w:lang w:val="fr-FR"/>
        </w:rPr>
        <w:t xml:space="preserve"> </w:t>
      </w:r>
      <w:r w:rsidR="00DF26EF" w:rsidRPr="00DF26EF">
        <w:rPr>
          <w:shd w:val="clear" w:color="auto" w:fill="FFFFFF" w:themeFill="background1"/>
          <w:lang w:val="fr-FR"/>
        </w:rPr>
        <w:t>Introduction</w:t>
      </w:r>
    </w:p>
    <w:p w14:paraId="3AAFEA06" w14:textId="77777777" w:rsidR="00DF26EF" w:rsidRDefault="00DF26EF" w:rsidP="00DF26EF">
      <w:pPr>
        <w:pStyle w:val="Paragraphedeliste"/>
        <w:ind w:left="0"/>
        <w:rPr>
          <w:rFonts w:eastAsia="Cabin" w:cs="Cabin"/>
          <w:szCs w:val="24"/>
          <w:lang w:val="fr-FR"/>
        </w:rPr>
      </w:pPr>
    </w:p>
    <w:p w14:paraId="6AAECDAA" w14:textId="23ECD493" w:rsidR="00DF26EF" w:rsidRPr="00C91C14" w:rsidRDefault="00C91C14" w:rsidP="00C91C14">
      <w:pPr>
        <w:pStyle w:val="Paragraphedeliste"/>
        <w:ind w:left="0"/>
        <w:rPr>
          <w:rFonts w:eastAsia="Cabin" w:cs="Cabin"/>
          <w:szCs w:val="24"/>
          <w:lang w:val="fr-FR"/>
        </w:rPr>
      </w:pPr>
      <w:r>
        <w:rPr>
          <w:rFonts w:eastAsia="Cabin" w:cs="Cabin"/>
          <w:szCs w:val="24"/>
          <w:lang w:val="fr-FR"/>
        </w:rPr>
        <w:t>Octroi d’un site web au programme national de lutte contre le paludisme afin d’assurer la vulgarisation des documents normatifs sur toute l’étendue du pays. Pour se faire l</w:t>
      </w:r>
      <w:r w:rsidR="00950A7B" w:rsidRPr="00C91C14">
        <w:rPr>
          <w:rFonts w:eastAsia="Cabin" w:cs="Cabin"/>
          <w:szCs w:val="24"/>
          <w:lang w:val="fr-FR"/>
        </w:rPr>
        <w:t>e projet PMI Impact Malaria appuiera le programme national de lutte contre le paludisme sur la maintenance d</w:t>
      </w:r>
      <w:r>
        <w:rPr>
          <w:rFonts w:eastAsia="Cabin" w:cs="Cabin"/>
          <w:szCs w:val="24"/>
          <w:lang w:val="fr-FR"/>
        </w:rPr>
        <w:t xml:space="preserve">e ce </w:t>
      </w:r>
      <w:r w:rsidR="00950A7B" w:rsidRPr="00C91C14">
        <w:rPr>
          <w:rFonts w:eastAsia="Cabin" w:cs="Cabin"/>
          <w:szCs w:val="24"/>
          <w:lang w:val="fr-FR"/>
        </w:rPr>
        <w:t xml:space="preserve">site web qui assurera un partage des informations relatives </w:t>
      </w:r>
      <w:r w:rsidR="00195541" w:rsidRPr="00C91C14">
        <w:rPr>
          <w:rFonts w:eastAsia="Cabin" w:cs="Cabin"/>
          <w:szCs w:val="24"/>
          <w:lang w:val="fr-FR"/>
        </w:rPr>
        <w:t xml:space="preserve">sur le paludisme. Ce site sera </w:t>
      </w:r>
      <w:r w:rsidR="001B432A" w:rsidRPr="00C91C14">
        <w:rPr>
          <w:rFonts w:eastAsia="Cabin" w:cs="Cabin"/>
          <w:szCs w:val="24"/>
          <w:lang w:val="fr-FR"/>
        </w:rPr>
        <w:t>hébergé</w:t>
      </w:r>
      <w:r w:rsidR="00195541" w:rsidRPr="00C91C14">
        <w:rPr>
          <w:rFonts w:eastAsia="Cabin" w:cs="Cabin"/>
          <w:szCs w:val="24"/>
          <w:lang w:val="fr-FR"/>
        </w:rPr>
        <w:t xml:space="preserve"> selon les normes </w:t>
      </w:r>
      <w:r w:rsidR="001B432A" w:rsidRPr="00C91C14">
        <w:rPr>
          <w:rFonts w:eastAsia="Cabin" w:cs="Cabin"/>
          <w:szCs w:val="24"/>
          <w:lang w:val="fr-FR"/>
        </w:rPr>
        <w:t xml:space="preserve">internationaux. </w:t>
      </w:r>
      <w:r w:rsidR="00DF26EF" w:rsidRPr="00C91C14">
        <w:rPr>
          <w:rFonts w:eastAsia="Cabin" w:cs="Cabin"/>
          <w:szCs w:val="24"/>
          <w:lang w:val="fr-FR"/>
        </w:rPr>
        <w:t>Cette maintenance du site web consistera à mener un ensemble d'actions qui vont garder le site opérationnel et à jour, sur le plan technique mais aussi éditorial. Il s'agit donc de détecter et corriger les problèmes qui peuvent se créer au fur et à mesure que le site évolue.</w:t>
      </w:r>
    </w:p>
    <w:p w14:paraId="4F14F50F" w14:textId="77777777" w:rsidR="00DF26EF" w:rsidRDefault="00DF26EF" w:rsidP="00DF26EF">
      <w:pPr>
        <w:pStyle w:val="Titre2"/>
        <w:jc w:val="both"/>
        <w:rPr>
          <w:u w:val="none"/>
          <w:lang w:val="fr-FR"/>
        </w:rPr>
      </w:pPr>
    </w:p>
    <w:p w14:paraId="07E482F7" w14:textId="2D4C0B01" w:rsidR="00DF26EF" w:rsidRPr="0038355B" w:rsidRDefault="00DF26EF" w:rsidP="0038355B">
      <w:pPr>
        <w:pStyle w:val="Titre2"/>
        <w:jc w:val="both"/>
        <w:rPr>
          <w:lang w:val="fr-FR"/>
        </w:rPr>
      </w:pPr>
      <w:r w:rsidRPr="00A71780">
        <w:rPr>
          <w:u w:val="none"/>
          <w:lang w:val="fr-FR"/>
        </w:rPr>
        <w:t>2.1</w:t>
      </w:r>
      <w:r>
        <w:rPr>
          <w:u w:val="none"/>
          <w:lang w:val="fr-FR"/>
        </w:rPr>
        <w:t xml:space="preserve"> </w:t>
      </w:r>
      <w:r>
        <w:rPr>
          <w:shd w:val="clear" w:color="auto" w:fill="FFFFFF" w:themeFill="background1"/>
          <w:lang w:val="fr-FR"/>
        </w:rPr>
        <w:t>Objectif global</w:t>
      </w:r>
    </w:p>
    <w:p w14:paraId="418A11BD" w14:textId="463332C0" w:rsidR="00DF26EF" w:rsidRPr="0038355B" w:rsidRDefault="00DF26EF" w:rsidP="0038355B">
      <w:pPr>
        <w:pStyle w:val="Paragraphedeliste"/>
        <w:ind w:left="0"/>
        <w:rPr>
          <w:szCs w:val="24"/>
          <w:lang w:val="fr-FR"/>
        </w:rPr>
      </w:pPr>
      <w:r w:rsidRPr="00DF26EF">
        <w:rPr>
          <w:szCs w:val="24"/>
          <w:lang w:val="fr-FR"/>
        </w:rPr>
        <w:t xml:space="preserve">Assurer la vulgarisation des </w:t>
      </w:r>
      <w:r w:rsidR="00C91C14">
        <w:rPr>
          <w:szCs w:val="24"/>
          <w:lang w:val="fr-FR"/>
        </w:rPr>
        <w:t xml:space="preserve">documents normatifs </w:t>
      </w:r>
      <w:r w:rsidRPr="00DF26EF">
        <w:rPr>
          <w:szCs w:val="24"/>
          <w:lang w:val="fr-FR"/>
        </w:rPr>
        <w:t>sur toute l’étendue du pays.</w:t>
      </w:r>
    </w:p>
    <w:p w14:paraId="25A5F6CC" w14:textId="46350ECA" w:rsidR="00DF26EF" w:rsidRPr="0038355B" w:rsidRDefault="00DF26EF" w:rsidP="0038355B">
      <w:pPr>
        <w:ind w:left="0" w:firstLine="0"/>
        <w:rPr>
          <w:b/>
          <w:szCs w:val="24"/>
        </w:rPr>
      </w:pPr>
      <w:r>
        <w:rPr>
          <w:b/>
          <w:szCs w:val="24"/>
        </w:rPr>
        <w:t xml:space="preserve">2.2 </w:t>
      </w:r>
      <w:proofErr w:type="spellStart"/>
      <w:r w:rsidRPr="00DF26EF">
        <w:rPr>
          <w:b/>
          <w:szCs w:val="24"/>
        </w:rPr>
        <w:t>Objectifs</w:t>
      </w:r>
      <w:proofErr w:type="spellEnd"/>
      <w:r w:rsidRPr="00DF26EF">
        <w:rPr>
          <w:b/>
          <w:szCs w:val="24"/>
        </w:rPr>
        <w:t xml:space="preserve"> </w:t>
      </w:r>
      <w:proofErr w:type="spellStart"/>
      <w:r w:rsidRPr="00DF26EF">
        <w:rPr>
          <w:b/>
          <w:szCs w:val="24"/>
        </w:rPr>
        <w:t>spécifiques</w:t>
      </w:r>
      <w:proofErr w:type="spellEnd"/>
      <w:r w:rsidRPr="00DF26EF">
        <w:rPr>
          <w:b/>
          <w:szCs w:val="24"/>
        </w:rPr>
        <w:t>.</w:t>
      </w:r>
    </w:p>
    <w:p w14:paraId="6AF9C6CD" w14:textId="1BCFCC43" w:rsidR="000C7B41" w:rsidRPr="00A0449C" w:rsidRDefault="000C7B41" w:rsidP="00DF26EF">
      <w:pPr>
        <w:pStyle w:val="Paragraphedeliste"/>
        <w:numPr>
          <w:ilvl w:val="0"/>
          <w:numId w:val="15"/>
        </w:numPr>
        <w:spacing w:after="160" w:line="259" w:lineRule="auto"/>
        <w:jc w:val="left"/>
        <w:rPr>
          <w:szCs w:val="24"/>
          <w:lang w:val="fr-FR"/>
        </w:rPr>
      </w:pPr>
      <w:r w:rsidRPr="00A0449C">
        <w:rPr>
          <w:szCs w:val="24"/>
          <w:lang w:val="fr-FR"/>
        </w:rPr>
        <w:t>Assurer l’</w:t>
      </w:r>
      <w:r w:rsidR="00A0449C" w:rsidRPr="00A0449C">
        <w:rPr>
          <w:szCs w:val="24"/>
          <w:lang w:val="fr-FR"/>
        </w:rPr>
        <w:t>hébergement</w:t>
      </w:r>
      <w:r w:rsidRPr="00A0449C">
        <w:rPr>
          <w:szCs w:val="24"/>
          <w:lang w:val="fr-FR"/>
        </w:rPr>
        <w:t xml:space="preserve"> du site web du PNLP</w:t>
      </w:r>
    </w:p>
    <w:p w14:paraId="0B4C8662" w14:textId="45C5B6FC" w:rsidR="000C7B41" w:rsidRDefault="00C91C14" w:rsidP="00DF26EF">
      <w:pPr>
        <w:pStyle w:val="Paragraphedeliste"/>
        <w:numPr>
          <w:ilvl w:val="0"/>
          <w:numId w:val="15"/>
        </w:numPr>
        <w:spacing w:after="160" w:line="259" w:lineRule="auto"/>
        <w:jc w:val="left"/>
        <w:rPr>
          <w:szCs w:val="24"/>
          <w:lang w:val="fr-FR"/>
        </w:rPr>
      </w:pPr>
      <w:r>
        <w:rPr>
          <w:szCs w:val="24"/>
          <w:lang w:val="fr-FR"/>
        </w:rPr>
        <w:t>Améliorer</w:t>
      </w:r>
      <w:r w:rsidR="000C7B41">
        <w:rPr>
          <w:szCs w:val="24"/>
          <w:lang w:val="fr-FR"/>
        </w:rPr>
        <w:t xml:space="preserve"> l’infographie du site web du PNLP</w:t>
      </w:r>
    </w:p>
    <w:p w14:paraId="11CC2443" w14:textId="77777777" w:rsidR="00DF26EF" w:rsidRPr="00DF26EF" w:rsidRDefault="00DF26EF" w:rsidP="00DF26EF">
      <w:pPr>
        <w:pStyle w:val="Paragraphedeliste"/>
        <w:numPr>
          <w:ilvl w:val="0"/>
          <w:numId w:val="15"/>
        </w:numPr>
        <w:spacing w:after="160" w:line="259" w:lineRule="auto"/>
        <w:jc w:val="left"/>
        <w:rPr>
          <w:szCs w:val="24"/>
          <w:lang w:val="fr-FR"/>
        </w:rPr>
      </w:pPr>
      <w:r w:rsidRPr="00DF26EF">
        <w:rPr>
          <w:szCs w:val="24"/>
          <w:lang w:val="fr-FR"/>
        </w:rPr>
        <w:t>Rendre disponible les modules de formation revu dans le site web</w:t>
      </w:r>
    </w:p>
    <w:p w14:paraId="5F97DCD4" w14:textId="77777777" w:rsidR="00DF26EF" w:rsidRPr="00DF26EF" w:rsidRDefault="00DF26EF" w:rsidP="00DF26EF">
      <w:pPr>
        <w:pStyle w:val="Paragraphedeliste"/>
        <w:numPr>
          <w:ilvl w:val="0"/>
          <w:numId w:val="15"/>
        </w:numPr>
        <w:spacing w:after="160" w:line="259" w:lineRule="auto"/>
        <w:jc w:val="left"/>
        <w:rPr>
          <w:szCs w:val="24"/>
          <w:lang w:val="fr-FR"/>
        </w:rPr>
      </w:pPr>
      <w:r w:rsidRPr="00DF26EF">
        <w:rPr>
          <w:szCs w:val="24"/>
          <w:lang w:val="fr-FR"/>
        </w:rPr>
        <w:t>Rendre disponible le support sur la prise en charge du paludisme dans le site web.</w:t>
      </w:r>
    </w:p>
    <w:p w14:paraId="5FFF9D96" w14:textId="77777777" w:rsidR="00DF26EF" w:rsidRDefault="00DF26EF" w:rsidP="00DF26EF">
      <w:pPr>
        <w:pStyle w:val="Paragraphedeliste"/>
        <w:numPr>
          <w:ilvl w:val="0"/>
          <w:numId w:val="15"/>
        </w:numPr>
        <w:spacing w:after="160" w:line="259" w:lineRule="auto"/>
        <w:jc w:val="left"/>
        <w:rPr>
          <w:szCs w:val="24"/>
          <w:lang w:val="fr-FR"/>
        </w:rPr>
      </w:pPr>
      <w:r w:rsidRPr="00DF26EF">
        <w:rPr>
          <w:szCs w:val="24"/>
          <w:lang w:val="fr-FR"/>
        </w:rPr>
        <w:t>Rendre opérationnel et fonctionnel selon les normes webmaster.</w:t>
      </w:r>
    </w:p>
    <w:p w14:paraId="6D7C2CB7" w14:textId="58431665" w:rsidR="00DF26EF" w:rsidRPr="0038355B" w:rsidRDefault="0001773D" w:rsidP="0038355B">
      <w:pPr>
        <w:pStyle w:val="Paragraphedeliste"/>
        <w:numPr>
          <w:ilvl w:val="0"/>
          <w:numId w:val="15"/>
        </w:numPr>
        <w:spacing w:after="160" w:line="259" w:lineRule="auto"/>
        <w:jc w:val="left"/>
        <w:rPr>
          <w:szCs w:val="24"/>
          <w:lang w:val="fr-FR"/>
        </w:rPr>
      </w:pPr>
      <w:r>
        <w:rPr>
          <w:szCs w:val="24"/>
          <w:lang w:val="fr-FR"/>
        </w:rPr>
        <w:t>S</w:t>
      </w:r>
      <w:r w:rsidRPr="00DF26EF">
        <w:rPr>
          <w:szCs w:val="24"/>
          <w:lang w:val="fr-FR"/>
        </w:rPr>
        <w:t>écuri</w:t>
      </w:r>
      <w:r>
        <w:rPr>
          <w:szCs w:val="24"/>
          <w:lang w:val="fr-FR"/>
        </w:rPr>
        <w:t>ser</w:t>
      </w:r>
      <w:r w:rsidRPr="00DF26EF">
        <w:rPr>
          <w:szCs w:val="24"/>
          <w:lang w:val="fr-FR"/>
        </w:rPr>
        <w:t xml:space="preserve"> </w:t>
      </w:r>
      <w:r w:rsidR="00DF26EF">
        <w:rPr>
          <w:szCs w:val="24"/>
          <w:lang w:val="fr-FR"/>
        </w:rPr>
        <w:t xml:space="preserve">le site </w:t>
      </w:r>
      <w:r w:rsidR="00DF26EF" w:rsidRPr="00DF26EF">
        <w:rPr>
          <w:szCs w:val="24"/>
          <w:lang w:val="fr-FR"/>
        </w:rPr>
        <w:t>en vue d’éviter la cible de pirates informatiques qui causeront la perte des données ou leur exploitation</w:t>
      </w:r>
      <w:r w:rsidR="00DF26EF" w:rsidRPr="00DF26EF">
        <w:rPr>
          <w:b/>
          <w:szCs w:val="24"/>
          <w:lang w:val="fr-FR"/>
        </w:rPr>
        <w:t xml:space="preserve"> </w:t>
      </w:r>
      <w:r w:rsidR="00DF26EF" w:rsidRPr="00DF26EF">
        <w:rPr>
          <w:szCs w:val="24"/>
          <w:lang w:val="fr-FR"/>
        </w:rPr>
        <w:t>à mauvais escient.</w:t>
      </w:r>
    </w:p>
    <w:p w14:paraId="6F20DB98" w14:textId="32D394C9" w:rsidR="009B50B1" w:rsidRPr="00A71780" w:rsidRDefault="00DA597A" w:rsidP="0038355B">
      <w:pPr>
        <w:pStyle w:val="Titre3"/>
        <w:jc w:val="both"/>
        <w:rPr>
          <w:lang w:val="fr-FR"/>
        </w:rPr>
      </w:pPr>
      <w:r>
        <w:rPr>
          <w:u w:val="none"/>
          <w:lang w:val="fr-FR"/>
        </w:rPr>
        <w:t xml:space="preserve">2.3 </w:t>
      </w:r>
      <w:r w:rsidR="00B91210" w:rsidRPr="00A71780">
        <w:rPr>
          <w:lang w:val="fr-FR"/>
        </w:rPr>
        <w:t>Origine des fonds</w:t>
      </w:r>
      <w:r w:rsidR="0038355B">
        <w:rPr>
          <w:lang w:val="fr-FR"/>
        </w:rPr>
        <w:t> </w:t>
      </w:r>
    </w:p>
    <w:p w14:paraId="34D066E6" w14:textId="65253D98" w:rsidR="009B50B1" w:rsidRPr="0038355B" w:rsidRDefault="00B91210" w:rsidP="0038355B">
      <w:pPr>
        <w:pStyle w:val="Paragraphedeliste"/>
        <w:ind w:left="0"/>
        <w:rPr>
          <w:rFonts w:eastAsia="Cabin" w:cs="Cabin"/>
          <w:szCs w:val="24"/>
          <w:lang w:val="fr-FR"/>
        </w:rPr>
      </w:pPr>
      <w:r w:rsidRPr="00A71780">
        <w:rPr>
          <w:lang w:val="fr-FR"/>
        </w:rPr>
        <w:t>Cet appel</w:t>
      </w:r>
      <w:r w:rsidR="00DA597A">
        <w:rPr>
          <w:lang w:val="fr-FR"/>
        </w:rPr>
        <w:t xml:space="preserve"> d'offres Réf : </w:t>
      </w:r>
      <w:r w:rsidR="000B0A04">
        <w:rPr>
          <w:b/>
          <w:lang w:val="fr-FR"/>
        </w:rPr>
        <w:t>MCD/DRC/IM/001/02</w:t>
      </w:r>
      <w:r w:rsidR="00DA597A">
        <w:rPr>
          <w:b/>
          <w:lang w:val="fr-FR"/>
        </w:rPr>
        <w:t>/23</w:t>
      </w:r>
      <w:r w:rsidRPr="00A71780">
        <w:rPr>
          <w:lang w:val="fr-FR"/>
        </w:rPr>
        <w:t xml:space="preserve"> a été lancé par </w:t>
      </w:r>
      <w:proofErr w:type="spellStart"/>
      <w:r w:rsidRPr="00A71780">
        <w:rPr>
          <w:lang w:val="fr-FR"/>
        </w:rPr>
        <w:t>Medical</w:t>
      </w:r>
      <w:proofErr w:type="spellEnd"/>
      <w:r w:rsidRPr="00A71780">
        <w:rPr>
          <w:lang w:val="fr-FR"/>
        </w:rPr>
        <w:t xml:space="preserve"> Care </w:t>
      </w:r>
      <w:proofErr w:type="spellStart"/>
      <w:r w:rsidRPr="00A71780">
        <w:rPr>
          <w:lang w:val="fr-FR"/>
        </w:rPr>
        <w:t>Development</w:t>
      </w:r>
      <w:proofErr w:type="spellEnd"/>
      <w:r w:rsidRPr="00A71780">
        <w:rPr>
          <w:lang w:val="fr-FR"/>
        </w:rPr>
        <w:t xml:space="preserve"> International (MCDI), nommé dans ce dossier « </w:t>
      </w:r>
      <w:r w:rsidR="00DA597A">
        <w:rPr>
          <w:lang w:val="fr-FR"/>
        </w:rPr>
        <w:t>Demandeur</w:t>
      </w:r>
      <w:r w:rsidR="0038355B">
        <w:rPr>
          <w:lang w:val="fr-FR"/>
        </w:rPr>
        <w:t xml:space="preserve"> », pour acquérir un service</w:t>
      </w:r>
      <w:r w:rsidRPr="00A71780">
        <w:rPr>
          <w:lang w:val="fr-FR"/>
        </w:rPr>
        <w:t xml:space="preserve"> </w:t>
      </w:r>
      <w:r w:rsidR="00F64303" w:rsidRPr="00A71780">
        <w:rPr>
          <w:lang w:val="fr-FR"/>
        </w:rPr>
        <w:t xml:space="preserve">de </w:t>
      </w:r>
      <w:r w:rsidR="00DA597A">
        <w:rPr>
          <w:lang w:val="fr-FR"/>
        </w:rPr>
        <w:t>maintenance du site web</w:t>
      </w:r>
      <w:r w:rsidR="00DA597A" w:rsidRPr="00DA597A">
        <w:rPr>
          <w:rFonts w:eastAsia="Cabin" w:cs="Cabin"/>
          <w:szCs w:val="24"/>
          <w:lang w:val="fr-FR"/>
        </w:rPr>
        <w:t xml:space="preserve"> </w:t>
      </w:r>
      <w:r w:rsidR="00DA597A">
        <w:rPr>
          <w:rFonts w:eastAsia="Cabin" w:cs="Cabin"/>
          <w:szCs w:val="24"/>
          <w:lang w:val="fr-FR"/>
        </w:rPr>
        <w:t xml:space="preserve">et le garder opérationnel </w:t>
      </w:r>
      <w:r w:rsidR="00DA597A" w:rsidRPr="00DA597A">
        <w:rPr>
          <w:rFonts w:eastAsia="Cabin" w:cs="Cabin"/>
          <w:szCs w:val="24"/>
          <w:lang w:val="fr-FR"/>
        </w:rPr>
        <w:t xml:space="preserve">et à jour, sur le plan technique mais aussi éditorial. </w:t>
      </w:r>
      <w:r w:rsidR="00DA597A" w:rsidRPr="00A71780">
        <w:rPr>
          <w:lang w:val="fr-FR"/>
        </w:rPr>
        <w:t>Pour</w:t>
      </w:r>
      <w:r w:rsidRPr="00A71780">
        <w:rPr>
          <w:lang w:val="fr-FR"/>
        </w:rPr>
        <w:t xml:space="preserve"> mener à bien ses activités à travers son projet Impact Malaria financé par PMI</w:t>
      </w:r>
      <w:r w:rsidR="008F1D65">
        <w:rPr>
          <w:lang w:val="fr-FR"/>
        </w:rPr>
        <w:t>/</w:t>
      </w:r>
      <w:r w:rsidR="00590F4E" w:rsidRPr="00A71780">
        <w:rPr>
          <w:lang w:val="fr-FR"/>
        </w:rPr>
        <w:t xml:space="preserve">USAID, </w:t>
      </w:r>
      <w:r w:rsidR="00590F4E">
        <w:rPr>
          <w:lang w:val="fr-FR"/>
        </w:rPr>
        <w:t xml:space="preserve">MCDI </w:t>
      </w:r>
      <w:r w:rsidR="00590F4E" w:rsidRPr="00A71780">
        <w:rPr>
          <w:lang w:val="fr-FR"/>
        </w:rPr>
        <w:t>utilise</w:t>
      </w:r>
      <w:r w:rsidR="0038355B">
        <w:rPr>
          <w:lang w:val="fr-FR"/>
        </w:rPr>
        <w:t xml:space="preserve"> les fonds du</w:t>
      </w:r>
      <w:r w:rsidRPr="00A71780">
        <w:rPr>
          <w:lang w:val="fr-FR"/>
        </w:rPr>
        <w:t xml:space="preserve"> bailleur pour effectuer des paiements pour les contrats</w:t>
      </w:r>
      <w:r w:rsidR="000B0A04">
        <w:rPr>
          <w:lang w:val="fr-FR"/>
        </w:rPr>
        <w:t xml:space="preserve"> relatifs </w:t>
      </w:r>
      <w:r w:rsidR="000B0A04" w:rsidRPr="00A71780">
        <w:rPr>
          <w:lang w:val="fr-FR"/>
        </w:rPr>
        <w:t>à</w:t>
      </w:r>
      <w:r w:rsidRPr="00A71780">
        <w:rPr>
          <w:lang w:val="fr-FR"/>
        </w:rPr>
        <w:t xml:space="preserve"> cet appel d'offre. </w:t>
      </w:r>
      <w:r w:rsidR="00DA597A">
        <w:rPr>
          <w:lang w:val="fr-FR"/>
        </w:rPr>
        <w:t xml:space="preserve"> </w:t>
      </w:r>
    </w:p>
    <w:p w14:paraId="6C914AC2" w14:textId="36B35CE7" w:rsidR="009B50B1" w:rsidRPr="00A71780" w:rsidRDefault="00B91210" w:rsidP="0038355B">
      <w:pPr>
        <w:pStyle w:val="Titre3"/>
        <w:jc w:val="both"/>
        <w:rPr>
          <w:lang w:val="fr-FR"/>
        </w:rPr>
      </w:pPr>
      <w:r w:rsidRPr="00A71780">
        <w:rPr>
          <w:u w:val="none"/>
          <w:lang w:val="fr-FR"/>
        </w:rPr>
        <w:t>2.</w:t>
      </w:r>
      <w:r w:rsidR="0018404C">
        <w:rPr>
          <w:u w:val="none"/>
          <w:lang w:val="fr-FR"/>
        </w:rPr>
        <w:t>4</w:t>
      </w:r>
      <w:r w:rsidR="009E1D19" w:rsidRPr="00A71780">
        <w:rPr>
          <w:u w:val="none"/>
          <w:lang w:val="fr-FR"/>
        </w:rPr>
        <w:t xml:space="preserve"> </w:t>
      </w:r>
      <w:r w:rsidRPr="00A71780">
        <w:rPr>
          <w:lang w:val="fr-FR"/>
        </w:rPr>
        <w:t>Critères d'éligibilité</w:t>
      </w:r>
    </w:p>
    <w:p w14:paraId="1CEDF894" w14:textId="7A522B86" w:rsidR="009B50B1" w:rsidRPr="00A71780" w:rsidRDefault="00B91210" w:rsidP="007F149E">
      <w:pPr>
        <w:ind w:left="-5"/>
        <w:rPr>
          <w:lang w:val="fr-FR"/>
        </w:rPr>
      </w:pPr>
      <w:r w:rsidRPr="00A71780">
        <w:rPr>
          <w:lang w:val="fr-FR"/>
        </w:rPr>
        <w:t xml:space="preserve">La participation au marché est ouverte au même titre d'égalité à toutes les personnes physiques et morales. </w:t>
      </w:r>
      <w:r w:rsidR="0001773D" w:rsidRPr="0001773D">
        <w:rPr>
          <w:lang w:val="fr-FR"/>
        </w:rPr>
        <w:t>Les prestataires de services doivent être en mesure de recevoir des paiements par chèque ou par virement.</w:t>
      </w:r>
    </w:p>
    <w:p w14:paraId="7066023B" w14:textId="77777777" w:rsidR="009B50B1" w:rsidRPr="00A71780" w:rsidRDefault="009B50B1" w:rsidP="007F149E">
      <w:pPr>
        <w:spacing w:after="25" w:line="259" w:lineRule="auto"/>
        <w:ind w:left="780" w:firstLine="0"/>
        <w:rPr>
          <w:lang w:val="fr-FR"/>
        </w:rPr>
      </w:pPr>
    </w:p>
    <w:p w14:paraId="3B2BA795" w14:textId="09F95068" w:rsidR="009B50B1" w:rsidRPr="00A71780" w:rsidRDefault="00B91210" w:rsidP="0038355B">
      <w:pPr>
        <w:pStyle w:val="Titre3"/>
        <w:jc w:val="both"/>
        <w:rPr>
          <w:lang w:val="fr-FR"/>
        </w:rPr>
      </w:pPr>
      <w:r w:rsidRPr="00A71780">
        <w:rPr>
          <w:u w:val="none"/>
          <w:lang w:val="fr-FR"/>
        </w:rPr>
        <w:t>2.</w:t>
      </w:r>
      <w:r w:rsidR="0018404C">
        <w:rPr>
          <w:u w:val="none"/>
          <w:lang w:val="fr-FR"/>
        </w:rPr>
        <w:t>5</w:t>
      </w:r>
      <w:r w:rsidR="009E1D19" w:rsidRPr="00A71780">
        <w:rPr>
          <w:u w:val="none"/>
          <w:lang w:val="fr-FR"/>
        </w:rPr>
        <w:t xml:space="preserve"> </w:t>
      </w:r>
      <w:r w:rsidRPr="00A71780">
        <w:rPr>
          <w:lang w:val="fr-FR"/>
        </w:rPr>
        <w:t>Critère d’exclusion</w:t>
      </w:r>
    </w:p>
    <w:p w14:paraId="798E845F" w14:textId="45FA8B0C" w:rsidR="009B50B1" w:rsidRPr="00A71780" w:rsidRDefault="00DA790C" w:rsidP="0038355B">
      <w:pPr>
        <w:spacing w:after="1" w:line="238" w:lineRule="auto"/>
        <w:ind w:left="-5" w:right="39"/>
        <w:rPr>
          <w:lang w:val="fr-FR"/>
        </w:rPr>
      </w:pPr>
      <w:r>
        <w:rPr>
          <w:lang w:val="fr-FR"/>
        </w:rPr>
        <w:t>Tout</w:t>
      </w:r>
      <w:r w:rsidR="00B91210" w:rsidRPr="00A71780">
        <w:rPr>
          <w:lang w:val="fr-FR"/>
        </w:rPr>
        <w:t xml:space="preserve"> soumiss</w:t>
      </w:r>
      <w:r w:rsidR="0038355B">
        <w:rPr>
          <w:lang w:val="fr-FR"/>
        </w:rPr>
        <w:t>ionna</w:t>
      </w:r>
      <w:r>
        <w:rPr>
          <w:lang w:val="fr-FR"/>
        </w:rPr>
        <w:t>ire</w:t>
      </w:r>
      <w:r w:rsidR="0038355B">
        <w:rPr>
          <w:lang w:val="fr-FR"/>
        </w:rPr>
        <w:t xml:space="preserve"> ne remplissa</w:t>
      </w:r>
      <w:r w:rsidR="00B91210" w:rsidRPr="00A71780">
        <w:rPr>
          <w:lang w:val="fr-FR"/>
        </w:rPr>
        <w:t xml:space="preserve">nt pas les critères de sélection ainsi que ceux qui ne respectent pas les bonnes pratiques commerciales et qui se livrent à des activités telles </w:t>
      </w:r>
      <w:r w:rsidR="00A55E5A" w:rsidRPr="00A71780">
        <w:rPr>
          <w:lang w:val="fr-FR"/>
        </w:rPr>
        <w:t>que :</w:t>
      </w:r>
      <w:r w:rsidR="00B91210" w:rsidRPr="00A71780">
        <w:rPr>
          <w:lang w:val="fr-FR"/>
        </w:rPr>
        <w:t xml:space="preserve"> fraude, corruption, c</w:t>
      </w:r>
      <w:r>
        <w:rPr>
          <w:lang w:val="fr-FR"/>
        </w:rPr>
        <w:t>ollusion, pots-de-vin, impliqué</w:t>
      </w:r>
      <w:r w:rsidR="00B91210" w:rsidRPr="00A71780">
        <w:rPr>
          <w:lang w:val="fr-FR"/>
        </w:rPr>
        <w:t xml:space="preserve"> dans des activités criminelles (liste non exhaustive)</w:t>
      </w:r>
      <w:r w:rsidR="00A55E5A">
        <w:rPr>
          <w:lang w:val="fr-FR"/>
        </w:rPr>
        <w:t xml:space="preserve"> </w:t>
      </w:r>
      <w:r w:rsidR="00A55E5A">
        <w:rPr>
          <w:lang w:val="fr-FR"/>
        </w:rPr>
        <w:lastRenderedPageBreak/>
        <w:t>seront exclus de la procédure de s</w:t>
      </w:r>
      <w:r w:rsidR="00B91210" w:rsidRPr="00A71780">
        <w:rPr>
          <w:lang w:val="fr-FR"/>
        </w:rPr>
        <w:t xml:space="preserve">élection voire résiliation immédiate du contrat s'il a déjà été signé. </w:t>
      </w:r>
    </w:p>
    <w:p w14:paraId="247C8093" w14:textId="414D77F8" w:rsidR="009B50B1" w:rsidRPr="00A71780" w:rsidRDefault="00B91210" w:rsidP="0038355B">
      <w:pPr>
        <w:ind w:left="-5"/>
        <w:rPr>
          <w:lang w:val="fr-FR"/>
        </w:rPr>
      </w:pPr>
      <w:r w:rsidRPr="00A71780">
        <w:rPr>
          <w:lang w:val="fr-FR"/>
        </w:rPr>
        <w:t>M</w:t>
      </w:r>
      <w:r w:rsidR="00A55E5A">
        <w:rPr>
          <w:lang w:val="fr-FR"/>
        </w:rPr>
        <w:t>CDI</w:t>
      </w:r>
      <w:r w:rsidRPr="00A71780">
        <w:rPr>
          <w:lang w:val="fr-FR"/>
        </w:rPr>
        <w:t xml:space="preserve"> se réserve également le droit de rejeter tout dossier de soumissionnaire ne respectant pas les règles d'éthique, ou exerçant des activités d'exploitation des personnes, etc. </w:t>
      </w:r>
    </w:p>
    <w:p w14:paraId="32BEEC56" w14:textId="571FA14A" w:rsidR="009B50B1" w:rsidRDefault="00A55E5A" w:rsidP="0038355B">
      <w:pPr>
        <w:pStyle w:val="Titre3"/>
        <w:jc w:val="both"/>
      </w:pPr>
      <w:r>
        <w:rPr>
          <w:u w:val="none"/>
        </w:rPr>
        <w:t>2.6</w:t>
      </w:r>
      <w:r w:rsidR="009E1D19">
        <w:rPr>
          <w:u w:val="none"/>
        </w:rPr>
        <w:t xml:space="preserve"> </w:t>
      </w:r>
      <w:r w:rsidR="00B91210">
        <w:t xml:space="preserve">Dispositions </w:t>
      </w:r>
      <w:r w:rsidR="00794AB6">
        <w:t>G</w:t>
      </w:r>
      <w:r w:rsidR="00794AB6" w:rsidRPr="00A71780">
        <w:rPr>
          <w:lang w:val="fr-FR"/>
        </w:rPr>
        <w:t>é</w:t>
      </w:r>
      <w:r w:rsidR="00794AB6">
        <w:t>n</w:t>
      </w:r>
      <w:r w:rsidR="00794AB6" w:rsidRPr="00A71780">
        <w:rPr>
          <w:lang w:val="fr-FR"/>
        </w:rPr>
        <w:t>é</w:t>
      </w:r>
      <w:r>
        <w:t>ral</w:t>
      </w:r>
      <w:r w:rsidR="00DA790C">
        <w:t>e</w:t>
      </w:r>
      <w:r>
        <w:t>s</w:t>
      </w:r>
    </w:p>
    <w:p w14:paraId="617D74BC" w14:textId="0EA131D4" w:rsidR="009B50B1" w:rsidRPr="00A71780" w:rsidRDefault="00B91210" w:rsidP="007F149E">
      <w:pPr>
        <w:numPr>
          <w:ilvl w:val="0"/>
          <w:numId w:val="1"/>
        </w:numPr>
        <w:ind w:hanging="360"/>
        <w:rPr>
          <w:lang w:val="fr-FR"/>
        </w:rPr>
      </w:pPr>
      <w:r w:rsidRPr="00A71780">
        <w:rPr>
          <w:lang w:val="fr-FR"/>
        </w:rPr>
        <w:t xml:space="preserve">Le soumissionnaire supporte tous les frais liés à la préparation et envoie </w:t>
      </w:r>
      <w:r w:rsidR="009E1D19" w:rsidRPr="00A71780">
        <w:rPr>
          <w:lang w:val="fr-FR"/>
        </w:rPr>
        <w:t xml:space="preserve">de </w:t>
      </w:r>
      <w:r w:rsidRPr="00A71780">
        <w:rPr>
          <w:lang w:val="fr-FR"/>
        </w:rPr>
        <w:t xml:space="preserve">son offre, et </w:t>
      </w:r>
      <w:r w:rsidR="0029494D">
        <w:rPr>
          <w:lang w:val="fr-FR"/>
        </w:rPr>
        <w:t>MCDI</w:t>
      </w:r>
      <w:r w:rsidRPr="00A71780">
        <w:rPr>
          <w:lang w:val="fr-FR"/>
        </w:rPr>
        <w:t xml:space="preserve"> n'est en aucun cas responsable de ces frais, ni tenu de les </w:t>
      </w:r>
      <w:r w:rsidR="009E1D19" w:rsidRPr="00A71780">
        <w:rPr>
          <w:lang w:val="fr-FR"/>
        </w:rPr>
        <w:t>rembourser</w:t>
      </w:r>
      <w:r w:rsidRPr="00A71780">
        <w:rPr>
          <w:lang w:val="fr-FR"/>
        </w:rPr>
        <w:t xml:space="preserve">, quel que soit le déroulement ou l'issue de la procédure. '' Appel d'offre " </w:t>
      </w:r>
    </w:p>
    <w:p w14:paraId="24F433CE" w14:textId="77777777" w:rsidR="009B50B1" w:rsidRPr="00A71780" w:rsidRDefault="009B50B1" w:rsidP="007F149E">
      <w:pPr>
        <w:spacing w:after="0" w:line="259" w:lineRule="auto"/>
        <w:ind w:left="1080" w:firstLine="0"/>
        <w:rPr>
          <w:lang w:val="fr-FR"/>
        </w:rPr>
      </w:pPr>
    </w:p>
    <w:p w14:paraId="769D5122" w14:textId="1F9D526A" w:rsidR="00013EC7" w:rsidRDefault="00B91210" w:rsidP="0038355B">
      <w:pPr>
        <w:pStyle w:val="Titre2"/>
        <w:ind w:left="0" w:firstLine="0"/>
        <w:jc w:val="both"/>
        <w:rPr>
          <w:u w:val="none"/>
          <w:lang w:val="fr-FR"/>
        </w:rPr>
      </w:pPr>
      <w:r w:rsidRPr="00A71780">
        <w:rPr>
          <w:lang w:val="fr-FR"/>
        </w:rPr>
        <w:t xml:space="preserve">Dans le dossier d'appel d'offre, les termes offre et leurs dérivés sont synonymes, et le terme « jour » fait référence à un jour calendaire. </w:t>
      </w:r>
    </w:p>
    <w:p w14:paraId="0C3E70BA" w14:textId="77777777" w:rsidR="002C6A7A" w:rsidRPr="00A71780" w:rsidRDefault="00013EC7" w:rsidP="007F149E">
      <w:pPr>
        <w:pStyle w:val="Titre2"/>
        <w:ind w:left="370"/>
        <w:jc w:val="both"/>
        <w:rPr>
          <w:lang w:val="fr-FR"/>
        </w:rPr>
      </w:pPr>
      <w:r>
        <w:rPr>
          <w:u w:val="none"/>
          <w:lang w:val="fr-FR"/>
        </w:rPr>
        <w:t xml:space="preserve">3. </w:t>
      </w:r>
      <w:r w:rsidR="002C6A7A" w:rsidRPr="00A71780">
        <w:rPr>
          <w:lang w:val="fr-FR"/>
        </w:rPr>
        <w:t>PREPARATION DES OFFRES</w:t>
      </w:r>
    </w:p>
    <w:p w14:paraId="52774E49" w14:textId="77777777" w:rsidR="002C6A7A" w:rsidRPr="00A71780" w:rsidRDefault="002C6A7A" w:rsidP="007F149E">
      <w:pPr>
        <w:spacing w:after="25" w:line="259" w:lineRule="auto"/>
        <w:ind w:left="886" w:firstLine="0"/>
        <w:rPr>
          <w:lang w:val="fr-FR"/>
        </w:rPr>
      </w:pPr>
    </w:p>
    <w:p w14:paraId="012E18E6" w14:textId="6C727E58" w:rsidR="00013EC7" w:rsidRDefault="00013EC7" w:rsidP="0038355B">
      <w:pPr>
        <w:pStyle w:val="Titre3"/>
        <w:ind w:left="715"/>
        <w:jc w:val="both"/>
        <w:rPr>
          <w:lang w:val="fr-FR"/>
        </w:rPr>
      </w:pPr>
      <w:r>
        <w:rPr>
          <w:u w:val="none"/>
          <w:lang w:val="fr-FR"/>
        </w:rPr>
        <w:t xml:space="preserve">3.1 </w:t>
      </w:r>
      <w:proofErr w:type="spellStart"/>
      <w:r w:rsidR="002C6A7A" w:rsidRPr="00A71780">
        <w:rPr>
          <w:lang w:val="fr-FR"/>
        </w:rPr>
        <w:t>Language</w:t>
      </w:r>
      <w:proofErr w:type="spellEnd"/>
      <w:r w:rsidR="002C6A7A" w:rsidRPr="00A71780">
        <w:rPr>
          <w:lang w:val="fr-FR"/>
        </w:rPr>
        <w:t xml:space="preserve"> de l’offre</w:t>
      </w:r>
    </w:p>
    <w:p w14:paraId="596A10D8" w14:textId="01DBF330" w:rsidR="002C6A7A" w:rsidRPr="00A71780" w:rsidRDefault="002C6A7A" w:rsidP="0038355B">
      <w:pPr>
        <w:ind w:left="-15" w:firstLine="0"/>
        <w:rPr>
          <w:lang w:val="fr-FR"/>
        </w:rPr>
      </w:pPr>
      <w:r w:rsidRPr="00A71780">
        <w:rPr>
          <w:lang w:val="fr-FR"/>
        </w:rPr>
        <w:t xml:space="preserve">L'offre, ainsi que toute la correspondance et tous les documents concernant l'offre échangés entre le Soumissionnaire et </w:t>
      </w:r>
      <w:r w:rsidR="00013EC7">
        <w:rPr>
          <w:lang w:val="fr-FR"/>
        </w:rPr>
        <w:t>le demandeur</w:t>
      </w:r>
      <w:r w:rsidRPr="00A71780">
        <w:rPr>
          <w:lang w:val="fr-FR"/>
        </w:rPr>
        <w:t xml:space="preserve">, seront rédigés </w:t>
      </w:r>
      <w:r w:rsidR="00013EC7">
        <w:rPr>
          <w:lang w:val="fr-FR"/>
        </w:rPr>
        <w:t>en français</w:t>
      </w:r>
    </w:p>
    <w:p w14:paraId="250EB7CD" w14:textId="0BE17019" w:rsidR="009B50B1" w:rsidRPr="00A71780" w:rsidRDefault="00D62BC4" w:rsidP="0038355B">
      <w:pPr>
        <w:spacing w:after="0" w:line="259" w:lineRule="auto"/>
        <w:ind w:firstLine="710"/>
        <w:rPr>
          <w:lang w:val="fr-FR"/>
        </w:rPr>
      </w:pPr>
      <w:r>
        <w:rPr>
          <w:b/>
          <w:lang w:val="fr-FR"/>
        </w:rPr>
        <w:t>3.2</w:t>
      </w:r>
      <w:r>
        <w:rPr>
          <w:lang w:val="fr-FR"/>
        </w:rPr>
        <w:t xml:space="preserve"> </w:t>
      </w:r>
      <w:r w:rsidR="00B91210" w:rsidRPr="00A71780">
        <w:rPr>
          <w:b/>
          <w:u w:val="single" w:color="000000"/>
          <w:lang w:val="fr-FR"/>
        </w:rPr>
        <w:t>Le dossier d’appel d’offres</w:t>
      </w:r>
    </w:p>
    <w:p w14:paraId="40ADFD21" w14:textId="77777777" w:rsidR="009B50B1" w:rsidRPr="00A71780" w:rsidRDefault="00B91210" w:rsidP="007F149E">
      <w:pPr>
        <w:pStyle w:val="Titre1"/>
        <w:ind w:right="0"/>
        <w:jc w:val="both"/>
        <w:rPr>
          <w:lang w:val="fr-FR"/>
        </w:rPr>
      </w:pPr>
      <w:r w:rsidRPr="00A71780">
        <w:rPr>
          <w:lang w:val="fr-FR"/>
        </w:rPr>
        <w:t xml:space="preserve">Contenu </w:t>
      </w:r>
      <w:r w:rsidR="002C6A7A" w:rsidRPr="00A71780">
        <w:rPr>
          <w:lang w:val="fr-FR"/>
        </w:rPr>
        <w:t xml:space="preserve">des </w:t>
      </w:r>
      <w:r w:rsidRPr="00A71780">
        <w:rPr>
          <w:lang w:val="fr-FR"/>
        </w:rPr>
        <w:t>document</w:t>
      </w:r>
      <w:r w:rsidR="002C6A7A" w:rsidRPr="00A71780">
        <w:rPr>
          <w:lang w:val="fr-FR"/>
        </w:rPr>
        <w:t>s constitutifs</w:t>
      </w:r>
      <w:r w:rsidRPr="00A71780">
        <w:rPr>
          <w:lang w:val="fr-FR"/>
        </w:rPr>
        <w:t xml:space="preserve"> d'appel d'offres </w:t>
      </w:r>
    </w:p>
    <w:p w14:paraId="6DD4A3AB" w14:textId="77777777" w:rsidR="009B50B1" w:rsidRPr="00A71780" w:rsidRDefault="009B50B1" w:rsidP="007F149E">
      <w:pPr>
        <w:spacing w:after="0" w:line="259" w:lineRule="auto"/>
        <w:ind w:left="0" w:firstLine="0"/>
        <w:rPr>
          <w:lang w:val="fr-FR"/>
        </w:rPr>
      </w:pPr>
    </w:p>
    <w:p w14:paraId="04865272" w14:textId="716F769C" w:rsidR="009B50B1" w:rsidRPr="00A71780" w:rsidRDefault="007B7E7D" w:rsidP="0038355B">
      <w:pPr>
        <w:spacing w:after="39"/>
        <w:rPr>
          <w:lang w:val="fr-FR"/>
        </w:rPr>
      </w:pPr>
      <w:r w:rsidRPr="00A71780">
        <w:rPr>
          <w:lang w:val="fr-FR"/>
        </w:rPr>
        <w:t xml:space="preserve">a) </w:t>
      </w:r>
      <w:r w:rsidR="00B91210" w:rsidRPr="00A71780">
        <w:rPr>
          <w:lang w:val="fr-FR"/>
        </w:rPr>
        <w:t xml:space="preserve">Le dossier d'appel d'offre décrit les services faisant l'objet du marché, fixe les procédures d'appel d'offres et stipule les conditions du marché. </w:t>
      </w:r>
      <w:r w:rsidR="002C6A7A" w:rsidRPr="00A71780">
        <w:rPr>
          <w:lang w:val="fr-FR"/>
        </w:rPr>
        <w:t xml:space="preserve">L’offre présentée par le soumissionnaire comprendra les documents </w:t>
      </w:r>
      <w:r w:rsidR="00F51B76" w:rsidRPr="00A71780">
        <w:rPr>
          <w:lang w:val="fr-FR"/>
        </w:rPr>
        <w:t>suivants :</w:t>
      </w:r>
      <w:r w:rsidR="002C6A7A" w:rsidRPr="00A71780">
        <w:rPr>
          <w:lang w:val="fr-FR"/>
        </w:rPr>
        <w:t xml:space="preserve"> </w:t>
      </w:r>
    </w:p>
    <w:p w14:paraId="3015852E" w14:textId="77777777" w:rsidR="009572EF" w:rsidRPr="00A71780" w:rsidRDefault="009572EF" w:rsidP="007F149E">
      <w:pPr>
        <w:numPr>
          <w:ilvl w:val="0"/>
          <w:numId w:val="2"/>
        </w:numPr>
        <w:ind w:hanging="144"/>
        <w:rPr>
          <w:lang w:val="fr-FR"/>
        </w:rPr>
      </w:pPr>
      <w:r w:rsidRPr="00A71780">
        <w:rPr>
          <w:lang w:val="fr-FR"/>
        </w:rPr>
        <w:t xml:space="preserve">Une </w:t>
      </w:r>
      <w:r w:rsidR="00F51B76" w:rsidRPr="00A71780">
        <w:rPr>
          <w:lang w:val="fr-FR"/>
        </w:rPr>
        <w:t>lettre</w:t>
      </w:r>
      <w:r w:rsidRPr="00A71780">
        <w:rPr>
          <w:lang w:val="fr-FR"/>
        </w:rPr>
        <w:t xml:space="preserve"> de soumission </w:t>
      </w:r>
      <w:r w:rsidR="002C6A7A" w:rsidRPr="00A71780">
        <w:rPr>
          <w:lang w:val="fr-FR"/>
        </w:rPr>
        <w:t xml:space="preserve">de la proposition datée et signée </w:t>
      </w:r>
      <w:r w:rsidRPr="00A71780">
        <w:rPr>
          <w:lang w:val="fr-FR"/>
        </w:rPr>
        <w:t xml:space="preserve">par laquelle le soumissionnaire </w:t>
      </w:r>
      <w:r w:rsidR="00F51B76" w:rsidRPr="00A71780">
        <w:rPr>
          <w:lang w:val="fr-FR"/>
        </w:rPr>
        <w:t>déclare</w:t>
      </w:r>
      <w:r w:rsidRPr="00A71780">
        <w:rPr>
          <w:lang w:val="fr-FR"/>
        </w:rPr>
        <w:t xml:space="preserve"> son intention de soumissionner et son engagement à respecter l’ensemble des dispositions continues dans les termes et conditions de </w:t>
      </w:r>
      <w:r w:rsidR="00F51B76" w:rsidRPr="00A71780">
        <w:rPr>
          <w:lang w:val="fr-FR"/>
        </w:rPr>
        <w:t>participation ;</w:t>
      </w:r>
    </w:p>
    <w:p w14:paraId="44A2FE2B" w14:textId="77777777" w:rsidR="009572EF" w:rsidRPr="00A71780" w:rsidRDefault="009572EF" w:rsidP="007F149E">
      <w:pPr>
        <w:numPr>
          <w:ilvl w:val="0"/>
          <w:numId w:val="2"/>
        </w:numPr>
        <w:ind w:hanging="144"/>
        <w:rPr>
          <w:lang w:val="fr-FR"/>
        </w:rPr>
      </w:pPr>
      <w:r w:rsidRPr="00A71780">
        <w:rPr>
          <w:lang w:val="fr-FR"/>
        </w:rPr>
        <w:t xml:space="preserve">Une </w:t>
      </w:r>
      <w:r w:rsidR="00F51B76" w:rsidRPr="00A71780">
        <w:rPr>
          <w:lang w:val="fr-FR"/>
        </w:rPr>
        <w:t>déclaration</w:t>
      </w:r>
      <w:r w:rsidRPr="00A71780">
        <w:rPr>
          <w:lang w:val="fr-FR"/>
        </w:rPr>
        <w:t xml:space="preserve"> sur l’honneur attestant que le soumissionnaire n’est pas </w:t>
      </w:r>
      <w:r w:rsidR="00F51B76" w:rsidRPr="00A71780">
        <w:rPr>
          <w:lang w:val="fr-FR"/>
        </w:rPr>
        <w:t>engagé</w:t>
      </w:r>
      <w:r w:rsidRPr="00A71780">
        <w:rPr>
          <w:lang w:val="fr-FR"/>
        </w:rPr>
        <w:t xml:space="preserve"> dans une </w:t>
      </w:r>
      <w:r w:rsidR="00F51B76" w:rsidRPr="00A71780">
        <w:rPr>
          <w:lang w:val="fr-FR"/>
        </w:rPr>
        <w:t>procédure</w:t>
      </w:r>
      <w:r w:rsidRPr="00A71780">
        <w:rPr>
          <w:lang w:val="fr-FR"/>
        </w:rPr>
        <w:t xml:space="preserve"> de règlement judiciaire ou de liquidation des </w:t>
      </w:r>
      <w:r w:rsidR="00D62BC4" w:rsidRPr="00A71780">
        <w:rPr>
          <w:lang w:val="fr-FR"/>
        </w:rPr>
        <w:t>biens :</w:t>
      </w:r>
    </w:p>
    <w:p w14:paraId="3BFD83E6" w14:textId="77777777" w:rsidR="009572EF" w:rsidRPr="00A71780" w:rsidRDefault="009572EF" w:rsidP="007F149E">
      <w:pPr>
        <w:numPr>
          <w:ilvl w:val="0"/>
          <w:numId w:val="2"/>
        </w:numPr>
        <w:ind w:hanging="144"/>
        <w:rPr>
          <w:lang w:val="fr-FR"/>
        </w:rPr>
      </w:pPr>
      <w:r w:rsidRPr="00A71780">
        <w:rPr>
          <w:lang w:val="fr-FR"/>
        </w:rPr>
        <w:t xml:space="preserve">Les attestations ci-après pour </w:t>
      </w:r>
      <w:r w:rsidR="00084E89" w:rsidRPr="00A71780">
        <w:rPr>
          <w:lang w:val="fr-FR"/>
        </w:rPr>
        <w:t xml:space="preserve">les </w:t>
      </w:r>
      <w:r w:rsidR="00F51B76" w:rsidRPr="00A71780">
        <w:rPr>
          <w:lang w:val="fr-FR"/>
        </w:rPr>
        <w:t>entreprises</w:t>
      </w:r>
      <w:r w:rsidR="00084E89" w:rsidRPr="00A71780">
        <w:rPr>
          <w:lang w:val="fr-FR"/>
        </w:rPr>
        <w:t xml:space="preserve"> de droit Congolais et étranger </w:t>
      </w:r>
      <w:r w:rsidR="00F51B76" w:rsidRPr="00A71780">
        <w:rPr>
          <w:lang w:val="fr-FR"/>
        </w:rPr>
        <w:t>dont ;</w:t>
      </w:r>
    </w:p>
    <w:p w14:paraId="07B9E4F3" w14:textId="77777777" w:rsidR="00084E89" w:rsidRDefault="00084E89" w:rsidP="007F149E">
      <w:pPr>
        <w:pStyle w:val="Paragraphedeliste"/>
        <w:numPr>
          <w:ilvl w:val="0"/>
          <w:numId w:val="12"/>
        </w:numPr>
      </w:pPr>
      <w:r>
        <w:t>Le RCCM;</w:t>
      </w:r>
    </w:p>
    <w:p w14:paraId="01910251" w14:textId="77777777" w:rsidR="00084E89" w:rsidRPr="00A71780" w:rsidRDefault="00084E89" w:rsidP="007F149E">
      <w:pPr>
        <w:pStyle w:val="Paragraphedeliste"/>
        <w:numPr>
          <w:ilvl w:val="0"/>
          <w:numId w:val="12"/>
        </w:numPr>
        <w:rPr>
          <w:lang w:val="fr-FR"/>
        </w:rPr>
      </w:pPr>
      <w:r w:rsidRPr="00A71780">
        <w:rPr>
          <w:lang w:val="fr-FR"/>
        </w:rPr>
        <w:t xml:space="preserve">Le Code NIF à </w:t>
      </w:r>
      <w:r w:rsidR="00F51B76" w:rsidRPr="00A71780">
        <w:rPr>
          <w:lang w:val="fr-FR"/>
        </w:rPr>
        <w:t>jour ;</w:t>
      </w:r>
    </w:p>
    <w:p w14:paraId="33128E35" w14:textId="77777777" w:rsidR="00084E89" w:rsidRDefault="00084E89" w:rsidP="007F149E">
      <w:pPr>
        <w:pStyle w:val="Paragraphedeliste"/>
        <w:numPr>
          <w:ilvl w:val="0"/>
          <w:numId w:val="12"/>
        </w:numPr>
      </w:pPr>
      <w:r>
        <w:t xml:space="preserve">Le </w:t>
      </w:r>
      <w:proofErr w:type="spellStart"/>
      <w:r>
        <w:t>quitus</w:t>
      </w:r>
      <w:proofErr w:type="spellEnd"/>
      <w:r>
        <w:t xml:space="preserve"> fiscal;</w:t>
      </w:r>
    </w:p>
    <w:p w14:paraId="69E6443F" w14:textId="77777777" w:rsidR="00084E89" w:rsidRDefault="009E4749" w:rsidP="007F149E">
      <w:pPr>
        <w:pStyle w:val="Paragraphedeliste"/>
        <w:numPr>
          <w:ilvl w:val="0"/>
          <w:numId w:val="12"/>
        </w:numPr>
        <w:rPr>
          <w:lang w:val="fr-FR"/>
        </w:rPr>
      </w:pPr>
      <w:r>
        <w:rPr>
          <w:lang w:val="fr-FR"/>
        </w:rPr>
        <w:t>Un certificat</w:t>
      </w:r>
      <w:r w:rsidR="00084E89" w:rsidRPr="00A71780">
        <w:rPr>
          <w:lang w:val="fr-FR"/>
        </w:rPr>
        <w:t xml:space="preserve"> de non </w:t>
      </w:r>
      <w:r w:rsidR="00F51B76" w:rsidRPr="00A71780">
        <w:rPr>
          <w:lang w:val="fr-FR"/>
        </w:rPr>
        <w:t>faillite ;</w:t>
      </w:r>
    </w:p>
    <w:p w14:paraId="41D504AF" w14:textId="77777777" w:rsidR="009E4749" w:rsidRDefault="009E4749" w:rsidP="007F149E">
      <w:pPr>
        <w:pStyle w:val="Paragraphedeliste"/>
        <w:numPr>
          <w:ilvl w:val="0"/>
          <w:numId w:val="12"/>
        </w:numPr>
        <w:rPr>
          <w:lang w:val="fr-FR"/>
        </w:rPr>
      </w:pPr>
      <w:r>
        <w:rPr>
          <w:lang w:val="fr-FR"/>
        </w:rPr>
        <w:t>L’expérience du soumissionnaire avec d’autres partenaires ;</w:t>
      </w:r>
    </w:p>
    <w:p w14:paraId="24217D00" w14:textId="77777777" w:rsidR="009E4749" w:rsidRPr="009E4749" w:rsidRDefault="009E4749" w:rsidP="009E4749">
      <w:pPr>
        <w:pStyle w:val="Paragraphedeliste"/>
        <w:numPr>
          <w:ilvl w:val="0"/>
          <w:numId w:val="12"/>
        </w:numPr>
        <w:rPr>
          <w:lang w:val="fr-FR"/>
        </w:rPr>
      </w:pPr>
      <w:r w:rsidRPr="009E4749">
        <w:rPr>
          <w:lang w:val="fr-FR"/>
        </w:rPr>
        <w:t>Le Bordereau des prix dûment rempli, daté et signé ;</w:t>
      </w:r>
    </w:p>
    <w:p w14:paraId="2EFBA24D" w14:textId="04EBBA6E" w:rsidR="00F51B76" w:rsidRPr="0038355B" w:rsidRDefault="009E4749" w:rsidP="0038355B">
      <w:pPr>
        <w:pStyle w:val="Paragraphedeliste"/>
        <w:numPr>
          <w:ilvl w:val="0"/>
          <w:numId w:val="12"/>
        </w:numPr>
        <w:rPr>
          <w:lang w:val="fr-FR"/>
        </w:rPr>
      </w:pPr>
      <w:r w:rsidRPr="009E4749">
        <w:rPr>
          <w:lang w:val="fr-FR"/>
        </w:rPr>
        <w:t xml:space="preserve">Une copie du présent avis d’appel d’offres ; </w:t>
      </w:r>
    </w:p>
    <w:p w14:paraId="161A91F3" w14:textId="084CFF2B" w:rsidR="009B50B1" w:rsidRPr="00A71780" w:rsidRDefault="007B7E7D" w:rsidP="0038355B">
      <w:pPr>
        <w:spacing w:after="1" w:line="238" w:lineRule="auto"/>
        <w:ind w:right="39"/>
        <w:rPr>
          <w:lang w:val="fr-FR"/>
        </w:rPr>
      </w:pPr>
      <w:r w:rsidRPr="00A71780">
        <w:rPr>
          <w:lang w:val="fr-FR"/>
        </w:rPr>
        <w:t xml:space="preserve">b) </w:t>
      </w:r>
      <w:r w:rsidR="00B91210" w:rsidRPr="00A71780">
        <w:rPr>
          <w:lang w:val="fr-FR"/>
        </w:rPr>
        <w:t>Le soumissionnaire doit examiner les instructions, modèles, conditions et spécifications contenus dans le dossier d'appel d'offre. Il est responsable de la qualité des informations demandées par le Dossier d'Appel d'Offre et de la préparation d'une offre</w:t>
      </w:r>
      <w:r w:rsidR="009E4749">
        <w:rPr>
          <w:lang w:val="fr-FR"/>
        </w:rPr>
        <w:t xml:space="preserve"> conforme en tous points, </w:t>
      </w:r>
      <w:r w:rsidR="00B91210" w:rsidRPr="00A71780">
        <w:rPr>
          <w:lang w:val="fr-FR"/>
        </w:rPr>
        <w:t xml:space="preserve">aux exigences du Dossier d'Appel d'Offre. Tout manque d'information peut entraîner le rejet de son offre. </w:t>
      </w:r>
    </w:p>
    <w:p w14:paraId="6EED0C20" w14:textId="72B01F31" w:rsidR="009B50B1" w:rsidRPr="00A71780" w:rsidRDefault="007B7E7D" w:rsidP="0038355B">
      <w:pPr>
        <w:ind w:left="0" w:firstLine="0"/>
        <w:rPr>
          <w:lang w:val="fr-FR"/>
        </w:rPr>
      </w:pPr>
      <w:r w:rsidRPr="00A71780">
        <w:rPr>
          <w:lang w:val="fr-FR"/>
        </w:rPr>
        <w:t xml:space="preserve">c) </w:t>
      </w:r>
      <w:r w:rsidR="00B91210" w:rsidRPr="00A71780">
        <w:rPr>
          <w:lang w:val="fr-FR"/>
        </w:rPr>
        <w:t xml:space="preserve">En plus des documents libellés ci-haut, l’offre du soumissionnaire doit aussi </w:t>
      </w:r>
      <w:r w:rsidR="00F51B76" w:rsidRPr="00A71780">
        <w:rPr>
          <w:lang w:val="fr-FR"/>
        </w:rPr>
        <w:t>comprendre :</w:t>
      </w:r>
      <w:r w:rsidR="00B91210" w:rsidRPr="00A71780">
        <w:rPr>
          <w:lang w:val="fr-FR"/>
        </w:rPr>
        <w:t xml:space="preserve"> </w:t>
      </w:r>
    </w:p>
    <w:p w14:paraId="16F71ACB" w14:textId="77777777" w:rsidR="009B50B1" w:rsidRPr="00A71780" w:rsidRDefault="00B91210" w:rsidP="007F149E">
      <w:pPr>
        <w:numPr>
          <w:ilvl w:val="1"/>
          <w:numId w:val="3"/>
        </w:numPr>
        <w:spacing w:after="39"/>
        <w:ind w:hanging="360"/>
        <w:rPr>
          <w:lang w:val="fr-FR"/>
        </w:rPr>
      </w:pPr>
      <w:r w:rsidRPr="00A71780">
        <w:rPr>
          <w:lang w:val="fr-FR"/>
        </w:rPr>
        <w:t xml:space="preserve">L’autorisation ou </w:t>
      </w:r>
      <w:r w:rsidR="009E4749">
        <w:rPr>
          <w:lang w:val="fr-FR"/>
        </w:rPr>
        <w:t>l’agrément de fonctionnement du soumissionnaire</w:t>
      </w:r>
      <w:r w:rsidR="009E4749" w:rsidRPr="00A71780">
        <w:rPr>
          <w:lang w:val="fr-FR"/>
        </w:rPr>
        <w:t xml:space="preserve"> ;</w:t>
      </w:r>
      <w:r w:rsidRPr="00A71780">
        <w:rPr>
          <w:lang w:val="fr-FR"/>
        </w:rPr>
        <w:t xml:space="preserve"> </w:t>
      </w:r>
    </w:p>
    <w:p w14:paraId="20CB9844" w14:textId="77777777" w:rsidR="009B50B1" w:rsidRPr="00A71780" w:rsidRDefault="00B91210" w:rsidP="007F149E">
      <w:pPr>
        <w:numPr>
          <w:ilvl w:val="1"/>
          <w:numId w:val="3"/>
        </w:numPr>
        <w:spacing w:after="40"/>
        <w:ind w:hanging="360"/>
        <w:rPr>
          <w:lang w:val="fr-FR"/>
        </w:rPr>
      </w:pPr>
      <w:r w:rsidRPr="00A71780">
        <w:rPr>
          <w:lang w:val="fr-FR"/>
        </w:rPr>
        <w:t>L’existence physique de l’entreprise (adresse physique, adresse mail, numéro de contact ou Fax) ;</w:t>
      </w:r>
    </w:p>
    <w:p w14:paraId="3D9D3D39" w14:textId="77777777" w:rsidR="009B50B1" w:rsidRDefault="007B7E7D" w:rsidP="007F149E">
      <w:pPr>
        <w:spacing w:after="40"/>
        <w:ind w:left="1380" w:firstLine="0"/>
        <w:rPr>
          <w:lang w:val="fr-FR"/>
        </w:rPr>
      </w:pPr>
      <w:r w:rsidRPr="00A71780">
        <w:rPr>
          <w:lang w:val="fr-FR"/>
        </w:rPr>
        <w:lastRenderedPageBreak/>
        <w:t xml:space="preserve">En </w:t>
      </w:r>
      <w:r w:rsidR="00F51B76" w:rsidRPr="00A71780">
        <w:rPr>
          <w:lang w:val="fr-FR"/>
        </w:rPr>
        <w:t>référence</w:t>
      </w:r>
      <w:r w:rsidRPr="00A71780">
        <w:rPr>
          <w:lang w:val="fr-FR"/>
        </w:rPr>
        <w:t>, pourvoir une l</w:t>
      </w:r>
      <w:r w:rsidR="00B91210" w:rsidRPr="00A71780">
        <w:rPr>
          <w:lang w:val="fr-FR"/>
        </w:rPr>
        <w:t xml:space="preserve">iste des différents </w:t>
      </w:r>
      <w:proofErr w:type="spellStart"/>
      <w:r w:rsidR="00B91210" w:rsidRPr="00A71780">
        <w:rPr>
          <w:lang w:val="fr-FR"/>
        </w:rPr>
        <w:t>ONGs</w:t>
      </w:r>
      <w:proofErr w:type="spellEnd"/>
      <w:r w:rsidR="00B91210" w:rsidRPr="00A71780">
        <w:rPr>
          <w:lang w:val="fr-FR"/>
        </w:rPr>
        <w:t xml:space="preserve"> avec lesquels </w:t>
      </w:r>
      <w:r w:rsidRPr="00A71780">
        <w:rPr>
          <w:lang w:val="fr-FR"/>
        </w:rPr>
        <w:t>le soumissionnaire a</w:t>
      </w:r>
      <w:r w:rsidR="00B91210" w:rsidRPr="00A71780">
        <w:rPr>
          <w:lang w:val="fr-FR"/>
        </w:rPr>
        <w:t xml:space="preserve"> eu à travailler</w:t>
      </w:r>
      <w:r w:rsidR="009E4749">
        <w:rPr>
          <w:lang w:val="fr-FR"/>
        </w:rPr>
        <w:t> ;</w:t>
      </w:r>
    </w:p>
    <w:p w14:paraId="54428959" w14:textId="77777777" w:rsidR="009E4749" w:rsidRPr="00A71780" w:rsidRDefault="009E4749" w:rsidP="009E4749">
      <w:pPr>
        <w:numPr>
          <w:ilvl w:val="1"/>
          <w:numId w:val="3"/>
        </w:numPr>
        <w:spacing w:after="40"/>
        <w:ind w:hanging="360"/>
        <w:rPr>
          <w:lang w:val="fr-FR"/>
        </w:rPr>
      </w:pPr>
      <w:r w:rsidRPr="00A71780">
        <w:rPr>
          <w:lang w:val="fr-FR"/>
        </w:rPr>
        <w:t xml:space="preserve">Une note ou document justifiant la qualité et les pouvoirs de signataire de la soumission, (Liste du personnel) </w:t>
      </w:r>
    </w:p>
    <w:p w14:paraId="58A2E1EB" w14:textId="511C9BEE" w:rsidR="009E4749" w:rsidRPr="0038355B" w:rsidRDefault="009E4749" w:rsidP="0038355B">
      <w:pPr>
        <w:numPr>
          <w:ilvl w:val="1"/>
          <w:numId w:val="3"/>
        </w:numPr>
        <w:ind w:hanging="360"/>
        <w:rPr>
          <w:lang w:val="fr-FR"/>
        </w:rPr>
      </w:pPr>
      <w:r w:rsidRPr="00A71780">
        <w:rPr>
          <w:lang w:val="fr-FR"/>
        </w:rPr>
        <w:t xml:space="preserve">Le profil financier et références bancaire de l’entreprise. </w:t>
      </w:r>
    </w:p>
    <w:p w14:paraId="55EE1554" w14:textId="25821CA0" w:rsidR="009B50B1" w:rsidRPr="00A71780" w:rsidRDefault="00B91210" w:rsidP="0038355B">
      <w:pPr>
        <w:spacing w:after="40"/>
        <w:rPr>
          <w:lang w:val="fr-FR"/>
        </w:rPr>
      </w:pPr>
      <w:r w:rsidRPr="00A71780">
        <w:rPr>
          <w:lang w:val="fr-FR"/>
        </w:rPr>
        <w:t>M</w:t>
      </w:r>
      <w:r w:rsidR="007B7E7D" w:rsidRPr="00A71780">
        <w:rPr>
          <w:lang w:val="fr-FR"/>
        </w:rPr>
        <w:t>CDI</w:t>
      </w:r>
      <w:r w:rsidRPr="00A71780">
        <w:rPr>
          <w:lang w:val="fr-FR"/>
        </w:rPr>
        <w:t xml:space="preserve"> se réserve le droit de contacter ces références sans en informer le soumissionnaire. </w:t>
      </w:r>
    </w:p>
    <w:p w14:paraId="26897224" w14:textId="514E9FB7" w:rsidR="009B50B1" w:rsidRPr="00C64CC2" w:rsidRDefault="00186F41" w:rsidP="0038355B">
      <w:pPr>
        <w:pStyle w:val="Titre3"/>
        <w:ind w:left="715"/>
        <w:jc w:val="both"/>
        <w:rPr>
          <w:lang w:val="fr-FR"/>
        </w:rPr>
      </w:pPr>
      <w:r>
        <w:rPr>
          <w:u w:val="none"/>
          <w:lang w:val="fr-FR"/>
        </w:rPr>
        <w:t xml:space="preserve">3.3 </w:t>
      </w:r>
      <w:r w:rsidRPr="00C64CC2">
        <w:rPr>
          <w:lang w:val="fr-FR"/>
        </w:rPr>
        <w:t>Soumission</w:t>
      </w:r>
    </w:p>
    <w:p w14:paraId="6BF9F4FE" w14:textId="7B1E20DE" w:rsidR="009B50B1" w:rsidRPr="00A71780" w:rsidRDefault="00B91210" w:rsidP="00DF129C">
      <w:pPr>
        <w:ind w:left="-90" w:firstLine="0"/>
        <w:rPr>
          <w:lang w:val="fr-FR"/>
        </w:rPr>
      </w:pPr>
      <w:r w:rsidRPr="00C64CC2">
        <w:rPr>
          <w:lang w:val="fr-FR"/>
        </w:rPr>
        <w:t xml:space="preserve"> </w:t>
      </w:r>
      <w:r w:rsidRPr="00A71780">
        <w:rPr>
          <w:lang w:val="fr-FR"/>
        </w:rPr>
        <w:t xml:space="preserve">Le Soumissionnaire complétera la lettre de cotation et le Bordereau des prix fourni dans le Dossier d’Appel d’Offre, en indiquant les services faisant l’objet du marché, en les décrivant brièvement et en donnant les prix. </w:t>
      </w:r>
    </w:p>
    <w:p w14:paraId="6C961ED2" w14:textId="08CB5080" w:rsidR="009B50B1" w:rsidRPr="00186F41" w:rsidRDefault="0042461E" w:rsidP="00DF129C">
      <w:pPr>
        <w:pStyle w:val="Titre3"/>
        <w:ind w:left="715"/>
        <w:jc w:val="both"/>
        <w:rPr>
          <w:lang w:val="fr-FR"/>
        </w:rPr>
      </w:pPr>
      <w:r w:rsidRPr="00186F41">
        <w:rPr>
          <w:u w:val="none"/>
          <w:lang w:val="fr-FR"/>
        </w:rPr>
        <w:t>3</w:t>
      </w:r>
      <w:r w:rsidR="00186F41" w:rsidRPr="00186F41">
        <w:rPr>
          <w:u w:val="none"/>
          <w:lang w:val="fr-FR"/>
        </w:rPr>
        <w:t>.</w:t>
      </w:r>
      <w:r w:rsidR="00186F41">
        <w:rPr>
          <w:u w:val="none"/>
          <w:lang w:val="fr-FR"/>
        </w:rPr>
        <w:t>4</w:t>
      </w:r>
      <w:r w:rsidRPr="00186F41">
        <w:rPr>
          <w:lang w:val="fr-FR"/>
        </w:rPr>
        <w:t xml:space="preserve"> </w:t>
      </w:r>
      <w:r w:rsidR="00B91210" w:rsidRPr="00186F41">
        <w:rPr>
          <w:lang w:val="fr-FR"/>
        </w:rPr>
        <w:t>Prix de l’offre</w:t>
      </w:r>
    </w:p>
    <w:p w14:paraId="0BA21EF5" w14:textId="485F7904" w:rsidR="009B50B1" w:rsidRPr="00DF129C" w:rsidRDefault="00B91210" w:rsidP="00DF129C">
      <w:pPr>
        <w:numPr>
          <w:ilvl w:val="0"/>
          <w:numId w:val="4"/>
        </w:numPr>
        <w:ind w:hanging="360"/>
        <w:rPr>
          <w:lang w:val="fr-FR"/>
        </w:rPr>
      </w:pPr>
      <w:r w:rsidRPr="00A71780">
        <w:rPr>
          <w:lang w:val="fr-FR"/>
        </w:rPr>
        <w:t xml:space="preserve">Le Soumissionnaire indiquera sur le Bordereau des prix approprié les prix unitaires (le cas échéant) et le prix total de l’offre des services qu’il se propose de livrer en exécution du présent marché. </w:t>
      </w:r>
    </w:p>
    <w:p w14:paraId="0469C571" w14:textId="3732CDC0" w:rsidR="009B50B1" w:rsidRPr="00DF129C" w:rsidRDefault="00B91210" w:rsidP="00DF129C">
      <w:pPr>
        <w:numPr>
          <w:ilvl w:val="0"/>
          <w:numId w:val="4"/>
        </w:numPr>
        <w:ind w:hanging="360"/>
        <w:rPr>
          <w:lang w:val="fr-FR"/>
        </w:rPr>
      </w:pPr>
      <w:r w:rsidRPr="00A71780">
        <w:rPr>
          <w:lang w:val="fr-FR"/>
        </w:rPr>
        <w:t xml:space="preserve">Les prix offerts par le Soumissionnaire seront fermes et non révisables pendant la durée du marché (contrat) </w:t>
      </w:r>
    </w:p>
    <w:p w14:paraId="608AD4F3" w14:textId="706BDDCB" w:rsidR="009B50B1" w:rsidRPr="00C64CC2" w:rsidRDefault="00371C72" w:rsidP="00DF129C">
      <w:pPr>
        <w:pStyle w:val="Titre3"/>
        <w:ind w:left="715"/>
        <w:jc w:val="both"/>
        <w:rPr>
          <w:lang w:val="fr-FR"/>
        </w:rPr>
      </w:pPr>
      <w:r>
        <w:rPr>
          <w:u w:val="none"/>
          <w:lang w:val="fr-FR"/>
        </w:rPr>
        <w:t xml:space="preserve">3.5 </w:t>
      </w:r>
      <w:r w:rsidRPr="00C64CC2">
        <w:rPr>
          <w:lang w:val="fr-FR"/>
        </w:rPr>
        <w:t>Monnaies</w:t>
      </w:r>
      <w:r w:rsidR="00B91210" w:rsidRPr="00C64CC2">
        <w:rPr>
          <w:lang w:val="fr-FR"/>
        </w:rPr>
        <w:t xml:space="preserve"> de l’offre</w:t>
      </w:r>
    </w:p>
    <w:p w14:paraId="49185EF8" w14:textId="77777777" w:rsidR="00791E0F" w:rsidRDefault="00B91210" w:rsidP="007F149E">
      <w:pPr>
        <w:ind w:left="-5"/>
        <w:rPr>
          <w:lang w:val="fr-FR"/>
        </w:rPr>
      </w:pPr>
      <w:r w:rsidRPr="00A71780">
        <w:rPr>
          <w:lang w:val="fr-FR"/>
        </w:rPr>
        <w:t xml:space="preserve">Tous les prix doivent être libellés en dollars américains et s’entendent hors taxes. Cette obligation a pour objet de permettre de comparer les prix de manière équitable suite à l'attribution du contrat. La devise de travail sera décidée entre </w:t>
      </w:r>
      <w:r w:rsidR="00371C72">
        <w:rPr>
          <w:lang w:val="fr-FR"/>
        </w:rPr>
        <w:t>MCDI</w:t>
      </w:r>
      <w:r w:rsidRPr="00A71780">
        <w:rPr>
          <w:lang w:val="fr-FR"/>
        </w:rPr>
        <w:t xml:space="preserve"> et la partie contractante. </w:t>
      </w:r>
    </w:p>
    <w:p w14:paraId="47003120" w14:textId="77777777" w:rsidR="00791E0F" w:rsidRDefault="00791E0F" w:rsidP="007F149E">
      <w:pPr>
        <w:ind w:left="-5"/>
        <w:rPr>
          <w:lang w:val="fr-FR"/>
        </w:rPr>
      </w:pPr>
    </w:p>
    <w:p w14:paraId="02A3A209" w14:textId="35AA0057" w:rsidR="00F51B76" w:rsidRPr="00791E0F" w:rsidRDefault="00B91210" w:rsidP="00DF129C">
      <w:pPr>
        <w:ind w:left="-5"/>
        <w:rPr>
          <w:lang w:val="fr-FR"/>
        </w:rPr>
      </w:pPr>
      <w:r w:rsidRPr="00A71780">
        <w:rPr>
          <w:lang w:val="fr-FR"/>
        </w:rPr>
        <w:t xml:space="preserve">Lorsque des taux de change ont été utilisés pour arriver à un montant en dollars américains, il convient également de le préciser. </w:t>
      </w:r>
    </w:p>
    <w:p w14:paraId="4209571E" w14:textId="6BBD8B9B" w:rsidR="009B50B1" w:rsidRPr="00F51B76" w:rsidRDefault="0004238F" w:rsidP="00DF129C">
      <w:pPr>
        <w:pStyle w:val="Titre3"/>
        <w:ind w:left="715"/>
        <w:jc w:val="both"/>
        <w:rPr>
          <w:lang w:val="fr-FR"/>
        </w:rPr>
      </w:pPr>
      <w:r>
        <w:rPr>
          <w:u w:val="none"/>
          <w:lang w:val="fr-FR"/>
        </w:rPr>
        <w:t xml:space="preserve">3.6 </w:t>
      </w:r>
      <w:r w:rsidR="00B91210" w:rsidRPr="00F51B76">
        <w:rPr>
          <w:lang w:val="fr-FR"/>
        </w:rPr>
        <w:t>Délai de validité des offres</w:t>
      </w:r>
    </w:p>
    <w:p w14:paraId="7B5FE32D" w14:textId="4DDFCF0C" w:rsidR="009B50B1" w:rsidRPr="00A71780" w:rsidRDefault="00B91210" w:rsidP="007F149E">
      <w:pPr>
        <w:numPr>
          <w:ilvl w:val="0"/>
          <w:numId w:val="5"/>
        </w:numPr>
        <w:ind w:hanging="360"/>
        <w:rPr>
          <w:lang w:val="fr-FR"/>
        </w:rPr>
      </w:pPr>
      <w:r w:rsidRPr="00A71780">
        <w:rPr>
          <w:lang w:val="fr-FR"/>
        </w:rPr>
        <w:t xml:space="preserve">Alternativement, au cas d’une mise en place d’un contrat, les cotations seront valables pour une période minimale de </w:t>
      </w:r>
      <w:r w:rsidR="0001773D">
        <w:rPr>
          <w:lang w:val="fr-FR"/>
        </w:rPr>
        <w:t>6</w:t>
      </w:r>
      <w:r w:rsidR="0001773D" w:rsidRPr="00A71780">
        <w:rPr>
          <w:lang w:val="fr-FR"/>
        </w:rPr>
        <w:t xml:space="preserve"> </w:t>
      </w:r>
      <w:r w:rsidRPr="00A71780">
        <w:rPr>
          <w:lang w:val="fr-FR"/>
        </w:rPr>
        <w:t xml:space="preserve">mois à dater du jour de la signature du contrat. Pendant la période du contrat, les prix resteront fermes et non révisables. </w:t>
      </w:r>
    </w:p>
    <w:p w14:paraId="289B27EA" w14:textId="77777777" w:rsidR="009B50B1" w:rsidRPr="00A71780" w:rsidRDefault="009B50B1" w:rsidP="007F149E">
      <w:pPr>
        <w:spacing w:after="26" w:line="259" w:lineRule="auto"/>
        <w:ind w:left="360" w:firstLine="0"/>
        <w:rPr>
          <w:lang w:val="fr-FR"/>
        </w:rPr>
      </w:pPr>
    </w:p>
    <w:p w14:paraId="63570B81" w14:textId="1E16D681" w:rsidR="009B50B1" w:rsidRPr="00A71780" w:rsidRDefault="00B91210" w:rsidP="007F149E">
      <w:pPr>
        <w:numPr>
          <w:ilvl w:val="0"/>
          <w:numId w:val="5"/>
        </w:numPr>
        <w:ind w:hanging="360"/>
        <w:rPr>
          <w:lang w:val="fr-FR"/>
        </w:rPr>
      </w:pPr>
      <w:r w:rsidRPr="00A71780">
        <w:rPr>
          <w:lang w:val="fr-FR"/>
        </w:rPr>
        <w:t xml:space="preserve">Une offre valable pour une période plus courte devra être écartée par l’Acheteur comme non conforme aux dispositions du Dossier d’Appel d’Offre. </w:t>
      </w:r>
    </w:p>
    <w:p w14:paraId="31235AF0" w14:textId="1D4771F4" w:rsidR="00CC79D8" w:rsidRPr="00A71780" w:rsidRDefault="00CC79D8" w:rsidP="007F149E">
      <w:pPr>
        <w:spacing w:after="25" w:line="259" w:lineRule="auto"/>
        <w:ind w:left="0" w:firstLine="0"/>
        <w:rPr>
          <w:lang w:val="fr-FR"/>
        </w:rPr>
      </w:pPr>
    </w:p>
    <w:p w14:paraId="0DA1E520" w14:textId="13317588" w:rsidR="009B50B1" w:rsidRPr="00A71780" w:rsidRDefault="00CC79D8" w:rsidP="00DF129C">
      <w:pPr>
        <w:pStyle w:val="Titre3"/>
        <w:ind w:left="355"/>
        <w:jc w:val="both"/>
        <w:rPr>
          <w:lang w:val="fr-FR"/>
        </w:rPr>
      </w:pPr>
      <w:r>
        <w:rPr>
          <w:u w:val="none"/>
          <w:lang w:val="fr-FR"/>
        </w:rPr>
        <w:t>3</w:t>
      </w:r>
      <w:r w:rsidR="00B91210" w:rsidRPr="00A71780">
        <w:rPr>
          <w:u w:val="none"/>
          <w:lang w:val="fr-FR"/>
        </w:rPr>
        <w:t>.</w:t>
      </w:r>
      <w:r>
        <w:rPr>
          <w:u w:val="none"/>
          <w:lang w:val="fr-FR"/>
        </w:rPr>
        <w:t xml:space="preserve">7 </w:t>
      </w:r>
      <w:r w:rsidR="00B91210" w:rsidRPr="00401B91">
        <w:rPr>
          <w:shd w:val="clear" w:color="auto" w:fill="FFFFFF" w:themeFill="background1"/>
          <w:lang w:val="fr-FR"/>
        </w:rPr>
        <w:t>DEPOT DES OFFRES</w:t>
      </w:r>
    </w:p>
    <w:p w14:paraId="1F9BB9CD" w14:textId="401BA85E" w:rsidR="009B50B1" w:rsidRPr="00A71780" w:rsidRDefault="00B91210" w:rsidP="00DF129C">
      <w:pPr>
        <w:spacing w:after="0" w:line="259" w:lineRule="auto"/>
        <w:ind w:left="715"/>
        <w:rPr>
          <w:lang w:val="fr-FR"/>
        </w:rPr>
      </w:pPr>
      <w:r w:rsidRPr="00A71780">
        <w:rPr>
          <w:lang w:val="fr-FR"/>
        </w:rPr>
        <w:t>2.3.1</w:t>
      </w:r>
      <w:r w:rsidRPr="00A71780">
        <w:rPr>
          <w:b/>
          <w:u w:val="single" w:color="000000"/>
          <w:lang w:val="fr-FR"/>
        </w:rPr>
        <w:t>Évaluation et Comparaison des offres</w:t>
      </w:r>
    </w:p>
    <w:p w14:paraId="3B4240FE" w14:textId="2F66E982" w:rsidR="009B50B1" w:rsidRDefault="00B91210" w:rsidP="00DF129C">
      <w:pPr>
        <w:pStyle w:val="Titre2"/>
        <w:numPr>
          <w:ilvl w:val="0"/>
          <w:numId w:val="13"/>
        </w:numPr>
        <w:jc w:val="both"/>
      </w:pPr>
      <w:proofErr w:type="spellStart"/>
      <w:r>
        <w:t>Pré</w:t>
      </w:r>
      <w:proofErr w:type="spellEnd"/>
      <w:r>
        <w:t xml:space="preserve"> </w:t>
      </w:r>
      <w:proofErr w:type="spellStart"/>
      <w:r>
        <w:t>examen</w:t>
      </w:r>
      <w:proofErr w:type="spellEnd"/>
      <w:r>
        <w:t xml:space="preserve"> des </w:t>
      </w:r>
      <w:proofErr w:type="spellStart"/>
      <w:r>
        <w:t>offres</w:t>
      </w:r>
      <w:proofErr w:type="spellEnd"/>
    </w:p>
    <w:p w14:paraId="77C430EE" w14:textId="6D2FCFDA" w:rsidR="009B50B1" w:rsidRPr="00A71780" w:rsidRDefault="00D41F06" w:rsidP="00D41F06">
      <w:pPr>
        <w:ind w:left="720" w:firstLine="0"/>
        <w:rPr>
          <w:lang w:val="fr-FR"/>
        </w:rPr>
      </w:pPr>
      <w:r>
        <w:rPr>
          <w:lang w:val="fr-FR"/>
        </w:rPr>
        <w:t>Le deman</w:t>
      </w:r>
      <w:r w:rsidR="0001773D">
        <w:rPr>
          <w:lang w:val="fr-FR"/>
        </w:rPr>
        <w:t>d</w:t>
      </w:r>
      <w:r>
        <w:rPr>
          <w:lang w:val="fr-FR"/>
        </w:rPr>
        <w:t>eur</w:t>
      </w:r>
      <w:r w:rsidR="00B91210" w:rsidRPr="00A71780">
        <w:rPr>
          <w:lang w:val="fr-FR"/>
        </w:rPr>
        <w:t xml:space="preserve"> devra examiner la conformité des offres aux dispositions du dossier d’Appel d’Offre</w:t>
      </w:r>
      <w:r w:rsidR="008F1D65">
        <w:rPr>
          <w:lang w:val="fr-FR"/>
        </w:rPr>
        <w:t xml:space="preserve"> </w:t>
      </w:r>
      <w:r w:rsidR="00B91210" w:rsidRPr="00A71780">
        <w:rPr>
          <w:lang w:val="fr-FR"/>
        </w:rPr>
        <w:t>et les offres qui seront jugées recevables feront objet d’évaluation technique. Le pré examen devra concerner :</w:t>
      </w:r>
    </w:p>
    <w:p w14:paraId="3C960070" w14:textId="77777777" w:rsidR="009B50B1" w:rsidRPr="00A71780" w:rsidRDefault="009B50B1" w:rsidP="007F149E">
      <w:pPr>
        <w:spacing w:after="0" w:line="259" w:lineRule="auto"/>
        <w:ind w:left="0" w:firstLine="0"/>
        <w:rPr>
          <w:lang w:val="fr-FR"/>
        </w:rPr>
      </w:pPr>
    </w:p>
    <w:p w14:paraId="619BAAC4" w14:textId="77777777" w:rsidR="009B50B1" w:rsidRPr="00A71780" w:rsidRDefault="00B91210" w:rsidP="007F149E">
      <w:pPr>
        <w:ind w:left="-5"/>
        <w:rPr>
          <w:lang w:val="fr-FR"/>
        </w:rPr>
      </w:pPr>
      <w:r w:rsidRPr="00A71780">
        <w:rPr>
          <w:lang w:val="fr-FR"/>
        </w:rPr>
        <w:t>La conformité des offres du point de vue :</w:t>
      </w:r>
    </w:p>
    <w:p w14:paraId="2BF3187E" w14:textId="77777777" w:rsidR="009B50B1" w:rsidRPr="00A71780" w:rsidRDefault="009B50B1" w:rsidP="007F149E">
      <w:pPr>
        <w:spacing w:after="44" w:line="259" w:lineRule="auto"/>
        <w:ind w:left="0" w:firstLine="0"/>
        <w:rPr>
          <w:lang w:val="fr-FR"/>
        </w:rPr>
      </w:pPr>
    </w:p>
    <w:p w14:paraId="27FF53D8" w14:textId="77777777" w:rsidR="009B50B1" w:rsidRDefault="00B91210" w:rsidP="007F149E">
      <w:pPr>
        <w:numPr>
          <w:ilvl w:val="0"/>
          <w:numId w:val="6"/>
        </w:numPr>
        <w:ind w:hanging="427"/>
      </w:pPr>
      <w:r>
        <w:t xml:space="preserve">Langue de </w:t>
      </w:r>
      <w:proofErr w:type="spellStart"/>
      <w:r w:rsidR="00D41F06">
        <w:t>l’offre</w:t>
      </w:r>
      <w:proofErr w:type="spellEnd"/>
      <w:r w:rsidR="00D41F06">
        <w:t>;</w:t>
      </w:r>
      <w:r>
        <w:t xml:space="preserve"> </w:t>
      </w:r>
    </w:p>
    <w:p w14:paraId="0940568B" w14:textId="77777777" w:rsidR="009B50B1" w:rsidRDefault="00D41F06" w:rsidP="007F149E">
      <w:pPr>
        <w:numPr>
          <w:ilvl w:val="0"/>
          <w:numId w:val="6"/>
        </w:numPr>
        <w:ind w:hanging="427"/>
      </w:pPr>
      <w:r>
        <w:t xml:space="preserve">La </w:t>
      </w:r>
      <w:proofErr w:type="spellStart"/>
      <w:r>
        <w:t>monnaie</w:t>
      </w:r>
      <w:proofErr w:type="spellEnd"/>
      <w:r>
        <w:t>;</w:t>
      </w:r>
    </w:p>
    <w:p w14:paraId="0444DA82" w14:textId="77777777" w:rsidR="009B50B1" w:rsidRDefault="00D41F06" w:rsidP="007F149E">
      <w:pPr>
        <w:numPr>
          <w:ilvl w:val="0"/>
          <w:numId w:val="6"/>
        </w:numPr>
        <w:ind w:hanging="427"/>
      </w:pPr>
      <w:r>
        <w:t xml:space="preserve">La </w:t>
      </w:r>
      <w:proofErr w:type="spellStart"/>
      <w:r>
        <w:t>validité</w:t>
      </w:r>
      <w:proofErr w:type="spellEnd"/>
      <w:r>
        <w:t xml:space="preserve"> des </w:t>
      </w:r>
      <w:proofErr w:type="spellStart"/>
      <w:r>
        <w:t>offres</w:t>
      </w:r>
      <w:proofErr w:type="spellEnd"/>
      <w:r>
        <w:t>;</w:t>
      </w:r>
    </w:p>
    <w:p w14:paraId="607F4FB1" w14:textId="77777777" w:rsidR="009B50B1" w:rsidRDefault="00D41F06" w:rsidP="007F149E">
      <w:pPr>
        <w:numPr>
          <w:ilvl w:val="0"/>
          <w:numId w:val="6"/>
        </w:numPr>
        <w:ind w:hanging="427"/>
      </w:pPr>
      <w:proofErr w:type="spellStart"/>
      <w:r>
        <w:lastRenderedPageBreak/>
        <w:t>Cachetage</w:t>
      </w:r>
      <w:proofErr w:type="spellEnd"/>
      <w:r>
        <w:t xml:space="preserve"> des </w:t>
      </w:r>
      <w:proofErr w:type="spellStart"/>
      <w:r>
        <w:t>offres</w:t>
      </w:r>
      <w:proofErr w:type="spellEnd"/>
      <w:r>
        <w:t>;</w:t>
      </w:r>
      <w:r w:rsidR="00B91210">
        <w:t xml:space="preserve">  </w:t>
      </w:r>
    </w:p>
    <w:p w14:paraId="0F21286C" w14:textId="77777777" w:rsidR="009B50B1" w:rsidRPr="00A71780" w:rsidRDefault="00B91210" w:rsidP="007F149E">
      <w:pPr>
        <w:numPr>
          <w:ilvl w:val="0"/>
          <w:numId w:val="6"/>
        </w:numPr>
        <w:ind w:hanging="427"/>
        <w:rPr>
          <w:lang w:val="fr-FR"/>
        </w:rPr>
      </w:pPr>
      <w:r w:rsidRPr="00A71780">
        <w:rPr>
          <w:lang w:val="fr-FR"/>
        </w:rPr>
        <w:t xml:space="preserve">La lettre de soumission, datée et </w:t>
      </w:r>
      <w:r w:rsidR="00D41F06" w:rsidRPr="00A71780">
        <w:rPr>
          <w:lang w:val="fr-FR"/>
        </w:rPr>
        <w:t>signée</w:t>
      </w:r>
      <w:r w:rsidR="00D41F06">
        <w:rPr>
          <w:lang w:val="fr-FR"/>
        </w:rPr>
        <w:t xml:space="preserve"> ;</w:t>
      </w:r>
      <w:r w:rsidRPr="00A71780">
        <w:rPr>
          <w:lang w:val="fr-FR"/>
        </w:rPr>
        <w:t xml:space="preserve"> </w:t>
      </w:r>
    </w:p>
    <w:p w14:paraId="06187906" w14:textId="77777777" w:rsidR="009B50B1" w:rsidRDefault="00B91210" w:rsidP="007F149E">
      <w:pPr>
        <w:numPr>
          <w:ilvl w:val="0"/>
          <w:numId w:val="6"/>
        </w:numPr>
        <w:ind w:hanging="427"/>
        <w:rPr>
          <w:lang w:val="fr-FR"/>
        </w:rPr>
      </w:pPr>
      <w:r w:rsidRPr="00A71780">
        <w:rPr>
          <w:lang w:val="fr-FR"/>
        </w:rPr>
        <w:t>Le Bordereau des pr</w:t>
      </w:r>
      <w:r w:rsidR="00D41F06">
        <w:rPr>
          <w:lang w:val="fr-FR"/>
        </w:rPr>
        <w:t>ix dûment rempli, daté et signé ;</w:t>
      </w:r>
    </w:p>
    <w:p w14:paraId="73E7A116" w14:textId="77777777" w:rsidR="009B50B1" w:rsidRPr="00A71780" w:rsidRDefault="00B91210" w:rsidP="007F149E">
      <w:pPr>
        <w:numPr>
          <w:ilvl w:val="0"/>
          <w:numId w:val="6"/>
        </w:numPr>
        <w:ind w:hanging="427"/>
        <w:rPr>
          <w:lang w:val="fr-FR"/>
        </w:rPr>
      </w:pPr>
      <w:r w:rsidRPr="00A71780">
        <w:rPr>
          <w:lang w:val="fr-FR"/>
        </w:rPr>
        <w:t xml:space="preserve">Une note ou document justifiant la qualité et les pouvoirs de signataire de la soumission, </w:t>
      </w:r>
      <w:r w:rsidR="00D41F06">
        <w:rPr>
          <w:lang w:val="fr-FR"/>
        </w:rPr>
        <w:t>l</w:t>
      </w:r>
      <w:r w:rsidRPr="00A71780">
        <w:rPr>
          <w:lang w:val="fr-FR"/>
        </w:rPr>
        <w:t xml:space="preserve">e statut de l’entreprise, les coordonnées exactes du siège social de l’entreprise. </w:t>
      </w:r>
    </w:p>
    <w:p w14:paraId="181BB4E4" w14:textId="77777777" w:rsidR="009B50B1" w:rsidRPr="00A71780" w:rsidRDefault="00B91210" w:rsidP="007F149E">
      <w:pPr>
        <w:numPr>
          <w:ilvl w:val="0"/>
          <w:numId w:val="6"/>
        </w:numPr>
        <w:ind w:hanging="427"/>
        <w:rPr>
          <w:lang w:val="fr-FR"/>
        </w:rPr>
      </w:pPr>
      <w:r w:rsidRPr="00A71780">
        <w:rPr>
          <w:lang w:val="fr-FR"/>
        </w:rPr>
        <w:t xml:space="preserve">Le certificat d’agrément de l’entreprise, </w:t>
      </w:r>
    </w:p>
    <w:p w14:paraId="79F757E1" w14:textId="77777777" w:rsidR="009B50B1" w:rsidRPr="00A71780" w:rsidRDefault="00B91210" w:rsidP="007F149E">
      <w:pPr>
        <w:numPr>
          <w:ilvl w:val="0"/>
          <w:numId w:val="6"/>
        </w:numPr>
        <w:ind w:hanging="427"/>
        <w:rPr>
          <w:lang w:val="fr-FR"/>
        </w:rPr>
      </w:pPr>
      <w:r w:rsidRPr="00A71780">
        <w:rPr>
          <w:lang w:val="fr-FR"/>
        </w:rPr>
        <w:t xml:space="preserve">Le numéro de l’indentification nationale, </w:t>
      </w:r>
    </w:p>
    <w:p w14:paraId="20F356C4" w14:textId="77777777" w:rsidR="009B50B1" w:rsidRPr="00A71780" w:rsidRDefault="00B91210" w:rsidP="007F149E">
      <w:pPr>
        <w:numPr>
          <w:ilvl w:val="0"/>
          <w:numId w:val="6"/>
        </w:numPr>
        <w:ind w:hanging="427"/>
        <w:rPr>
          <w:lang w:val="fr-FR"/>
        </w:rPr>
      </w:pPr>
      <w:r w:rsidRPr="00A71780">
        <w:rPr>
          <w:lang w:val="fr-FR"/>
        </w:rPr>
        <w:t xml:space="preserve">L’inscription au nouveau Registre de commerce, </w:t>
      </w:r>
    </w:p>
    <w:p w14:paraId="325452C7" w14:textId="5E45D8DA" w:rsidR="009B50B1" w:rsidRPr="009230E0" w:rsidRDefault="00B91210" w:rsidP="007F149E">
      <w:pPr>
        <w:numPr>
          <w:ilvl w:val="0"/>
          <w:numId w:val="6"/>
        </w:numPr>
        <w:ind w:hanging="427"/>
        <w:rPr>
          <w:lang w:val="fr-FR"/>
        </w:rPr>
      </w:pPr>
      <w:r w:rsidRPr="009230E0">
        <w:rPr>
          <w:lang w:val="fr-FR"/>
        </w:rPr>
        <w:t>L’attestation fiscale en cours d’exercice</w:t>
      </w:r>
      <w:r w:rsidR="0001773D" w:rsidRPr="009230E0">
        <w:rPr>
          <w:lang w:val="fr-FR"/>
        </w:rPr>
        <w:t>,</w:t>
      </w:r>
    </w:p>
    <w:p w14:paraId="67F87142" w14:textId="389D0A5F" w:rsidR="009B50B1" w:rsidRPr="00A71780" w:rsidRDefault="00B91210" w:rsidP="007F149E">
      <w:pPr>
        <w:numPr>
          <w:ilvl w:val="0"/>
          <w:numId w:val="6"/>
        </w:numPr>
        <w:ind w:hanging="427"/>
        <w:rPr>
          <w:lang w:val="fr-FR"/>
        </w:rPr>
      </w:pPr>
      <w:r w:rsidRPr="00A71780">
        <w:rPr>
          <w:lang w:val="fr-FR"/>
        </w:rPr>
        <w:t>Le profil financier et références bancaire de l’entreprise</w:t>
      </w:r>
      <w:r w:rsidR="0001773D">
        <w:rPr>
          <w:lang w:val="fr-FR"/>
        </w:rPr>
        <w:t>,</w:t>
      </w:r>
      <w:r w:rsidR="0001773D" w:rsidRPr="00A71780">
        <w:rPr>
          <w:lang w:val="fr-FR"/>
        </w:rPr>
        <w:t xml:space="preserve"> </w:t>
      </w:r>
    </w:p>
    <w:p w14:paraId="411DF06E" w14:textId="71D08A8B" w:rsidR="009B50B1" w:rsidRPr="00A71780" w:rsidRDefault="00B91210" w:rsidP="007F149E">
      <w:pPr>
        <w:numPr>
          <w:ilvl w:val="0"/>
          <w:numId w:val="6"/>
        </w:numPr>
        <w:ind w:hanging="427"/>
        <w:rPr>
          <w:lang w:val="fr-FR"/>
        </w:rPr>
      </w:pPr>
      <w:r w:rsidRPr="00A71780">
        <w:rPr>
          <w:lang w:val="fr-FR"/>
        </w:rPr>
        <w:t>Les preuves d’exécution des prestations similaires</w:t>
      </w:r>
      <w:r w:rsidR="0001773D">
        <w:rPr>
          <w:lang w:val="fr-FR"/>
        </w:rPr>
        <w:t>,</w:t>
      </w:r>
      <w:r w:rsidRPr="00A71780">
        <w:rPr>
          <w:lang w:val="fr-FR"/>
        </w:rPr>
        <w:t xml:space="preserve"> </w:t>
      </w:r>
    </w:p>
    <w:p w14:paraId="349D84AD" w14:textId="6E4B9790" w:rsidR="009B50B1" w:rsidRPr="009230E0" w:rsidRDefault="00B91210" w:rsidP="007F149E">
      <w:pPr>
        <w:numPr>
          <w:ilvl w:val="0"/>
          <w:numId w:val="6"/>
        </w:numPr>
        <w:ind w:hanging="427"/>
        <w:rPr>
          <w:lang w:val="fr-FR"/>
        </w:rPr>
      </w:pPr>
      <w:r w:rsidRPr="009230E0">
        <w:rPr>
          <w:lang w:val="fr-FR"/>
        </w:rPr>
        <w:t>Les références techniques du soumissionnaire</w:t>
      </w:r>
      <w:r w:rsidR="0001773D" w:rsidRPr="009230E0">
        <w:rPr>
          <w:lang w:val="fr-FR"/>
        </w:rPr>
        <w:t>,</w:t>
      </w:r>
      <w:r w:rsidRPr="009230E0">
        <w:rPr>
          <w:lang w:val="fr-FR"/>
        </w:rPr>
        <w:t xml:space="preserve"> </w:t>
      </w:r>
    </w:p>
    <w:p w14:paraId="20474D91" w14:textId="53416D60" w:rsidR="00791E0F" w:rsidRPr="00DF129C" w:rsidRDefault="00B91210" w:rsidP="00DF129C">
      <w:pPr>
        <w:numPr>
          <w:ilvl w:val="0"/>
          <w:numId w:val="6"/>
        </w:numPr>
        <w:ind w:hanging="427"/>
        <w:rPr>
          <w:lang w:val="fr-FR"/>
        </w:rPr>
      </w:pPr>
      <w:r w:rsidRPr="00A71780">
        <w:rPr>
          <w:lang w:val="fr-FR"/>
        </w:rPr>
        <w:t>Déclaration du soumissionnaire (</w:t>
      </w:r>
      <w:r w:rsidR="00D41F06" w:rsidRPr="00A71780">
        <w:rPr>
          <w:lang w:val="fr-FR"/>
        </w:rPr>
        <w:t>voir</w:t>
      </w:r>
      <w:r w:rsidRPr="00A71780">
        <w:rPr>
          <w:lang w:val="fr-FR"/>
        </w:rPr>
        <w:t xml:space="preserve"> annexe)</w:t>
      </w:r>
      <w:r w:rsidR="0001773D">
        <w:rPr>
          <w:lang w:val="fr-FR"/>
        </w:rPr>
        <w:t>.</w:t>
      </w:r>
      <w:r w:rsidRPr="00A71780">
        <w:rPr>
          <w:lang w:val="fr-FR"/>
        </w:rPr>
        <w:t xml:space="preserve"> </w:t>
      </w:r>
    </w:p>
    <w:p w14:paraId="01CB7433" w14:textId="3AD828C6" w:rsidR="009B50B1" w:rsidRPr="00DF129C" w:rsidRDefault="00B91210" w:rsidP="00DF129C">
      <w:pPr>
        <w:pStyle w:val="Titre2"/>
        <w:numPr>
          <w:ilvl w:val="0"/>
          <w:numId w:val="13"/>
        </w:numPr>
        <w:jc w:val="both"/>
        <w:rPr>
          <w:lang w:val="fr-FR"/>
        </w:rPr>
      </w:pPr>
      <w:r w:rsidRPr="00A71780">
        <w:rPr>
          <w:lang w:val="fr-FR"/>
        </w:rPr>
        <w:t>Évaluation et comparaison des offres</w:t>
      </w:r>
    </w:p>
    <w:p w14:paraId="1CBB4861" w14:textId="53937E7A" w:rsidR="009B50B1" w:rsidRPr="00D41F06" w:rsidRDefault="00D41F06" w:rsidP="00DF129C">
      <w:pPr>
        <w:ind w:left="543"/>
        <w:rPr>
          <w:lang w:val="fr-FR"/>
        </w:rPr>
      </w:pPr>
      <w:r>
        <w:rPr>
          <w:lang w:val="fr-FR"/>
        </w:rPr>
        <w:t>Le demandeur</w:t>
      </w:r>
      <w:r w:rsidR="00B91210" w:rsidRPr="00A71780">
        <w:rPr>
          <w:lang w:val="fr-FR"/>
        </w:rPr>
        <w:t xml:space="preserve"> procédera à l’évaluation et à la comparaison des offres dont il aura déterminé au préalable qu’elles répondent pour l’essentiel aux dispositions du dossier d’appel d’offres. </w:t>
      </w:r>
      <w:r>
        <w:rPr>
          <w:lang w:val="fr-FR"/>
        </w:rPr>
        <w:t>Le demandeur</w:t>
      </w:r>
      <w:r w:rsidR="00B91210" w:rsidRPr="00D41F06">
        <w:rPr>
          <w:lang w:val="fr-FR"/>
        </w:rPr>
        <w:t xml:space="preserve"> </w:t>
      </w:r>
      <w:r>
        <w:rPr>
          <w:lang w:val="fr-FR"/>
        </w:rPr>
        <w:t xml:space="preserve">procédera </w:t>
      </w:r>
      <w:r w:rsidR="008F1D65">
        <w:rPr>
          <w:lang w:val="fr-FR"/>
        </w:rPr>
        <w:t>à</w:t>
      </w:r>
      <w:r w:rsidR="008F1D65" w:rsidRPr="00D41F06">
        <w:rPr>
          <w:lang w:val="fr-FR"/>
        </w:rPr>
        <w:t xml:space="preserve"> :</w:t>
      </w:r>
    </w:p>
    <w:p w14:paraId="0E9ADEF1" w14:textId="78B0B894" w:rsidR="009B50B1" w:rsidRDefault="00B91210" w:rsidP="00DF129C">
      <w:pPr>
        <w:pStyle w:val="Titre3"/>
        <w:numPr>
          <w:ilvl w:val="0"/>
          <w:numId w:val="14"/>
        </w:numPr>
        <w:jc w:val="both"/>
      </w:pPr>
      <w:r>
        <w:rPr>
          <w:u w:val="none"/>
        </w:rPr>
        <w:t xml:space="preserve">Evaluation administrative </w:t>
      </w:r>
    </w:p>
    <w:p w14:paraId="66678842" w14:textId="1BC6219A" w:rsidR="009B50B1" w:rsidRPr="00A71780" w:rsidRDefault="00B91210" w:rsidP="007F149E">
      <w:pPr>
        <w:ind w:left="543"/>
        <w:rPr>
          <w:lang w:val="fr-FR"/>
        </w:rPr>
      </w:pPr>
      <w:r w:rsidRPr="00A71780">
        <w:rPr>
          <w:lang w:val="fr-FR"/>
        </w:rPr>
        <w:t xml:space="preserve">L’objet de cette évaluation est de vérifier que le soumissionnaire est éligible administrativement à exercer sa profession en </w:t>
      </w:r>
      <w:r w:rsidR="008F1D65">
        <w:rPr>
          <w:lang w:val="fr-FR"/>
        </w:rPr>
        <w:t>R</w:t>
      </w:r>
      <w:r w:rsidRPr="00A71780">
        <w:rPr>
          <w:lang w:val="fr-FR"/>
        </w:rPr>
        <w:t xml:space="preserve">épublique </w:t>
      </w:r>
      <w:r w:rsidR="008F1D65">
        <w:rPr>
          <w:lang w:val="fr-FR"/>
        </w:rPr>
        <w:t>D</w:t>
      </w:r>
      <w:r w:rsidRPr="00A71780">
        <w:rPr>
          <w:lang w:val="fr-FR"/>
        </w:rPr>
        <w:t xml:space="preserve">émocratique du Congo </w:t>
      </w:r>
    </w:p>
    <w:p w14:paraId="246D4F39" w14:textId="3048C366" w:rsidR="009B50B1" w:rsidRPr="00A71780" w:rsidRDefault="00B91210" w:rsidP="00DF129C">
      <w:pPr>
        <w:ind w:left="543"/>
        <w:rPr>
          <w:lang w:val="fr-FR"/>
        </w:rPr>
      </w:pPr>
      <w:r w:rsidRPr="00A71780">
        <w:rPr>
          <w:lang w:val="fr-FR"/>
        </w:rPr>
        <w:t xml:space="preserve">Cette vérification portera sur les documents est autres informations administratives requis dans le document de sollicitation. La non-conformité de ces documents peut entrainer le rejet de l’offre. </w:t>
      </w:r>
    </w:p>
    <w:p w14:paraId="5C91CB48" w14:textId="53D59D25" w:rsidR="009B50B1" w:rsidRDefault="00D41F06" w:rsidP="00DF129C">
      <w:pPr>
        <w:pStyle w:val="Titre3"/>
        <w:numPr>
          <w:ilvl w:val="0"/>
          <w:numId w:val="14"/>
        </w:numPr>
        <w:jc w:val="both"/>
      </w:pPr>
      <w:r>
        <w:rPr>
          <w:u w:val="none"/>
        </w:rPr>
        <w:t>Evaluation</w:t>
      </w:r>
      <w:r w:rsidR="00B91210">
        <w:rPr>
          <w:u w:val="none"/>
        </w:rPr>
        <w:t xml:space="preserve"> technique </w:t>
      </w:r>
    </w:p>
    <w:p w14:paraId="3BEAFB74" w14:textId="57120A11" w:rsidR="00F64303" w:rsidRPr="00A71780" w:rsidRDefault="00B91210" w:rsidP="00DF129C">
      <w:pPr>
        <w:ind w:left="-5"/>
        <w:rPr>
          <w:lang w:val="fr-FR"/>
        </w:rPr>
      </w:pPr>
      <w:r w:rsidRPr="00A71780">
        <w:rPr>
          <w:lang w:val="fr-FR"/>
        </w:rPr>
        <w:t xml:space="preserve">Les offres ayant passé le cap de l’évaluation administrative seront ensuite examinées sur la base des critères d’évaluation technique </w:t>
      </w:r>
      <w:r w:rsidR="00EC2156">
        <w:rPr>
          <w:lang w:val="fr-FR"/>
        </w:rPr>
        <w:t xml:space="preserve">et les descriptions spécifiques du service de maintenance et </w:t>
      </w:r>
      <w:r w:rsidR="00EC2156" w:rsidRPr="00A71780">
        <w:rPr>
          <w:lang w:val="fr-FR"/>
        </w:rPr>
        <w:t>autres avantages y afférents</w:t>
      </w:r>
      <w:r w:rsidR="008F1D65">
        <w:rPr>
          <w:lang w:val="fr-FR"/>
        </w:rPr>
        <w:t>.</w:t>
      </w:r>
    </w:p>
    <w:p w14:paraId="3F6FFD54" w14:textId="60746F2C" w:rsidR="009B50B1" w:rsidRPr="00A71780" w:rsidRDefault="00B91210" w:rsidP="00DF129C">
      <w:pPr>
        <w:ind w:left="-5"/>
        <w:rPr>
          <w:lang w:val="fr-FR"/>
        </w:rPr>
      </w:pPr>
      <w:r w:rsidRPr="00A71780">
        <w:rPr>
          <w:lang w:val="fr-FR"/>
        </w:rPr>
        <w:t xml:space="preserve">Les offres ayant passés le cap de l’évaluation technique seront ensuite examinées sur la base des critères d’évaluation financière. </w:t>
      </w:r>
    </w:p>
    <w:p w14:paraId="7858B91E" w14:textId="1B03C194" w:rsidR="009B50B1" w:rsidRPr="00A71780" w:rsidRDefault="00B91210" w:rsidP="00DF129C">
      <w:pPr>
        <w:pStyle w:val="Titre3"/>
        <w:ind w:left="528"/>
        <w:jc w:val="both"/>
        <w:rPr>
          <w:lang w:val="fr-FR"/>
        </w:rPr>
      </w:pPr>
      <w:r w:rsidRPr="00A71780">
        <w:rPr>
          <w:u w:val="none"/>
          <w:lang w:val="fr-FR"/>
        </w:rPr>
        <w:t xml:space="preserve">3.Offre </w:t>
      </w:r>
      <w:r w:rsidR="0042461E" w:rsidRPr="00A71780">
        <w:rPr>
          <w:u w:val="none"/>
          <w:lang w:val="fr-FR"/>
        </w:rPr>
        <w:t>financière</w:t>
      </w:r>
    </w:p>
    <w:p w14:paraId="7EC2AB55" w14:textId="77777777" w:rsidR="009B50B1" w:rsidRPr="00A71780" w:rsidRDefault="00B91210" w:rsidP="007F149E">
      <w:pPr>
        <w:ind w:left="-5"/>
        <w:rPr>
          <w:lang w:val="fr-FR"/>
        </w:rPr>
      </w:pPr>
      <w:r w:rsidRPr="00A71780">
        <w:rPr>
          <w:lang w:val="fr-FR"/>
        </w:rPr>
        <w:t xml:space="preserve">Les offres financières les plus compétitives seront comparées à ce stade pour le reste du processus d’évaluation.  </w:t>
      </w:r>
    </w:p>
    <w:p w14:paraId="0D33CA67" w14:textId="77777777" w:rsidR="009B50B1" w:rsidRPr="003C0677" w:rsidRDefault="003C0677" w:rsidP="003C0677">
      <w:pPr>
        <w:pStyle w:val="Titre1"/>
        <w:spacing w:after="26"/>
        <w:ind w:right="0"/>
        <w:jc w:val="both"/>
        <w:rPr>
          <w:b w:val="0"/>
          <w:lang w:val="fr-FR"/>
        </w:rPr>
      </w:pPr>
      <w:r w:rsidRPr="003C0677">
        <w:rPr>
          <w:b w:val="0"/>
          <w:lang w:val="fr-FR"/>
        </w:rPr>
        <w:t>Ainsi, l</w:t>
      </w:r>
      <w:r w:rsidR="00B91210" w:rsidRPr="003C0677">
        <w:rPr>
          <w:b w:val="0"/>
          <w:lang w:val="fr-FR"/>
        </w:rPr>
        <w:t xml:space="preserve">e soumissionnaire devra spécifier le prix de </w:t>
      </w:r>
      <w:r w:rsidR="00F64303" w:rsidRPr="003C0677">
        <w:rPr>
          <w:b w:val="0"/>
          <w:lang w:val="fr-FR"/>
        </w:rPr>
        <w:t xml:space="preserve">la </w:t>
      </w:r>
      <w:r w:rsidR="00B939A1">
        <w:rPr>
          <w:b w:val="0"/>
          <w:lang w:val="fr-FR"/>
        </w:rPr>
        <w:t>maintenance du site et sa fonctionnalité mensuelle et annuelle</w:t>
      </w:r>
      <w:r w:rsidR="00F64303" w:rsidRPr="003C0677">
        <w:rPr>
          <w:b w:val="0"/>
          <w:lang w:val="fr-FR"/>
        </w:rPr>
        <w:t>.</w:t>
      </w:r>
    </w:p>
    <w:p w14:paraId="16E881E6" w14:textId="77777777" w:rsidR="009B50B1" w:rsidRPr="00A71780" w:rsidRDefault="00B91210" w:rsidP="007F149E">
      <w:pPr>
        <w:ind w:left="-5"/>
        <w:rPr>
          <w:lang w:val="fr-FR"/>
        </w:rPr>
      </w:pPr>
      <w:r w:rsidRPr="00A71780">
        <w:rPr>
          <w:lang w:val="fr-FR"/>
        </w:rPr>
        <w:t xml:space="preserve">Le contrat ou bon de commande sera </w:t>
      </w:r>
      <w:r w:rsidR="002C2743">
        <w:rPr>
          <w:lang w:val="fr-FR"/>
        </w:rPr>
        <w:t>proposé</w:t>
      </w:r>
      <w:r w:rsidRPr="00A71780">
        <w:rPr>
          <w:lang w:val="fr-FR"/>
        </w:rPr>
        <w:t xml:space="preserve"> au prestataire ayant obtenu le cumul de note (Note administrative</w:t>
      </w:r>
      <w:r w:rsidR="00FC3DCB">
        <w:rPr>
          <w:lang w:val="fr-FR"/>
        </w:rPr>
        <w:t xml:space="preserve"> </w:t>
      </w:r>
      <w:r w:rsidRPr="00A71780">
        <w:rPr>
          <w:lang w:val="fr-FR"/>
        </w:rPr>
        <w:t xml:space="preserve">+Note technique + Note Financière) </w:t>
      </w:r>
    </w:p>
    <w:p w14:paraId="70CC1C09" w14:textId="77777777" w:rsidR="009B50B1" w:rsidRPr="00A71780" w:rsidRDefault="009B50B1" w:rsidP="007F149E">
      <w:pPr>
        <w:spacing w:after="0" w:line="259" w:lineRule="auto"/>
        <w:ind w:left="0" w:firstLine="0"/>
        <w:rPr>
          <w:lang w:val="fr-FR"/>
        </w:rPr>
      </w:pPr>
    </w:p>
    <w:p w14:paraId="615C6A0C" w14:textId="77777777" w:rsidR="009B50B1" w:rsidRPr="00A71780" w:rsidRDefault="009B50B1" w:rsidP="007F149E">
      <w:pPr>
        <w:spacing w:after="24" w:line="259" w:lineRule="auto"/>
        <w:ind w:left="0" w:firstLine="0"/>
        <w:rPr>
          <w:lang w:val="fr-FR"/>
        </w:rPr>
      </w:pPr>
    </w:p>
    <w:p w14:paraId="315D340A" w14:textId="1BC83A17" w:rsidR="009B50B1" w:rsidRPr="00A71780" w:rsidRDefault="00B91210" w:rsidP="007F149E">
      <w:pPr>
        <w:pStyle w:val="Titre2"/>
        <w:tabs>
          <w:tab w:val="center" w:pos="619"/>
          <w:tab w:val="center" w:pos="2155"/>
        </w:tabs>
        <w:ind w:left="0" w:firstLine="0"/>
        <w:jc w:val="both"/>
        <w:rPr>
          <w:lang w:val="fr-FR"/>
        </w:rPr>
      </w:pPr>
      <w:r w:rsidRPr="00A71780">
        <w:rPr>
          <w:rFonts w:ascii="Calibri" w:eastAsia="Calibri" w:hAnsi="Calibri" w:cs="Calibri"/>
          <w:b w:val="0"/>
          <w:sz w:val="22"/>
          <w:u w:val="none"/>
          <w:lang w:val="fr-FR"/>
        </w:rPr>
        <w:tab/>
      </w:r>
      <w:r w:rsidR="00D71DA6" w:rsidRPr="00D71DA6">
        <w:rPr>
          <w:u w:val="none"/>
          <w:lang w:val="fr-FR"/>
        </w:rPr>
        <w:t>4</w:t>
      </w:r>
      <w:r w:rsidR="00D71DA6">
        <w:rPr>
          <w:b w:val="0"/>
          <w:u w:val="none"/>
          <w:lang w:val="fr-FR"/>
        </w:rPr>
        <w:t>.</w:t>
      </w:r>
      <w:r w:rsidRPr="00A71780">
        <w:rPr>
          <w:u w:val="none"/>
          <w:lang w:val="fr-FR"/>
        </w:rPr>
        <w:t>Spécification</w:t>
      </w:r>
    </w:p>
    <w:p w14:paraId="6B291EA4" w14:textId="27FA99DE" w:rsidR="009B50B1" w:rsidRPr="00A71780" w:rsidRDefault="00B91210" w:rsidP="00DF129C">
      <w:pPr>
        <w:spacing w:after="1" w:line="238" w:lineRule="auto"/>
        <w:ind w:left="-5" w:right="39"/>
        <w:rPr>
          <w:lang w:val="fr-FR"/>
        </w:rPr>
      </w:pPr>
      <w:r w:rsidRPr="00A71780">
        <w:rPr>
          <w:lang w:val="fr-FR"/>
        </w:rPr>
        <w:t>Si le soumissionnaire souhaite proposer des modifications à apporter au cahier des charges (qui permettraient éventuellement d’offrir une meilleure façon d</w:t>
      </w:r>
      <w:r w:rsidR="002C7C37" w:rsidRPr="00A71780">
        <w:rPr>
          <w:lang w:val="fr-FR"/>
        </w:rPr>
        <w:t>'atteindre les objectifs de MCDI</w:t>
      </w:r>
      <w:r w:rsidRPr="00A71780">
        <w:rPr>
          <w:lang w:val="fr-FR"/>
        </w:rPr>
        <w:t>), celles-ci doivent être envisagées comme une offre alternative. Le soumissionnaire doit adresser toute offre alternative dans une lettre distincte qu</w:t>
      </w:r>
      <w:r w:rsidR="00C67724" w:rsidRPr="00A71780">
        <w:rPr>
          <w:lang w:val="fr-FR"/>
        </w:rPr>
        <w:t>i accompagne la soumission. MCDI</w:t>
      </w:r>
      <w:r w:rsidRPr="00A71780">
        <w:rPr>
          <w:lang w:val="fr-FR"/>
        </w:rPr>
        <w:t xml:space="preserve"> n’est tenu sous aucune obligation d'accepter des offres alternatives. </w:t>
      </w:r>
    </w:p>
    <w:p w14:paraId="23895CA3" w14:textId="77777777" w:rsidR="009B50B1" w:rsidRPr="00A71780" w:rsidRDefault="00B91210" w:rsidP="007F149E">
      <w:pPr>
        <w:pStyle w:val="Titre2"/>
        <w:tabs>
          <w:tab w:val="center" w:pos="631"/>
          <w:tab w:val="center" w:pos="2273"/>
        </w:tabs>
        <w:ind w:left="0" w:firstLine="0"/>
        <w:jc w:val="both"/>
        <w:rPr>
          <w:lang w:val="fr-FR"/>
        </w:rPr>
      </w:pPr>
      <w:r w:rsidRPr="00A71780">
        <w:rPr>
          <w:rFonts w:ascii="Calibri" w:eastAsia="Calibri" w:hAnsi="Calibri" w:cs="Calibri"/>
          <w:b w:val="0"/>
          <w:sz w:val="22"/>
          <w:u w:val="none"/>
          <w:lang w:val="fr-FR"/>
        </w:rPr>
        <w:lastRenderedPageBreak/>
        <w:tab/>
      </w:r>
      <w:r w:rsidRPr="00A71780">
        <w:rPr>
          <w:u w:val="none"/>
          <w:lang w:val="fr-FR"/>
        </w:rPr>
        <w:t>5.</w:t>
      </w:r>
      <w:r w:rsidRPr="00A71780">
        <w:rPr>
          <w:u w:val="none"/>
          <w:lang w:val="fr-FR"/>
        </w:rPr>
        <w:tab/>
        <w:t xml:space="preserve">Confidentialité </w:t>
      </w:r>
    </w:p>
    <w:p w14:paraId="67B391C9" w14:textId="77777777" w:rsidR="009B50B1" w:rsidRPr="00A71780" w:rsidRDefault="00B91210" w:rsidP="007F149E">
      <w:pPr>
        <w:ind w:left="-5"/>
        <w:rPr>
          <w:lang w:val="fr-FR"/>
        </w:rPr>
      </w:pPr>
      <w:r w:rsidRPr="00A71780">
        <w:rPr>
          <w:lang w:val="fr-FR"/>
        </w:rPr>
        <w:t>Les soumissionnaires doivent traiter comme étant confidentielles l'invitation à présenter une soumission et toutes les pi</w:t>
      </w:r>
      <w:r w:rsidR="00C67724" w:rsidRPr="00A71780">
        <w:rPr>
          <w:lang w:val="fr-FR"/>
        </w:rPr>
        <w:t>èces associées fournies par MCDI</w:t>
      </w:r>
      <w:r w:rsidRPr="00A71780">
        <w:rPr>
          <w:lang w:val="fr-FR"/>
        </w:rPr>
        <w:t xml:space="preserve">. </w:t>
      </w:r>
    </w:p>
    <w:p w14:paraId="6EECAB2D" w14:textId="77777777" w:rsidR="009B50B1" w:rsidRPr="00A71780" w:rsidRDefault="009B50B1" w:rsidP="007F149E">
      <w:pPr>
        <w:spacing w:after="25" w:line="259" w:lineRule="auto"/>
        <w:ind w:left="0" w:firstLine="0"/>
        <w:rPr>
          <w:lang w:val="fr-FR"/>
        </w:rPr>
      </w:pPr>
    </w:p>
    <w:p w14:paraId="44C190EC" w14:textId="0E35B871" w:rsidR="00DB352C" w:rsidRPr="00DF129C" w:rsidRDefault="00B91210" w:rsidP="00DF129C">
      <w:pPr>
        <w:pStyle w:val="Titre2"/>
        <w:ind w:left="528"/>
        <w:jc w:val="both"/>
        <w:rPr>
          <w:u w:val="none"/>
          <w:lang w:val="fr-FR"/>
        </w:rPr>
      </w:pPr>
      <w:r w:rsidRPr="00A71780">
        <w:rPr>
          <w:u w:val="none"/>
          <w:lang w:val="fr-FR"/>
        </w:rPr>
        <w:t>6.</w:t>
      </w:r>
      <w:r w:rsidR="0042461E" w:rsidRPr="00A71780">
        <w:rPr>
          <w:u w:val="none"/>
          <w:lang w:val="fr-FR"/>
        </w:rPr>
        <w:t xml:space="preserve"> </w:t>
      </w:r>
      <w:r w:rsidRPr="00A71780">
        <w:rPr>
          <w:u w:val="none"/>
          <w:lang w:val="fr-FR"/>
        </w:rPr>
        <w:t xml:space="preserve">Propriété des soumissions </w:t>
      </w:r>
    </w:p>
    <w:p w14:paraId="43B20384" w14:textId="2BAD4934" w:rsidR="009B7F4B" w:rsidRPr="00DF129C" w:rsidRDefault="00C67724" w:rsidP="009230E0">
      <w:pPr>
        <w:spacing w:after="1" w:line="238" w:lineRule="auto"/>
        <w:ind w:left="-5" w:right="39"/>
        <w:rPr>
          <w:lang w:val="fr-FR"/>
        </w:rPr>
      </w:pPr>
      <w:r w:rsidRPr="00A71780">
        <w:rPr>
          <w:lang w:val="fr-FR"/>
        </w:rPr>
        <w:t>MCDI</w:t>
      </w:r>
      <w:r w:rsidR="00B91210" w:rsidRPr="00A71780">
        <w:rPr>
          <w:lang w:val="fr-FR"/>
        </w:rPr>
        <w:t xml:space="preserve"> conserve la propriété de toutes les soumissions reçues dans le cadre de </w:t>
      </w:r>
      <w:r w:rsidR="00D71DA6">
        <w:rPr>
          <w:lang w:val="fr-FR"/>
        </w:rPr>
        <w:t>cette procédure d'appel d'offre</w:t>
      </w:r>
      <w:r w:rsidR="00B91210" w:rsidRPr="00A71780">
        <w:rPr>
          <w:lang w:val="fr-FR"/>
        </w:rPr>
        <w:t>. Par conséquent, les soumissionnaires n’ont aucun droit de se fair</w:t>
      </w:r>
      <w:r w:rsidRPr="00A71780">
        <w:rPr>
          <w:lang w:val="fr-FR"/>
        </w:rPr>
        <w:t>e renvoyer leur soumission. MCDI</w:t>
      </w:r>
      <w:r w:rsidR="00B91210" w:rsidRPr="00A71780">
        <w:rPr>
          <w:lang w:val="fr-FR"/>
        </w:rPr>
        <w:t xml:space="preserve"> garantit que les soumissions resteront confidentielles. </w:t>
      </w:r>
    </w:p>
    <w:p w14:paraId="1D2C3DD4" w14:textId="19C230AF" w:rsidR="009B50B1" w:rsidRPr="00DF129C" w:rsidRDefault="00DB352C" w:rsidP="00DF129C">
      <w:pPr>
        <w:spacing w:after="36"/>
        <w:ind w:left="550"/>
        <w:rPr>
          <w:b/>
          <w:lang w:val="fr-FR"/>
        </w:rPr>
      </w:pPr>
      <w:r w:rsidRPr="004E3956">
        <w:rPr>
          <w:b/>
          <w:lang w:val="fr-FR"/>
        </w:rPr>
        <w:t>4. Attribution du marché</w:t>
      </w:r>
    </w:p>
    <w:p w14:paraId="27B11263" w14:textId="5FB58378" w:rsidR="009B50B1" w:rsidRPr="00A71780" w:rsidRDefault="00B91210" w:rsidP="00DF129C">
      <w:pPr>
        <w:pStyle w:val="Titre4"/>
        <w:jc w:val="both"/>
        <w:rPr>
          <w:lang w:val="fr-FR"/>
        </w:rPr>
      </w:pPr>
      <w:r w:rsidRPr="00A71780">
        <w:rPr>
          <w:u w:val="none"/>
          <w:lang w:val="fr-FR"/>
        </w:rPr>
        <w:t>4.1</w:t>
      </w:r>
      <w:r w:rsidR="0042461E" w:rsidRPr="00A71780">
        <w:rPr>
          <w:u w:val="none"/>
          <w:lang w:val="fr-FR"/>
        </w:rPr>
        <w:t xml:space="preserve"> </w:t>
      </w:r>
      <w:r w:rsidRPr="00A71780">
        <w:rPr>
          <w:lang w:val="fr-FR"/>
        </w:rPr>
        <w:t>La durée du contrat</w:t>
      </w:r>
    </w:p>
    <w:p w14:paraId="60382005" w14:textId="46648A14" w:rsidR="00C25EA6" w:rsidRDefault="00C67724" w:rsidP="00DF129C">
      <w:pPr>
        <w:ind w:left="-5"/>
        <w:rPr>
          <w:lang w:val="fr-FR"/>
        </w:rPr>
      </w:pPr>
      <w:r w:rsidRPr="00A71780">
        <w:rPr>
          <w:lang w:val="fr-FR"/>
        </w:rPr>
        <w:t>Immédiatement MCDI</w:t>
      </w:r>
      <w:r w:rsidR="00B91210" w:rsidRPr="00A71780">
        <w:rPr>
          <w:lang w:val="fr-FR"/>
        </w:rPr>
        <w:t xml:space="preserve"> </w:t>
      </w:r>
      <w:r w:rsidR="00DB352C">
        <w:rPr>
          <w:lang w:val="fr-FR"/>
        </w:rPr>
        <w:t>va signer un contrat avec</w:t>
      </w:r>
      <w:r w:rsidR="00B91210" w:rsidRPr="00A71780">
        <w:rPr>
          <w:lang w:val="fr-FR"/>
        </w:rPr>
        <w:t xml:space="preserve"> le fournisseur qui sera sélectionné comme ayant offert une meilleure offre</w:t>
      </w:r>
      <w:r w:rsidR="00DB352C" w:rsidRPr="00DB352C">
        <w:rPr>
          <w:lang w:val="fr-FR"/>
        </w:rPr>
        <w:t xml:space="preserve"> </w:t>
      </w:r>
      <w:r w:rsidR="00DB352C">
        <w:rPr>
          <w:lang w:val="fr-FR"/>
        </w:rPr>
        <w:t xml:space="preserve">d’une période de </w:t>
      </w:r>
      <w:r w:rsidR="0001773D">
        <w:rPr>
          <w:lang w:val="fr-FR"/>
        </w:rPr>
        <w:t>6</w:t>
      </w:r>
      <w:r w:rsidR="0001773D" w:rsidRPr="00A71780">
        <w:rPr>
          <w:lang w:val="fr-FR"/>
        </w:rPr>
        <w:t xml:space="preserve"> </w:t>
      </w:r>
      <w:r w:rsidR="00DB352C" w:rsidRPr="00A71780">
        <w:rPr>
          <w:lang w:val="fr-FR"/>
        </w:rPr>
        <w:t xml:space="preserve">mois incluant toutes les dispositions du présent dossier d’Appel d’Offre.  </w:t>
      </w:r>
    </w:p>
    <w:p w14:paraId="4F8C130E" w14:textId="34A7D1DD" w:rsidR="009B50B1" w:rsidRPr="00A71780" w:rsidRDefault="00B91210" w:rsidP="00DF129C">
      <w:pPr>
        <w:ind w:left="-5"/>
        <w:rPr>
          <w:lang w:val="fr-FR"/>
        </w:rPr>
      </w:pPr>
      <w:r w:rsidRPr="00A71780">
        <w:rPr>
          <w:lang w:val="fr-FR"/>
        </w:rPr>
        <w:t xml:space="preserve">Toute facturation du fournisseur s’effectuera sur base </w:t>
      </w:r>
      <w:r w:rsidR="00183E38">
        <w:rPr>
          <w:lang w:val="fr-FR"/>
        </w:rPr>
        <w:t xml:space="preserve">de la validité du contrat signé </w:t>
      </w:r>
      <w:r w:rsidR="00AF73E5">
        <w:rPr>
          <w:lang w:val="fr-FR"/>
        </w:rPr>
        <w:t xml:space="preserve">et </w:t>
      </w:r>
      <w:r w:rsidR="00AF73E5" w:rsidRPr="00A71780">
        <w:rPr>
          <w:lang w:val="fr-FR"/>
        </w:rPr>
        <w:t>approuvé</w:t>
      </w:r>
      <w:r w:rsidRPr="00A71780">
        <w:rPr>
          <w:lang w:val="fr-FR"/>
        </w:rPr>
        <w:t xml:space="preserve"> </w:t>
      </w:r>
      <w:r w:rsidR="00183E38">
        <w:rPr>
          <w:lang w:val="fr-FR"/>
        </w:rPr>
        <w:t>par les parties prenantes</w:t>
      </w:r>
      <w:r w:rsidRPr="00A71780">
        <w:rPr>
          <w:lang w:val="fr-FR"/>
        </w:rPr>
        <w:t xml:space="preserve">. </w:t>
      </w:r>
    </w:p>
    <w:p w14:paraId="36242CE5" w14:textId="760A17CF" w:rsidR="009B50B1" w:rsidRPr="00A71780" w:rsidRDefault="00B91210" w:rsidP="00DF129C">
      <w:pPr>
        <w:pStyle w:val="Titre4"/>
        <w:jc w:val="both"/>
        <w:rPr>
          <w:lang w:val="fr-FR"/>
        </w:rPr>
      </w:pPr>
      <w:r w:rsidRPr="00A71780">
        <w:rPr>
          <w:u w:val="none"/>
          <w:lang w:val="fr-FR"/>
        </w:rPr>
        <w:t>4.2</w:t>
      </w:r>
      <w:r w:rsidR="0042461E" w:rsidRPr="00A71780">
        <w:rPr>
          <w:u w:val="none"/>
          <w:lang w:val="fr-FR"/>
        </w:rPr>
        <w:t xml:space="preserve"> </w:t>
      </w:r>
      <w:r w:rsidRPr="00A71780">
        <w:rPr>
          <w:lang w:val="fr-FR"/>
        </w:rPr>
        <w:t>Droit d’accepter ou de rejeter une ou toutes les offres</w:t>
      </w:r>
    </w:p>
    <w:p w14:paraId="07750412" w14:textId="1A1206B9" w:rsidR="00012506" w:rsidRPr="00DF129C" w:rsidRDefault="00AF73E5" w:rsidP="00DF129C">
      <w:pPr>
        <w:ind w:left="-5"/>
        <w:rPr>
          <w:lang w:val="fr-FR"/>
        </w:rPr>
      </w:pPr>
      <w:r>
        <w:rPr>
          <w:lang w:val="fr-FR"/>
        </w:rPr>
        <w:t>Le demandeur</w:t>
      </w:r>
      <w:r w:rsidR="00B91210" w:rsidRPr="00A71780">
        <w:rPr>
          <w:lang w:val="fr-FR"/>
        </w:rPr>
        <w:t xml:space="preserve"> se réserve le droit d’accepter ou d’écarter toute offre, et d’annuler la procédure d’Appel d’Offre et d’écarter toutes les offres, à tout moment avant l’attribution du marché, sans, de ce fait, encourir une responsabilité quelconque vis-à-vis du ou des soumissionnaires affectés. </w:t>
      </w:r>
    </w:p>
    <w:p w14:paraId="761320CD" w14:textId="59DE8E88" w:rsidR="009B50B1" w:rsidRPr="00A71780" w:rsidRDefault="00B91210" w:rsidP="00DF129C">
      <w:pPr>
        <w:pStyle w:val="Titre4"/>
        <w:ind w:left="0" w:firstLine="0"/>
        <w:jc w:val="both"/>
        <w:rPr>
          <w:lang w:val="fr-FR"/>
        </w:rPr>
      </w:pPr>
      <w:r w:rsidRPr="00A71780">
        <w:rPr>
          <w:u w:val="none"/>
          <w:lang w:val="fr-FR"/>
        </w:rPr>
        <w:t>4.3</w:t>
      </w:r>
      <w:r w:rsidR="0042461E" w:rsidRPr="00A71780">
        <w:rPr>
          <w:u w:val="none"/>
          <w:lang w:val="fr-FR"/>
        </w:rPr>
        <w:t xml:space="preserve"> </w:t>
      </w:r>
      <w:r w:rsidRPr="00A71780">
        <w:rPr>
          <w:lang w:val="fr-FR"/>
        </w:rPr>
        <w:t>Visite du site ou des installations des fournisseurs présélectionné</w:t>
      </w:r>
      <w:r w:rsidRPr="00A71780">
        <w:rPr>
          <w:u w:val="none"/>
          <w:lang w:val="fr-FR"/>
        </w:rPr>
        <w:t xml:space="preserve">s </w:t>
      </w:r>
    </w:p>
    <w:p w14:paraId="56DE4412" w14:textId="77777777" w:rsidR="009B50B1" w:rsidRPr="00A71780" w:rsidRDefault="00B91210" w:rsidP="007F149E">
      <w:pPr>
        <w:ind w:left="-5" w:right="78"/>
        <w:rPr>
          <w:lang w:val="fr-FR"/>
        </w:rPr>
      </w:pPr>
      <w:r w:rsidRPr="00A71780">
        <w:rPr>
          <w:lang w:val="fr-FR"/>
        </w:rPr>
        <w:t>Avant tout octroi du con</w:t>
      </w:r>
      <w:r w:rsidR="00C67724" w:rsidRPr="00A71780">
        <w:rPr>
          <w:lang w:val="fr-FR"/>
        </w:rPr>
        <w:t>trat ou bon de commande par MCDI</w:t>
      </w:r>
      <w:r w:rsidRPr="00A71780">
        <w:rPr>
          <w:lang w:val="fr-FR"/>
        </w:rPr>
        <w:t>, une visite des installations des fournisseurs présélectionn</w:t>
      </w:r>
      <w:r w:rsidRPr="00A71780">
        <w:rPr>
          <w:u w:val="single" w:color="000000"/>
          <w:lang w:val="fr-FR"/>
        </w:rPr>
        <w:t>é</w:t>
      </w:r>
      <w:r w:rsidRPr="00A71780">
        <w:rPr>
          <w:lang w:val="fr-FR"/>
        </w:rPr>
        <w:t xml:space="preserve">s sera envisagée pour une prise de décision finale sur le choix du (des) fournisseur(s). </w:t>
      </w:r>
    </w:p>
    <w:p w14:paraId="464F25C6" w14:textId="7223B172" w:rsidR="009B50B1" w:rsidRPr="00A71780" w:rsidRDefault="00B91210" w:rsidP="00DF129C">
      <w:pPr>
        <w:ind w:left="-5"/>
        <w:rPr>
          <w:lang w:val="fr-FR"/>
        </w:rPr>
      </w:pPr>
      <w:r w:rsidRPr="00A71780">
        <w:rPr>
          <w:lang w:val="fr-FR"/>
        </w:rPr>
        <w:t>Hormis cette réunion, aucune visit</w:t>
      </w:r>
      <w:r w:rsidR="00D71DA6">
        <w:rPr>
          <w:lang w:val="fr-FR"/>
        </w:rPr>
        <w:t>e de la part de soumissionnaire potentiel individuel</w:t>
      </w:r>
      <w:r w:rsidRPr="00A71780">
        <w:rPr>
          <w:lang w:val="fr-FR"/>
        </w:rPr>
        <w:t xml:space="preserve"> ne sera autorisée au cours de la période d'appel d'offre. </w:t>
      </w:r>
    </w:p>
    <w:p w14:paraId="6568F737" w14:textId="77777777" w:rsidR="009B50B1" w:rsidRPr="00A71780" w:rsidRDefault="00C67724" w:rsidP="007F149E">
      <w:pPr>
        <w:ind w:left="-5"/>
        <w:rPr>
          <w:lang w:val="fr-FR"/>
        </w:rPr>
      </w:pPr>
      <w:r w:rsidRPr="00A71780">
        <w:rPr>
          <w:lang w:val="fr-FR"/>
        </w:rPr>
        <w:t>MCDI</w:t>
      </w:r>
      <w:r w:rsidR="00B91210" w:rsidRPr="00A71780">
        <w:rPr>
          <w:lang w:val="fr-FR"/>
        </w:rPr>
        <w:t xml:space="preserve"> se réserve le droit de négocier, d'accepter ou de rejeter tout ou </w:t>
      </w:r>
      <w:r w:rsidR="004E3956">
        <w:rPr>
          <w:lang w:val="fr-FR"/>
        </w:rPr>
        <w:t xml:space="preserve">une </w:t>
      </w:r>
      <w:r w:rsidR="00B91210" w:rsidRPr="00A71780">
        <w:rPr>
          <w:lang w:val="fr-FR"/>
        </w:rPr>
        <w:t xml:space="preserve">partie des propositions et des devis à son entière discrétion et de poursuivre ou de donner suite à toutes questions qui lui paraissent avantageuses.  </w:t>
      </w:r>
    </w:p>
    <w:p w14:paraId="7F0F39E4" w14:textId="391CC120" w:rsidR="009B50B1" w:rsidRPr="00A71780" w:rsidRDefault="00B91210" w:rsidP="00DF129C">
      <w:pPr>
        <w:ind w:left="-5"/>
        <w:rPr>
          <w:lang w:val="fr-FR"/>
        </w:rPr>
      </w:pPr>
      <w:r w:rsidRPr="00A71780">
        <w:rPr>
          <w:lang w:val="fr-FR"/>
        </w:rPr>
        <w:t xml:space="preserve">Le marché sera attribué au soumissionnaire ayant présenté la soumission la moins </w:t>
      </w:r>
      <w:proofErr w:type="spellStart"/>
      <w:r w:rsidRPr="00A71780">
        <w:rPr>
          <w:lang w:val="fr-FR"/>
        </w:rPr>
        <w:t>disante</w:t>
      </w:r>
      <w:proofErr w:type="spellEnd"/>
      <w:r w:rsidRPr="00A71780">
        <w:rPr>
          <w:lang w:val="fr-FR"/>
        </w:rPr>
        <w:t xml:space="preserve"> parmi celles jugées conformes sur le plan technique et administratif. </w:t>
      </w:r>
    </w:p>
    <w:p w14:paraId="062CD6AB" w14:textId="46D728C0" w:rsidR="009B50B1" w:rsidRPr="00A71780" w:rsidRDefault="004E3956" w:rsidP="007F149E">
      <w:pPr>
        <w:ind w:left="-5"/>
        <w:rPr>
          <w:lang w:val="fr-FR"/>
        </w:rPr>
      </w:pPr>
      <w:r>
        <w:rPr>
          <w:lang w:val="fr-FR"/>
        </w:rPr>
        <w:t>Le demandeur</w:t>
      </w:r>
      <w:r w:rsidR="00B91210" w:rsidRPr="00A71780">
        <w:rPr>
          <w:lang w:val="fr-FR"/>
        </w:rPr>
        <w:t xml:space="preserve"> notifiera au Soumissionnaire choisi, par écrit qu’il a été </w:t>
      </w:r>
      <w:r w:rsidR="00A0449C" w:rsidRPr="00A71780">
        <w:rPr>
          <w:lang w:val="fr-FR"/>
        </w:rPr>
        <w:t>sé</w:t>
      </w:r>
      <w:r w:rsidR="00A0449C">
        <w:rPr>
          <w:lang w:val="fr-FR"/>
        </w:rPr>
        <w:t>le</w:t>
      </w:r>
      <w:r w:rsidR="00A0449C" w:rsidRPr="00A71780">
        <w:rPr>
          <w:lang w:val="fr-FR"/>
        </w:rPr>
        <w:t>ctionné</w:t>
      </w:r>
      <w:r w:rsidR="00B91210" w:rsidRPr="00A71780">
        <w:rPr>
          <w:lang w:val="fr-FR"/>
        </w:rPr>
        <w:t xml:space="preserve"> comme adjudicataire du présent marché. Les fournisseurs qui ne seront pas contactés après 1 mois d’expiration du présent appel d’offre, considéreront qu’ils n’ont pas été retenus.  </w:t>
      </w:r>
    </w:p>
    <w:p w14:paraId="013414E6" w14:textId="77777777" w:rsidR="009B50B1" w:rsidRPr="00A71780" w:rsidRDefault="009B50B1" w:rsidP="007F149E">
      <w:pPr>
        <w:spacing w:after="0" w:line="259" w:lineRule="auto"/>
        <w:ind w:left="0" w:firstLine="0"/>
        <w:rPr>
          <w:lang w:val="fr-FR"/>
        </w:rPr>
      </w:pPr>
    </w:p>
    <w:p w14:paraId="46126690" w14:textId="77777777" w:rsidR="009B50B1" w:rsidRPr="00A71780" w:rsidRDefault="00B91210" w:rsidP="00012506">
      <w:pPr>
        <w:pStyle w:val="Titre4"/>
        <w:jc w:val="both"/>
        <w:rPr>
          <w:lang w:val="fr-FR"/>
        </w:rPr>
      </w:pPr>
      <w:r w:rsidRPr="00A71780">
        <w:rPr>
          <w:u w:val="none"/>
          <w:lang w:val="fr-FR"/>
        </w:rPr>
        <w:t>2.4.5</w:t>
      </w:r>
      <w:r w:rsidRPr="00A71780">
        <w:rPr>
          <w:lang w:val="fr-FR"/>
        </w:rPr>
        <w:t xml:space="preserve"> Bon de commande ou Signature du contrat</w:t>
      </w:r>
    </w:p>
    <w:p w14:paraId="4AF58631" w14:textId="77777777" w:rsidR="009B50B1" w:rsidRPr="00A71780" w:rsidRDefault="009B50B1" w:rsidP="007F149E">
      <w:pPr>
        <w:spacing w:after="26" w:line="259" w:lineRule="auto"/>
        <w:ind w:left="0" w:firstLine="0"/>
        <w:rPr>
          <w:lang w:val="fr-FR"/>
        </w:rPr>
      </w:pPr>
    </w:p>
    <w:p w14:paraId="4829EFF9" w14:textId="1F29CA8F" w:rsidR="009B50B1" w:rsidRDefault="00B91210" w:rsidP="007F149E">
      <w:pPr>
        <w:numPr>
          <w:ilvl w:val="0"/>
          <w:numId w:val="9"/>
        </w:numPr>
        <w:ind w:hanging="360"/>
        <w:rPr>
          <w:lang w:val="fr-FR"/>
        </w:rPr>
      </w:pPr>
      <w:r w:rsidRPr="00A71780">
        <w:rPr>
          <w:lang w:val="fr-FR"/>
        </w:rPr>
        <w:t xml:space="preserve">En même temps qu’il notifiera au Soumissionnaire retenu l’acceptation de son offre, </w:t>
      </w:r>
      <w:r w:rsidR="00FB6203">
        <w:rPr>
          <w:lang w:val="fr-FR"/>
        </w:rPr>
        <w:t xml:space="preserve">MCDI </w:t>
      </w:r>
      <w:r w:rsidRPr="00A71780">
        <w:rPr>
          <w:lang w:val="fr-FR"/>
        </w:rPr>
        <w:t xml:space="preserve">déciderait d’envoyer un contrat figurant au Dossier d’Appel d’Offre, incluant toutes les dispositions convenues entre les parties. </w:t>
      </w:r>
    </w:p>
    <w:p w14:paraId="48DF0602" w14:textId="647AC610" w:rsidR="00EA4ACB" w:rsidRDefault="00EA4ACB" w:rsidP="00EA4ACB">
      <w:pPr>
        <w:ind w:left="0" w:firstLine="0"/>
        <w:rPr>
          <w:lang w:val="fr-FR"/>
        </w:rPr>
      </w:pPr>
    </w:p>
    <w:p w14:paraId="2EF64608" w14:textId="77777777" w:rsidR="009B50B1" w:rsidRPr="00A71780" w:rsidRDefault="00B91210" w:rsidP="007F149E">
      <w:pPr>
        <w:numPr>
          <w:ilvl w:val="0"/>
          <w:numId w:val="9"/>
        </w:numPr>
        <w:ind w:hanging="360"/>
        <w:rPr>
          <w:lang w:val="fr-FR"/>
        </w:rPr>
      </w:pPr>
      <w:r w:rsidRPr="00A71780">
        <w:rPr>
          <w:lang w:val="fr-FR"/>
        </w:rPr>
        <w:t xml:space="preserve">Dans les 48 heures suivant la date de réception du Marché (bon de commande ou contrat), le Soumissionnaire retenu signera et datera le Marché et le renverra </w:t>
      </w:r>
      <w:r w:rsidR="00FB6203">
        <w:rPr>
          <w:lang w:val="fr-FR"/>
        </w:rPr>
        <w:t>demandeur</w:t>
      </w:r>
      <w:r w:rsidRPr="00A71780">
        <w:rPr>
          <w:lang w:val="fr-FR"/>
        </w:rPr>
        <w:t xml:space="preserve">. </w:t>
      </w:r>
    </w:p>
    <w:p w14:paraId="38E96970" w14:textId="77777777" w:rsidR="009B50B1" w:rsidRPr="00A71780" w:rsidRDefault="009B50B1" w:rsidP="007F149E">
      <w:pPr>
        <w:spacing w:after="26" w:line="259" w:lineRule="auto"/>
        <w:ind w:left="0" w:firstLine="0"/>
        <w:rPr>
          <w:lang w:val="fr-FR"/>
        </w:rPr>
      </w:pPr>
    </w:p>
    <w:p w14:paraId="32BC6319" w14:textId="74FA0C83" w:rsidR="009B50B1" w:rsidRPr="00DF129C" w:rsidRDefault="00B91210" w:rsidP="00DF129C">
      <w:pPr>
        <w:numPr>
          <w:ilvl w:val="0"/>
          <w:numId w:val="9"/>
        </w:numPr>
        <w:ind w:hanging="360"/>
        <w:rPr>
          <w:lang w:val="fr-FR"/>
        </w:rPr>
      </w:pPr>
      <w:r w:rsidRPr="00A71780">
        <w:rPr>
          <w:lang w:val="fr-FR"/>
        </w:rPr>
        <w:lastRenderedPageBreak/>
        <w:t>Le marché (bon de commande ou contrat) définira le cadre général des achats</w:t>
      </w:r>
      <w:r w:rsidR="00FB6203">
        <w:rPr>
          <w:lang w:val="fr-FR"/>
        </w:rPr>
        <w:t xml:space="preserve"> de service de maintenance du site et de son fonctionnement</w:t>
      </w:r>
      <w:r w:rsidRPr="00A71780">
        <w:rPr>
          <w:lang w:val="fr-FR"/>
        </w:rPr>
        <w:t>, en l’occurrence le prix unitaire des services demandés</w:t>
      </w:r>
      <w:r w:rsidR="008106EB" w:rsidRPr="00A71780">
        <w:rPr>
          <w:lang w:val="fr-FR"/>
        </w:rPr>
        <w:t>.</w:t>
      </w:r>
    </w:p>
    <w:p w14:paraId="2B97C723" w14:textId="33E4B476" w:rsidR="009B50B1" w:rsidRPr="00A71780" w:rsidRDefault="00B91210" w:rsidP="00DF129C">
      <w:pPr>
        <w:pStyle w:val="Titre4"/>
        <w:ind w:left="715"/>
        <w:jc w:val="both"/>
        <w:rPr>
          <w:lang w:val="fr-FR"/>
        </w:rPr>
      </w:pPr>
      <w:r w:rsidRPr="00A71780">
        <w:rPr>
          <w:u w:val="none"/>
          <w:lang w:val="fr-FR"/>
        </w:rPr>
        <w:t>2.4.6</w:t>
      </w:r>
      <w:r w:rsidR="0042461E" w:rsidRPr="00A71780">
        <w:rPr>
          <w:u w:val="none"/>
          <w:lang w:val="fr-FR"/>
        </w:rPr>
        <w:t xml:space="preserve"> </w:t>
      </w:r>
      <w:r w:rsidRPr="00A71780">
        <w:rPr>
          <w:lang w:val="fr-FR"/>
        </w:rPr>
        <w:t>Corruption ou manœuvres frauduleuses</w:t>
      </w:r>
    </w:p>
    <w:p w14:paraId="5E758002" w14:textId="5F945C8E" w:rsidR="009B50B1" w:rsidRPr="00A71780" w:rsidRDefault="00B91210" w:rsidP="00DF129C">
      <w:pPr>
        <w:spacing w:after="1" w:line="238" w:lineRule="auto"/>
        <w:ind w:left="705" w:right="39" w:hanging="720"/>
        <w:rPr>
          <w:lang w:val="fr-FR"/>
        </w:rPr>
      </w:pPr>
      <w:r w:rsidRPr="00A71780">
        <w:rPr>
          <w:lang w:val="fr-FR"/>
        </w:rPr>
        <w:t xml:space="preserve">           Les règles d’éthique professionnelles les plus strict devra être observées au cours du présent processus de passation du marché. Toute tentative de corruption et de manouvre frauduleuse devra être sanctionnée :</w:t>
      </w:r>
    </w:p>
    <w:p w14:paraId="4FA1B411" w14:textId="6C9B53FC" w:rsidR="009B50B1" w:rsidRPr="00DF129C" w:rsidRDefault="00B91210" w:rsidP="00DF129C">
      <w:pPr>
        <w:numPr>
          <w:ilvl w:val="0"/>
          <w:numId w:val="10"/>
        </w:numPr>
        <w:ind w:hanging="360"/>
        <w:rPr>
          <w:lang w:val="fr-FR"/>
        </w:rPr>
      </w:pPr>
      <w:r w:rsidRPr="00A71780">
        <w:rPr>
          <w:lang w:val="fr-FR"/>
        </w:rPr>
        <w:t xml:space="preserve">Est coupable de “corruption” quiconque offre, donne, sollicite ou accepte un quelconque avantage en vue d’influencer l’action d’un agent public au cours de l’attribution ou de l’exécution d’un marché, et </w:t>
      </w:r>
    </w:p>
    <w:p w14:paraId="6DBD8073" w14:textId="3AE07E2F" w:rsidR="009B50B1" w:rsidRPr="00DF129C" w:rsidRDefault="00B91210" w:rsidP="00DF129C">
      <w:pPr>
        <w:numPr>
          <w:ilvl w:val="0"/>
          <w:numId w:val="10"/>
        </w:numPr>
        <w:ind w:hanging="360"/>
        <w:rPr>
          <w:lang w:val="fr-FR"/>
        </w:rPr>
      </w:pPr>
      <w:r w:rsidRPr="00A71780">
        <w:rPr>
          <w:lang w:val="fr-FR"/>
        </w:rPr>
        <w:t xml:space="preserve">Se livre à des “manœuvres frauduleuses” quiconque déforme ou dénature des faits afin d’influencer l’attribution ou l’exécution d’un marché de manière préjudiciable à l’acheteur. “Manœuvres frauduleuses” comprend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l’acheteur des avantages de cette dernière. </w:t>
      </w:r>
    </w:p>
    <w:p w14:paraId="66EB29FE" w14:textId="11ADC381" w:rsidR="009B50B1" w:rsidRPr="00DF129C" w:rsidRDefault="00B91210" w:rsidP="00DF129C">
      <w:pPr>
        <w:pStyle w:val="Titre2"/>
        <w:numPr>
          <w:ilvl w:val="0"/>
          <w:numId w:val="14"/>
        </w:numPr>
        <w:jc w:val="both"/>
        <w:rPr>
          <w:lang w:val="fr-FR"/>
        </w:rPr>
      </w:pPr>
      <w:r w:rsidRPr="00A71780">
        <w:rPr>
          <w:lang w:val="fr-FR"/>
        </w:rPr>
        <w:t>Annulation de la procédure d'appel d'offre</w:t>
      </w:r>
    </w:p>
    <w:p w14:paraId="66B6F16E" w14:textId="77777777" w:rsidR="009B50B1" w:rsidRPr="00A71780" w:rsidRDefault="00B91210" w:rsidP="007F149E">
      <w:pPr>
        <w:ind w:left="-5"/>
        <w:rPr>
          <w:lang w:val="fr-FR"/>
        </w:rPr>
      </w:pPr>
      <w:r w:rsidRPr="00A71780">
        <w:rPr>
          <w:lang w:val="fr-FR"/>
        </w:rPr>
        <w:t xml:space="preserve">En cas d'annulation d'une </w:t>
      </w:r>
      <w:r w:rsidR="008106EB" w:rsidRPr="00A71780">
        <w:rPr>
          <w:lang w:val="fr-FR"/>
        </w:rPr>
        <w:t>procédure d’appel d’offres, MCDI</w:t>
      </w:r>
      <w:r w:rsidRPr="00A71780">
        <w:rPr>
          <w:lang w:val="fr-FR"/>
        </w:rPr>
        <w:t xml:space="preserve"> a la latitude d’aviser ou pas les soumissionnaires. </w:t>
      </w:r>
    </w:p>
    <w:p w14:paraId="1358F05D" w14:textId="77777777" w:rsidR="009B50B1" w:rsidRPr="00A71780" w:rsidRDefault="00B91210" w:rsidP="007F149E">
      <w:pPr>
        <w:spacing w:after="37"/>
        <w:ind w:left="-5"/>
        <w:rPr>
          <w:lang w:val="fr-FR"/>
        </w:rPr>
      </w:pPr>
      <w:r w:rsidRPr="00A71780">
        <w:rPr>
          <w:lang w:val="fr-FR"/>
        </w:rPr>
        <w:t>Une annulation peut se produire dans les cas suivants :</w:t>
      </w:r>
    </w:p>
    <w:p w14:paraId="5609ECBC" w14:textId="77777777" w:rsidR="009B50B1" w:rsidRPr="00A71780" w:rsidRDefault="00B91210" w:rsidP="007F149E">
      <w:pPr>
        <w:numPr>
          <w:ilvl w:val="0"/>
          <w:numId w:val="11"/>
        </w:numPr>
        <w:spacing w:after="41"/>
        <w:ind w:hanging="360"/>
        <w:rPr>
          <w:lang w:val="fr-FR"/>
        </w:rPr>
      </w:pPr>
      <w:r w:rsidRPr="00A71780">
        <w:rPr>
          <w:lang w:val="fr-FR"/>
        </w:rPr>
        <w:t xml:space="preserve">En cas d’échec de la procédure d'appel d'offres, c’est-à-dire en l’absence de soumission acceptable sur le plan qualitatif ou financier, voire en l’absence de toute réponse. </w:t>
      </w:r>
    </w:p>
    <w:p w14:paraId="55CBD70A" w14:textId="77777777" w:rsidR="009B50B1" w:rsidRPr="00A71780" w:rsidRDefault="00B91210" w:rsidP="007F149E">
      <w:pPr>
        <w:numPr>
          <w:ilvl w:val="0"/>
          <w:numId w:val="11"/>
        </w:numPr>
        <w:spacing w:after="37"/>
        <w:ind w:hanging="360"/>
        <w:rPr>
          <w:lang w:val="fr-FR"/>
        </w:rPr>
      </w:pPr>
      <w:r w:rsidRPr="00A71780">
        <w:rPr>
          <w:lang w:val="fr-FR"/>
        </w:rPr>
        <w:t xml:space="preserve">Si les paramètres économiques ou techniques du projet ont été fondamentalement altérés. </w:t>
      </w:r>
    </w:p>
    <w:p w14:paraId="0805864F" w14:textId="77777777" w:rsidR="009B50B1" w:rsidRDefault="00B91210" w:rsidP="007F149E">
      <w:pPr>
        <w:numPr>
          <w:ilvl w:val="0"/>
          <w:numId w:val="11"/>
        </w:numPr>
        <w:spacing w:after="41"/>
        <w:ind w:hanging="360"/>
        <w:rPr>
          <w:lang w:val="fr-FR"/>
        </w:rPr>
      </w:pPr>
      <w:r w:rsidRPr="00A71780">
        <w:rPr>
          <w:lang w:val="fr-FR"/>
        </w:rPr>
        <w:t xml:space="preserve">Des circonstances exceptionnelles ou un cas de force majeure rendent impossible l’exécution normale du projet. </w:t>
      </w:r>
    </w:p>
    <w:p w14:paraId="56FE38D9" w14:textId="77777777" w:rsidR="009B50B1" w:rsidRPr="00A71780" w:rsidRDefault="00B91210" w:rsidP="007F149E">
      <w:pPr>
        <w:numPr>
          <w:ilvl w:val="0"/>
          <w:numId w:val="11"/>
        </w:numPr>
        <w:spacing w:after="40"/>
        <w:ind w:hanging="360"/>
        <w:rPr>
          <w:lang w:val="fr-FR"/>
        </w:rPr>
      </w:pPr>
      <w:r w:rsidRPr="00A71780">
        <w:rPr>
          <w:lang w:val="fr-FR"/>
        </w:rPr>
        <w:t>Toutes les soumissions conformes sur le plan technique excèdent les moyens fin</w:t>
      </w:r>
      <w:r w:rsidR="008106EB" w:rsidRPr="00A71780">
        <w:rPr>
          <w:lang w:val="fr-FR"/>
        </w:rPr>
        <w:t>anciers à la disposition de MCDI</w:t>
      </w:r>
      <w:r w:rsidRPr="00A71780">
        <w:rPr>
          <w:lang w:val="fr-FR"/>
        </w:rPr>
        <w:t xml:space="preserve">. </w:t>
      </w:r>
    </w:p>
    <w:p w14:paraId="71D7C6DA" w14:textId="77777777" w:rsidR="009B50B1" w:rsidRPr="00A71780" w:rsidRDefault="00B91210" w:rsidP="007F149E">
      <w:pPr>
        <w:numPr>
          <w:ilvl w:val="0"/>
          <w:numId w:val="11"/>
        </w:numPr>
        <w:ind w:hanging="360"/>
        <w:rPr>
          <w:lang w:val="fr-FR"/>
        </w:rPr>
      </w:pPr>
      <w:r w:rsidRPr="00A71780">
        <w:rPr>
          <w:lang w:val="fr-FR"/>
        </w:rPr>
        <w:t xml:space="preserve">Il s’est produit des irrégularités de procédure, surtout lorsque celles-ci ont empêché une concurrence loyale. </w:t>
      </w:r>
    </w:p>
    <w:p w14:paraId="7DF49A38" w14:textId="77777777" w:rsidR="009B50B1" w:rsidRPr="00A71780" w:rsidRDefault="009B50B1" w:rsidP="007F149E">
      <w:pPr>
        <w:spacing w:after="0" w:line="259" w:lineRule="auto"/>
        <w:ind w:left="0" w:firstLine="0"/>
        <w:rPr>
          <w:lang w:val="fr-FR"/>
        </w:rPr>
      </w:pPr>
    </w:p>
    <w:p w14:paraId="28FE8D9D" w14:textId="69605830" w:rsidR="0095770A" w:rsidRDefault="008106EB" w:rsidP="00DF129C">
      <w:pPr>
        <w:spacing w:after="1" w:line="238" w:lineRule="auto"/>
        <w:ind w:left="-5" w:right="39"/>
        <w:rPr>
          <w:lang w:val="fr-FR"/>
        </w:rPr>
      </w:pPr>
      <w:r w:rsidRPr="00A71780">
        <w:rPr>
          <w:lang w:val="fr-FR"/>
        </w:rPr>
        <w:t>MCDI</w:t>
      </w:r>
      <w:r w:rsidR="00B91210" w:rsidRPr="00A71780">
        <w:rPr>
          <w:lang w:val="fr-FR"/>
        </w:rPr>
        <w:t xml:space="preserve"> ne peut en aucune circonstance être tenue pour responsable de dommages-intérêts, quelle qu’en soit la nature (en particulier de dommages-intérêts pour manque à gagner) ou la relation avec l'annulation d’une so</w:t>
      </w:r>
      <w:r w:rsidRPr="00A71780">
        <w:rPr>
          <w:lang w:val="fr-FR"/>
        </w:rPr>
        <w:t>umission, même si MCDI</w:t>
      </w:r>
      <w:r w:rsidR="00B91210" w:rsidRPr="00A71780">
        <w:rPr>
          <w:lang w:val="fr-FR"/>
        </w:rPr>
        <w:t xml:space="preserve"> a été alertée de la possibilité de dommages-intérêts.  </w:t>
      </w:r>
    </w:p>
    <w:p w14:paraId="7FC6B610" w14:textId="2A0AC792" w:rsidR="0095770A" w:rsidRDefault="0095770A" w:rsidP="00DF129C">
      <w:pPr>
        <w:tabs>
          <w:tab w:val="left" w:pos="375"/>
        </w:tabs>
        <w:spacing w:after="0" w:line="259" w:lineRule="auto"/>
        <w:ind w:left="0" w:right="76" w:firstLine="0"/>
        <w:rPr>
          <w:b/>
          <w:lang w:val="fr-FR"/>
        </w:rPr>
      </w:pPr>
    </w:p>
    <w:p w14:paraId="054390AE" w14:textId="77777777" w:rsidR="009B50B1" w:rsidRPr="00A71780" w:rsidRDefault="0095770A" w:rsidP="0095770A">
      <w:pPr>
        <w:spacing w:after="0" w:line="259" w:lineRule="auto"/>
        <w:ind w:left="0" w:right="76" w:firstLine="0"/>
        <w:jc w:val="center"/>
        <w:rPr>
          <w:lang w:val="fr-FR"/>
        </w:rPr>
      </w:pPr>
      <w:r w:rsidRPr="0095770A">
        <w:rPr>
          <w:b/>
          <w:lang w:val="fr-FR"/>
        </w:rPr>
        <w:t>ANNEXES</w:t>
      </w:r>
    </w:p>
    <w:p w14:paraId="0C122946" w14:textId="77777777" w:rsidR="009B50B1" w:rsidRPr="00A71780" w:rsidRDefault="009B50B1" w:rsidP="007F149E">
      <w:pPr>
        <w:spacing w:after="9" w:line="259" w:lineRule="auto"/>
        <w:ind w:left="0" w:firstLine="0"/>
        <w:rPr>
          <w:lang w:val="fr-FR"/>
        </w:rPr>
      </w:pPr>
    </w:p>
    <w:p w14:paraId="2FC60F8A" w14:textId="77777777" w:rsidR="009B50B1" w:rsidRPr="00A71780" w:rsidRDefault="00B91210" w:rsidP="007F149E">
      <w:pPr>
        <w:pStyle w:val="Titre1"/>
        <w:ind w:left="-5" w:right="0"/>
        <w:jc w:val="both"/>
        <w:rPr>
          <w:lang w:val="fr-FR"/>
        </w:rPr>
      </w:pPr>
      <w:r w:rsidRPr="00A71780">
        <w:rPr>
          <w:sz w:val="28"/>
          <w:lang w:val="fr-FR"/>
        </w:rPr>
        <w:t xml:space="preserve">Annexe A : DÉCLARATION DU SOUMISSIONNAIRE </w:t>
      </w:r>
    </w:p>
    <w:p w14:paraId="5C4EE1F2" w14:textId="77777777" w:rsidR="009B50B1" w:rsidRPr="00A71780" w:rsidRDefault="009B50B1" w:rsidP="007F149E">
      <w:pPr>
        <w:spacing w:after="16" w:line="259" w:lineRule="auto"/>
        <w:ind w:left="0" w:firstLine="0"/>
        <w:rPr>
          <w:lang w:val="fr-FR"/>
        </w:rPr>
      </w:pPr>
    </w:p>
    <w:p w14:paraId="593EDF53" w14:textId="5231D5D3" w:rsidR="009B50B1" w:rsidRPr="00A71780" w:rsidRDefault="00B91210" w:rsidP="007F149E">
      <w:pPr>
        <w:spacing w:line="357" w:lineRule="auto"/>
        <w:ind w:left="-5" w:right="75"/>
        <w:rPr>
          <w:lang w:val="fr-FR"/>
        </w:rPr>
      </w:pPr>
      <w:r w:rsidRPr="00A71780">
        <w:rPr>
          <w:lang w:val="fr-FR"/>
        </w:rPr>
        <w:t xml:space="preserve">Nous soussignés acceptons dans leur intégralité et sans restriction les conditions de cet appel d'offres. Nous avons étudié soigneusement, compris et respectons l’ensemble de conditions, </w:t>
      </w:r>
      <w:r w:rsidRPr="00A71780">
        <w:rPr>
          <w:lang w:val="fr-FR"/>
        </w:rPr>
        <w:lastRenderedPageBreak/>
        <w:t>dispositions et spécifications visés dans le présent dossier d'appel d’offre. Nous comprenons que cet appel d’offre ne constitue en aucun ca</w:t>
      </w:r>
      <w:r w:rsidR="00245F19" w:rsidRPr="00A71780">
        <w:rPr>
          <w:lang w:val="fr-FR"/>
        </w:rPr>
        <w:t>s un lien contractuel entre MCDI</w:t>
      </w:r>
      <w:r w:rsidRPr="00A71780">
        <w:rPr>
          <w:lang w:val="fr-FR"/>
        </w:rPr>
        <w:t xml:space="preserve"> et le soumissionnaire, et que seuls les soumissionnaires sélectionnées seront contactés et un bon de commande ou alternativement un contrat dans le cas échéant sera émis et fera le seul acte de lien entre </w:t>
      </w:r>
      <w:r w:rsidR="009B7F4B">
        <w:rPr>
          <w:lang w:val="fr-FR"/>
        </w:rPr>
        <w:t>MCDI</w:t>
      </w:r>
      <w:r w:rsidRPr="00A71780">
        <w:rPr>
          <w:lang w:val="fr-FR"/>
        </w:rPr>
        <w:t xml:space="preserve"> et les soumissionnaires sélectionnés. </w:t>
      </w:r>
    </w:p>
    <w:p w14:paraId="5C0A47E5" w14:textId="77777777" w:rsidR="009B50B1" w:rsidRPr="00A71780" w:rsidRDefault="00B91210" w:rsidP="00C91C14">
      <w:pPr>
        <w:spacing w:line="357" w:lineRule="auto"/>
        <w:ind w:left="-15" w:right="76" w:firstLine="0"/>
        <w:rPr>
          <w:lang w:val="fr-FR"/>
        </w:rPr>
      </w:pPr>
      <w:r w:rsidRPr="00A71780">
        <w:rPr>
          <w:lang w:val="fr-FR"/>
        </w:rPr>
        <w:t xml:space="preserve">Nous ne sommes pas au courant de pratique de corruption se rapportant à la présente mise en compétition ni à l’exploitation et abus sexuel par nous ni par nos employés. Si c’était le cas, nous nous engageons </w:t>
      </w:r>
      <w:r w:rsidR="00245F19" w:rsidRPr="00A71780">
        <w:rPr>
          <w:lang w:val="fr-FR"/>
        </w:rPr>
        <w:t xml:space="preserve">à en avertir immédiatement MCDI </w:t>
      </w:r>
      <w:r w:rsidRPr="00A71780">
        <w:rPr>
          <w:lang w:val="fr-FR"/>
        </w:rPr>
        <w:t xml:space="preserve">par écrit. </w:t>
      </w:r>
    </w:p>
    <w:p w14:paraId="117506BE" w14:textId="77777777" w:rsidR="009B50B1" w:rsidRPr="00A71780" w:rsidRDefault="00B91210" w:rsidP="007F149E">
      <w:pPr>
        <w:spacing w:line="356" w:lineRule="auto"/>
        <w:ind w:left="-5" w:right="76"/>
        <w:rPr>
          <w:lang w:val="fr-FR"/>
        </w:rPr>
      </w:pPr>
      <w:r w:rsidRPr="00A71780">
        <w:rPr>
          <w:lang w:val="fr-FR"/>
        </w:rPr>
        <w:t xml:space="preserve">Nous déclarons que nous ne sommes nullement concernés par un éventuel conflit d’intérêts. </w:t>
      </w:r>
      <w:r w:rsidR="0095770A" w:rsidRPr="00A71780">
        <w:rPr>
          <w:lang w:val="fr-FR"/>
        </w:rPr>
        <w:t>Nous-mêmes</w:t>
      </w:r>
      <w:r w:rsidRPr="00A71780">
        <w:rPr>
          <w:lang w:val="fr-FR"/>
        </w:rPr>
        <w:t xml:space="preserve"> et notre personnel n'avons aucun lien particulier avec d’autres soumissionnaires ou parties participant à cette mise en compétition. Si c’était le cas lors de l’exécution du contrat, nous nous engageons à en avertir immédiatement mcdi par écrit. </w:t>
      </w:r>
    </w:p>
    <w:p w14:paraId="519065BD" w14:textId="77777777" w:rsidR="009B50B1" w:rsidRPr="00A71780" w:rsidRDefault="009B50B1" w:rsidP="007F149E">
      <w:pPr>
        <w:spacing w:after="0" w:line="259" w:lineRule="auto"/>
        <w:ind w:left="0" w:firstLine="0"/>
        <w:rPr>
          <w:lang w:val="fr-FR"/>
        </w:rPr>
      </w:pPr>
    </w:p>
    <w:tbl>
      <w:tblPr>
        <w:tblStyle w:val="TableGrid"/>
        <w:tblW w:w="9782" w:type="dxa"/>
        <w:tblInd w:w="5" w:type="dxa"/>
        <w:tblCellMar>
          <w:left w:w="156" w:type="dxa"/>
          <w:right w:w="115" w:type="dxa"/>
        </w:tblCellMar>
        <w:tblLook w:val="04A0" w:firstRow="1" w:lastRow="0" w:firstColumn="1" w:lastColumn="0" w:noHBand="0" w:noVBand="1"/>
      </w:tblPr>
      <w:tblGrid>
        <w:gridCol w:w="9782"/>
      </w:tblGrid>
      <w:tr w:rsidR="009B50B1" w:rsidRPr="00A0449C" w14:paraId="15BE26FA" w14:textId="77777777">
        <w:trPr>
          <w:trHeight w:val="862"/>
        </w:trPr>
        <w:tc>
          <w:tcPr>
            <w:tcW w:w="9782" w:type="dxa"/>
            <w:tcBorders>
              <w:top w:val="single" w:sz="4" w:space="0" w:color="000000"/>
              <w:left w:val="single" w:sz="4" w:space="0" w:color="000000"/>
              <w:bottom w:val="single" w:sz="4" w:space="0" w:color="000000"/>
              <w:right w:val="single" w:sz="4" w:space="0" w:color="000000"/>
            </w:tcBorders>
            <w:vAlign w:val="center"/>
          </w:tcPr>
          <w:p w14:paraId="2B9BDEC6" w14:textId="77777777" w:rsidR="009B50B1" w:rsidRPr="00A71780" w:rsidRDefault="00B91210" w:rsidP="009B7F4B">
            <w:pPr>
              <w:spacing w:after="0" w:line="259" w:lineRule="auto"/>
              <w:rPr>
                <w:lang w:val="fr-FR"/>
              </w:rPr>
            </w:pPr>
            <w:r w:rsidRPr="00A71780">
              <w:rPr>
                <w:b/>
                <w:i/>
                <w:lang w:val="fr-FR"/>
              </w:rPr>
              <w:t xml:space="preserve">Nom et adresse de l’entreprise : </w:t>
            </w:r>
          </w:p>
        </w:tc>
      </w:tr>
      <w:tr w:rsidR="009B50B1" w:rsidRPr="00A0449C" w14:paraId="3DD5E28C" w14:textId="77777777">
        <w:trPr>
          <w:trHeight w:val="860"/>
        </w:trPr>
        <w:tc>
          <w:tcPr>
            <w:tcW w:w="9782" w:type="dxa"/>
            <w:tcBorders>
              <w:top w:val="single" w:sz="4" w:space="0" w:color="000000"/>
              <w:left w:val="single" w:sz="4" w:space="0" w:color="000000"/>
              <w:bottom w:val="single" w:sz="4" w:space="0" w:color="000000"/>
              <w:right w:val="single" w:sz="4" w:space="0" w:color="000000"/>
            </w:tcBorders>
            <w:vAlign w:val="center"/>
          </w:tcPr>
          <w:p w14:paraId="3AE9FE84" w14:textId="77777777" w:rsidR="009B50B1" w:rsidRPr="00A71780" w:rsidRDefault="00B91210" w:rsidP="007F149E">
            <w:pPr>
              <w:spacing w:after="0" w:line="259" w:lineRule="auto"/>
              <w:ind w:left="0" w:firstLine="0"/>
              <w:rPr>
                <w:lang w:val="fr-FR"/>
              </w:rPr>
            </w:pPr>
            <w:r w:rsidRPr="00A71780">
              <w:rPr>
                <w:b/>
                <w:i/>
                <w:lang w:val="fr-FR"/>
              </w:rPr>
              <w:t xml:space="preserve">Nom du représentant de l’entreprise : </w:t>
            </w:r>
          </w:p>
        </w:tc>
      </w:tr>
      <w:tr w:rsidR="009B50B1" w:rsidRPr="00A0449C" w14:paraId="0F1C75EB" w14:textId="77777777">
        <w:trPr>
          <w:trHeight w:val="862"/>
        </w:trPr>
        <w:tc>
          <w:tcPr>
            <w:tcW w:w="9782" w:type="dxa"/>
            <w:tcBorders>
              <w:top w:val="single" w:sz="4" w:space="0" w:color="000000"/>
              <w:left w:val="single" w:sz="4" w:space="0" w:color="000000"/>
              <w:bottom w:val="single" w:sz="4" w:space="0" w:color="000000"/>
              <w:right w:val="single" w:sz="4" w:space="0" w:color="000000"/>
            </w:tcBorders>
            <w:vAlign w:val="center"/>
          </w:tcPr>
          <w:p w14:paraId="5160F178" w14:textId="77777777" w:rsidR="009B50B1" w:rsidRPr="00A71780" w:rsidRDefault="00B91210" w:rsidP="007F149E">
            <w:pPr>
              <w:spacing w:after="0" w:line="259" w:lineRule="auto"/>
              <w:ind w:left="12" w:firstLine="0"/>
              <w:rPr>
                <w:lang w:val="fr-FR"/>
              </w:rPr>
            </w:pPr>
            <w:r w:rsidRPr="00A71780">
              <w:rPr>
                <w:b/>
                <w:i/>
                <w:lang w:val="fr-FR"/>
              </w:rPr>
              <w:t xml:space="preserve">Titre du représentant de l’entreprise : </w:t>
            </w:r>
          </w:p>
        </w:tc>
      </w:tr>
      <w:tr w:rsidR="009B50B1" w:rsidRPr="00A0449C" w14:paraId="431E5499" w14:textId="77777777">
        <w:trPr>
          <w:trHeight w:val="1159"/>
        </w:trPr>
        <w:tc>
          <w:tcPr>
            <w:tcW w:w="9782" w:type="dxa"/>
            <w:tcBorders>
              <w:top w:val="single" w:sz="4" w:space="0" w:color="000000"/>
              <w:left w:val="single" w:sz="4" w:space="0" w:color="000000"/>
              <w:bottom w:val="single" w:sz="4" w:space="0" w:color="000000"/>
              <w:right w:val="single" w:sz="4" w:space="0" w:color="000000"/>
            </w:tcBorders>
            <w:vAlign w:val="center"/>
          </w:tcPr>
          <w:p w14:paraId="51E46C5F" w14:textId="77777777" w:rsidR="009B50B1" w:rsidRPr="00A71780" w:rsidRDefault="00B91210" w:rsidP="007F149E">
            <w:pPr>
              <w:spacing w:after="0" w:line="259" w:lineRule="auto"/>
              <w:ind w:left="43" w:firstLine="0"/>
              <w:rPr>
                <w:lang w:val="fr-FR"/>
              </w:rPr>
            </w:pPr>
            <w:r w:rsidRPr="00A71780">
              <w:rPr>
                <w:b/>
                <w:i/>
                <w:lang w:val="fr-FR"/>
              </w:rPr>
              <w:t xml:space="preserve">Signature et cachet du représentant : </w:t>
            </w:r>
          </w:p>
        </w:tc>
      </w:tr>
      <w:tr w:rsidR="009B50B1" w14:paraId="0AD61043" w14:textId="77777777">
        <w:trPr>
          <w:trHeight w:val="862"/>
        </w:trPr>
        <w:tc>
          <w:tcPr>
            <w:tcW w:w="9782" w:type="dxa"/>
            <w:tcBorders>
              <w:top w:val="single" w:sz="4" w:space="0" w:color="000000"/>
              <w:left w:val="single" w:sz="4" w:space="0" w:color="000000"/>
              <w:bottom w:val="single" w:sz="4" w:space="0" w:color="000000"/>
              <w:right w:val="single" w:sz="4" w:space="0" w:color="000000"/>
            </w:tcBorders>
            <w:vAlign w:val="center"/>
          </w:tcPr>
          <w:p w14:paraId="7DA0547C" w14:textId="77777777" w:rsidR="009B50B1" w:rsidRDefault="00B91210" w:rsidP="009B7F4B">
            <w:pPr>
              <w:spacing w:after="0" w:line="259" w:lineRule="auto"/>
            </w:pPr>
            <w:r>
              <w:rPr>
                <w:b/>
                <w:i/>
              </w:rPr>
              <w:t xml:space="preserve">Ville, date : </w:t>
            </w:r>
          </w:p>
        </w:tc>
      </w:tr>
    </w:tbl>
    <w:p w14:paraId="513A8D84" w14:textId="77777777" w:rsidR="009B50B1" w:rsidRDefault="009B50B1" w:rsidP="007F149E">
      <w:pPr>
        <w:spacing w:after="0" w:line="259" w:lineRule="auto"/>
        <w:ind w:left="0" w:firstLine="0"/>
      </w:pPr>
    </w:p>
    <w:p w14:paraId="4E53DD1D" w14:textId="77777777" w:rsidR="009B50B1" w:rsidRDefault="009B50B1" w:rsidP="007F149E">
      <w:pPr>
        <w:spacing w:after="0" w:line="259" w:lineRule="auto"/>
        <w:ind w:left="0" w:firstLine="0"/>
      </w:pPr>
    </w:p>
    <w:p w14:paraId="02568B6A" w14:textId="05B03CBF" w:rsidR="009B50B1" w:rsidRDefault="009B50B1" w:rsidP="007F149E">
      <w:pPr>
        <w:spacing w:after="0" w:line="259" w:lineRule="auto"/>
        <w:ind w:left="0" w:firstLine="0"/>
      </w:pPr>
    </w:p>
    <w:p w14:paraId="55171D10" w14:textId="72C2D90F" w:rsidR="007419B2" w:rsidRDefault="007419B2" w:rsidP="007F149E">
      <w:pPr>
        <w:spacing w:after="0" w:line="259" w:lineRule="auto"/>
        <w:ind w:left="0" w:firstLine="0"/>
      </w:pPr>
    </w:p>
    <w:p w14:paraId="380E0405" w14:textId="0CBCF921" w:rsidR="007419B2" w:rsidRDefault="007419B2" w:rsidP="007F149E">
      <w:pPr>
        <w:spacing w:after="0" w:line="259" w:lineRule="auto"/>
        <w:ind w:left="0" w:firstLine="0"/>
      </w:pPr>
    </w:p>
    <w:p w14:paraId="48AE1B23" w14:textId="5A53F7BD" w:rsidR="007419B2" w:rsidRDefault="007419B2" w:rsidP="007F149E">
      <w:pPr>
        <w:spacing w:after="0" w:line="259" w:lineRule="auto"/>
        <w:ind w:left="0" w:firstLine="0"/>
      </w:pPr>
    </w:p>
    <w:p w14:paraId="6253E852" w14:textId="480489C0" w:rsidR="007419B2" w:rsidRDefault="007419B2" w:rsidP="007F149E">
      <w:pPr>
        <w:spacing w:after="0" w:line="259" w:lineRule="auto"/>
        <w:ind w:left="0" w:firstLine="0"/>
      </w:pPr>
    </w:p>
    <w:p w14:paraId="71255D2B" w14:textId="77777777" w:rsidR="007419B2" w:rsidRDefault="007419B2" w:rsidP="007F149E">
      <w:pPr>
        <w:spacing w:after="0" w:line="259" w:lineRule="auto"/>
        <w:ind w:left="0" w:firstLine="0"/>
      </w:pPr>
    </w:p>
    <w:p w14:paraId="4D2F07DF" w14:textId="2DC1F0D5" w:rsidR="009B50B1" w:rsidRPr="00A71780" w:rsidRDefault="00B70E0D" w:rsidP="007F149E">
      <w:pPr>
        <w:pStyle w:val="Titre1"/>
        <w:ind w:left="-5" w:right="0"/>
        <w:jc w:val="both"/>
        <w:rPr>
          <w:lang w:val="fr-FR"/>
        </w:rPr>
      </w:pPr>
      <w:r>
        <w:rPr>
          <w:sz w:val="28"/>
          <w:lang w:val="fr-FR"/>
        </w:rPr>
        <w:lastRenderedPageBreak/>
        <w:t>Annexe B : LISTE DES PRIX</w:t>
      </w:r>
      <w:r w:rsidR="000444C1">
        <w:rPr>
          <w:sz w:val="28"/>
          <w:lang w:val="fr-FR"/>
        </w:rPr>
        <w:t xml:space="preserve"> DE MAINTENANCE DU SITE</w:t>
      </w:r>
    </w:p>
    <w:p w14:paraId="204DCFDB" w14:textId="77777777" w:rsidR="009B50B1" w:rsidRPr="00A71780" w:rsidRDefault="009B50B1" w:rsidP="007F149E">
      <w:pPr>
        <w:spacing w:after="0" w:line="259" w:lineRule="auto"/>
        <w:ind w:left="0" w:firstLine="0"/>
        <w:rPr>
          <w:lang w:val="fr-FR"/>
        </w:rPr>
      </w:pPr>
    </w:p>
    <w:p w14:paraId="642BC6DE" w14:textId="77777777" w:rsidR="009B50B1" w:rsidRPr="0095770A" w:rsidRDefault="00B91210" w:rsidP="007F149E">
      <w:pPr>
        <w:spacing w:after="47" w:line="259" w:lineRule="auto"/>
        <w:ind w:left="0" w:firstLine="0"/>
        <w:rPr>
          <w:color w:val="auto"/>
          <w:lang w:val="fr-FR"/>
        </w:rPr>
      </w:pPr>
      <w:r w:rsidRPr="0095770A">
        <w:rPr>
          <w:color w:val="auto"/>
          <w:sz w:val="20"/>
          <w:lang w:val="fr-FR"/>
        </w:rPr>
        <w:t xml:space="preserve">Ce model n’est qu’un exemplaire et peut être modifie par le soumissionnaire mais en tenant compte des éléments </w:t>
      </w:r>
      <w:r w:rsidR="0095770A" w:rsidRPr="0095770A">
        <w:rPr>
          <w:color w:val="auto"/>
          <w:sz w:val="20"/>
          <w:lang w:val="fr-FR"/>
        </w:rPr>
        <w:t>ci-après</w:t>
      </w:r>
      <w:r w:rsidRPr="0095770A">
        <w:rPr>
          <w:color w:val="auto"/>
          <w:sz w:val="20"/>
          <w:lang w:val="fr-FR"/>
        </w:rPr>
        <w:t xml:space="preserve">.  </w:t>
      </w:r>
    </w:p>
    <w:tbl>
      <w:tblPr>
        <w:tblStyle w:val="TableGrid"/>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1" w:type="dxa"/>
          <w:left w:w="36" w:type="dxa"/>
          <w:right w:w="38" w:type="dxa"/>
        </w:tblCellMar>
        <w:tblLook w:val="04A0" w:firstRow="1" w:lastRow="0" w:firstColumn="1" w:lastColumn="0" w:noHBand="0" w:noVBand="1"/>
      </w:tblPr>
      <w:tblGrid>
        <w:gridCol w:w="1022"/>
        <w:gridCol w:w="4198"/>
        <w:gridCol w:w="1050"/>
        <w:gridCol w:w="1050"/>
        <w:gridCol w:w="1234"/>
        <w:gridCol w:w="2336"/>
      </w:tblGrid>
      <w:tr w:rsidR="00DC4767" w14:paraId="19948329" w14:textId="77777777" w:rsidTr="0038355B">
        <w:trPr>
          <w:trHeight w:val="482"/>
        </w:trPr>
        <w:tc>
          <w:tcPr>
            <w:tcW w:w="1022" w:type="dxa"/>
            <w:shd w:val="clear" w:color="auto" w:fill="000000"/>
            <w:vAlign w:val="center"/>
          </w:tcPr>
          <w:p w14:paraId="7E792955" w14:textId="77777777" w:rsidR="00DC4767" w:rsidRDefault="00DC4767" w:rsidP="007F149E">
            <w:pPr>
              <w:spacing w:after="0" w:line="259" w:lineRule="auto"/>
              <w:ind w:left="71" w:firstLine="0"/>
            </w:pPr>
            <w:r>
              <w:rPr>
                <w:rFonts w:ascii="Arial" w:eastAsia="Arial" w:hAnsi="Arial" w:cs="Arial"/>
                <w:color w:val="FFFFFF"/>
                <w:sz w:val="18"/>
              </w:rPr>
              <w:t>N º</w:t>
            </w:r>
          </w:p>
        </w:tc>
        <w:tc>
          <w:tcPr>
            <w:tcW w:w="4198" w:type="dxa"/>
            <w:shd w:val="clear" w:color="auto" w:fill="000000"/>
            <w:vAlign w:val="center"/>
          </w:tcPr>
          <w:p w14:paraId="0933974C" w14:textId="77777777" w:rsidR="00DC4767" w:rsidRDefault="00DC4767" w:rsidP="007F149E">
            <w:pPr>
              <w:spacing w:after="0" w:line="259" w:lineRule="auto"/>
              <w:ind w:left="2" w:firstLine="0"/>
            </w:pPr>
            <w:r>
              <w:rPr>
                <w:rFonts w:ascii="Arial" w:eastAsia="Arial" w:hAnsi="Arial" w:cs="Arial"/>
                <w:color w:val="FFFFFF"/>
                <w:sz w:val="18"/>
              </w:rPr>
              <w:t>Description</w:t>
            </w:r>
          </w:p>
        </w:tc>
        <w:tc>
          <w:tcPr>
            <w:tcW w:w="1050" w:type="dxa"/>
            <w:shd w:val="clear" w:color="auto" w:fill="000000"/>
          </w:tcPr>
          <w:p w14:paraId="1B3FE400" w14:textId="77777777" w:rsidR="00DC4767" w:rsidRDefault="00DC4767" w:rsidP="007F149E">
            <w:pPr>
              <w:spacing w:after="0" w:line="259" w:lineRule="auto"/>
              <w:ind w:left="4" w:firstLine="0"/>
              <w:rPr>
                <w:rFonts w:ascii="Arial" w:eastAsia="Arial" w:hAnsi="Arial" w:cs="Arial"/>
                <w:color w:val="FFFFFF"/>
                <w:sz w:val="18"/>
              </w:rPr>
            </w:pPr>
            <w:proofErr w:type="spellStart"/>
            <w:r>
              <w:rPr>
                <w:rFonts w:ascii="Arial" w:eastAsia="Arial" w:hAnsi="Arial" w:cs="Arial"/>
                <w:color w:val="FFFFFF"/>
                <w:sz w:val="18"/>
              </w:rPr>
              <w:t>Unité</w:t>
            </w:r>
            <w:proofErr w:type="spellEnd"/>
          </w:p>
        </w:tc>
        <w:tc>
          <w:tcPr>
            <w:tcW w:w="1050" w:type="dxa"/>
            <w:shd w:val="clear" w:color="auto" w:fill="000000"/>
            <w:vAlign w:val="center"/>
          </w:tcPr>
          <w:p w14:paraId="7D1A9FF9" w14:textId="09833644" w:rsidR="00DC4767" w:rsidRPr="008975EE" w:rsidRDefault="008975EE" w:rsidP="007F149E">
            <w:pPr>
              <w:spacing w:after="0" w:line="259" w:lineRule="auto"/>
              <w:ind w:left="4" w:firstLine="0"/>
              <w:rPr>
                <w:rFonts w:ascii="Arial" w:hAnsi="Arial" w:cs="Arial"/>
                <w:sz w:val="18"/>
                <w:szCs w:val="18"/>
              </w:rPr>
            </w:pPr>
            <w:proofErr w:type="spellStart"/>
            <w:r w:rsidRPr="008975EE">
              <w:rPr>
                <w:rFonts w:ascii="Arial" w:eastAsia="Arial" w:hAnsi="Arial" w:cs="Arial"/>
                <w:color w:val="FFFFFF"/>
                <w:sz w:val="18"/>
                <w:szCs w:val="18"/>
              </w:rPr>
              <w:t>Quantit</w:t>
            </w:r>
            <w:proofErr w:type="spellEnd"/>
            <w:r w:rsidRPr="008975EE">
              <w:rPr>
                <w:rFonts w:ascii="Arial" w:hAnsi="Arial" w:cs="Arial"/>
                <w:color w:val="auto"/>
                <w:sz w:val="18"/>
                <w:szCs w:val="18"/>
                <w:lang w:val="fr-FR"/>
              </w:rPr>
              <w:t>é</w:t>
            </w:r>
          </w:p>
        </w:tc>
        <w:tc>
          <w:tcPr>
            <w:tcW w:w="1234" w:type="dxa"/>
            <w:shd w:val="clear" w:color="auto" w:fill="000000"/>
          </w:tcPr>
          <w:p w14:paraId="01781AB5" w14:textId="77777777" w:rsidR="00DC4767" w:rsidRPr="00A71780" w:rsidRDefault="00DC4767" w:rsidP="007F149E">
            <w:pPr>
              <w:spacing w:after="0" w:line="259" w:lineRule="auto"/>
              <w:ind w:left="161" w:hanging="73"/>
              <w:rPr>
                <w:lang w:val="fr-FR"/>
              </w:rPr>
            </w:pPr>
            <w:r w:rsidRPr="00A71780">
              <w:rPr>
                <w:rFonts w:ascii="Arial" w:eastAsia="Arial" w:hAnsi="Arial" w:cs="Arial"/>
                <w:color w:val="FFFFFF"/>
                <w:sz w:val="18"/>
                <w:lang w:val="fr-FR"/>
              </w:rPr>
              <w:t xml:space="preserve">Prix à l'unité en </w:t>
            </w:r>
            <w:r w:rsidRPr="00A71780">
              <w:rPr>
                <w:rFonts w:ascii="Arial" w:eastAsia="Arial" w:hAnsi="Arial" w:cs="Arial"/>
                <w:color w:val="FF0000"/>
                <w:sz w:val="18"/>
                <w:lang w:val="fr-FR"/>
              </w:rPr>
              <w:t>[devise]</w:t>
            </w:r>
          </w:p>
        </w:tc>
        <w:tc>
          <w:tcPr>
            <w:tcW w:w="2336" w:type="dxa"/>
            <w:shd w:val="clear" w:color="auto" w:fill="000000"/>
          </w:tcPr>
          <w:p w14:paraId="77A53FFB" w14:textId="77777777" w:rsidR="00DC4767" w:rsidRDefault="00DC4767" w:rsidP="007F149E">
            <w:pPr>
              <w:spacing w:after="0" w:line="259" w:lineRule="auto"/>
              <w:ind w:left="278" w:hanging="190"/>
            </w:pPr>
            <w:r>
              <w:rPr>
                <w:rFonts w:ascii="Arial" w:eastAsia="Arial" w:hAnsi="Arial" w:cs="Arial"/>
                <w:color w:val="FFFFFF"/>
                <w:sz w:val="18"/>
              </w:rPr>
              <w:t xml:space="preserve">Prix total en </w:t>
            </w:r>
            <w:r>
              <w:rPr>
                <w:rFonts w:ascii="Arial" w:eastAsia="Arial" w:hAnsi="Arial" w:cs="Arial"/>
                <w:color w:val="FF0000"/>
                <w:sz w:val="18"/>
              </w:rPr>
              <w:t>[devise]</w:t>
            </w:r>
          </w:p>
        </w:tc>
      </w:tr>
      <w:tr w:rsidR="00DC4767" w14:paraId="36FCD878" w14:textId="77777777" w:rsidTr="0038355B">
        <w:trPr>
          <w:trHeight w:val="434"/>
        </w:trPr>
        <w:tc>
          <w:tcPr>
            <w:tcW w:w="1022" w:type="dxa"/>
            <w:vAlign w:val="center"/>
          </w:tcPr>
          <w:p w14:paraId="71788E63" w14:textId="77777777" w:rsidR="00DC4767" w:rsidRDefault="00DC4767" w:rsidP="007F149E">
            <w:pPr>
              <w:spacing w:after="0" w:line="259" w:lineRule="auto"/>
              <w:ind w:left="145" w:firstLine="0"/>
            </w:pPr>
            <w:r>
              <w:rPr>
                <w:rFonts w:ascii="Arial" w:eastAsia="Arial" w:hAnsi="Arial" w:cs="Arial"/>
                <w:sz w:val="18"/>
              </w:rPr>
              <w:t>1</w:t>
            </w:r>
          </w:p>
        </w:tc>
        <w:tc>
          <w:tcPr>
            <w:tcW w:w="4198" w:type="dxa"/>
            <w:vAlign w:val="center"/>
          </w:tcPr>
          <w:p w14:paraId="38FB6BA5" w14:textId="77777777" w:rsidR="00DC4767" w:rsidRDefault="00DC4767" w:rsidP="007F149E">
            <w:pPr>
              <w:spacing w:after="0" w:line="259" w:lineRule="auto"/>
              <w:ind w:left="0" w:firstLine="0"/>
            </w:pPr>
          </w:p>
        </w:tc>
        <w:tc>
          <w:tcPr>
            <w:tcW w:w="1050" w:type="dxa"/>
          </w:tcPr>
          <w:p w14:paraId="205D6033" w14:textId="77777777" w:rsidR="00DC4767" w:rsidRDefault="00DC4767" w:rsidP="007F149E">
            <w:pPr>
              <w:spacing w:after="160" w:line="259" w:lineRule="auto"/>
              <w:ind w:left="0" w:firstLine="0"/>
            </w:pPr>
          </w:p>
        </w:tc>
        <w:tc>
          <w:tcPr>
            <w:tcW w:w="1050" w:type="dxa"/>
          </w:tcPr>
          <w:p w14:paraId="39405467" w14:textId="77777777" w:rsidR="00DC4767" w:rsidRDefault="00DC4767" w:rsidP="007F149E">
            <w:pPr>
              <w:spacing w:after="160" w:line="259" w:lineRule="auto"/>
              <w:ind w:left="0" w:firstLine="0"/>
            </w:pPr>
          </w:p>
        </w:tc>
        <w:tc>
          <w:tcPr>
            <w:tcW w:w="1234" w:type="dxa"/>
          </w:tcPr>
          <w:p w14:paraId="73F2BF05" w14:textId="77777777" w:rsidR="00DC4767" w:rsidRDefault="00DC4767" w:rsidP="007F149E">
            <w:pPr>
              <w:spacing w:after="160" w:line="259" w:lineRule="auto"/>
              <w:ind w:left="0" w:firstLine="0"/>
            </w:pPr>
          </w:p>
        </w:tc>
        <w:tc>
          <w:tcPr>
            <w:tcW w:w="2336" w:type="dxa"/>
          </w:tcPr>
          <w:p w14:paraId="42970738" w14:textId="77777777" w:rsidR="00DC4767" w:rsidRDefault="00DC4767" w:rsidP="007F149E">
            <w:pPr>
              <w:spacing w:after="160" w:line="259" w:lineRule="auto"/>
              <w:ind w:left="0" w:firstLine="0"/>
            </w:pPr>
          </w:p>
        </w:tc>
      </w:tr>
      <w:tr w:rsidR="00DC4767" w14:paraId="4DBFFB93" w14:textId="77777777" w:rsidTr="0038355B">
        <w:trPr>
          <w:trHeight w:val="441"/>
        </w:trPr>
        <w:tc>
          <w:tcPr>
            <w:tcW w:w="1022" w:type="dxa"/>
            <w:vAlign w:val="center"/>
          </w:tcPr>
          <w:p w14:paraId="1D09475E" w14:textId="77777777" w:rsidR="00DC4767" w:rsidRDefault="00DC4767" w:rsidP="007F149E">
            <w:pPr>
              <w:spacing w:after="0" w:line="259" w:lineRule="auto"/>
              <w:ind w:left="145" w:firstLine="0"/>
            </w:pPr>
            <w:r>
              <w:rPr>
                <w:rFonts w:ascii="Arial" w:eastAsia="Arial" w:hAnsi="Arial" w:cs="Arial"/>
                <w:sz w:val="18"/>
              </w:rPr>
              <w:t>2</w:t>
            </w:r>
          </w:p>
        </w:tc>
        <w:tc>
          <w:tcPr>
            <w:tcW w:w="4198" w:type="dxa"/>
            <w:vAlign w:val="center"/>
          </w:tcPr>
          <w:p w14:paraId="0803977A" w14:textId="77777777" w:rsidR="00DC4767" w:rsidRDefault="00DC4767" w:rsidP="007F149E">
            <w:pPr>
              <w:spacing w:after="0" w:line="259" w:lineRule="auto"/>
              <w:ind w:left="0" w:firstLine="0"/>
            </w:pPr>
          </w:p>
        </w:tc>
        <w:tc>
          <w:tcPr>
            <w:tcW w:w="1050" w:type="dxa"/>
          </w:tcPr>
          <w:p w14:paraId="0CD6CAE3" w14:textId="77777777" w:rsidR="00DC4767" w:rsidRDefault="00DC4767" w:rsidP="007F149E">
            <w:pPr>
              <w:spacing w:after="160" w:line="259" w:lineRule="auto"/>
              <w:ind w:left="0" w:firstLine="0"/>
            </w:pPr>
          </w:p>
        </w:tc>
        <w:tc>
          <w:tcPr>
            <w:tcW w:w="1050" w:type="dxa"/>
          </w:tcPr>
          <w:p w14:paraId="27321659" w14:textId="77777777" w:rsidR="00DC4767" w:rsidRDefault="00DC4767" w:rsidP="007F149E">
            <w:pPr>
              <w:spacing w:after="160" w:line="259" w:lineRule="auto"/>
              <w:ind w:left="0" w:firstLine="0"/>
            </w:pPr>
          </w:p>
        </w:tc>
        <w:tc>
          <w:tcPr>
            <w:tcW w:w="1234" w:type="dxa"/>
          </w:tcPr>
          <w:p w14:paraId="47900A6E" w14:textId="77777777" w:rsidR="00DC4767" w:rsidRDefault="00DC4767" w:rsidP="007F149E">
            <w:pPr>
              <w:spacing w:after="160" w:line="259" w:lineRule="auto"/>
              <w:ind w:left="0" w:firstLine="0"/>
            </w:pPr>
          </w:p>
        </w:tc>
        <w:tc>
          <w:tcPr>
            <w:tcW w:w="2336" w:type="dxa"/>
          </w:tcPr>
          <w:p w14:paraId="7BECFD57" w14:textId="77777777" w:rsidR="00DC4767" w:rsidRDefault="00DC4767" w:rsidP="007F149E">
            <w:pPr>
              <w:spacing w:after="160" w:line="259" w:lineRule="auto"/>
              <w:ind w:left="0" w:firstLine="0"/>
            </w:pPr>
          </w:p>
        </w:tc>
      </w:tr>
      <w:tr w:rsidR="00DC4767" w14:paraId="5347018A" w14:textId="77777777" w:rsidTr="0038355B">
        <w:trPr>
          <w:trHeight w:val="440"/>
        </w:trPr>
        <w:tc>
          <w:tcPr>
            <w:tcW w:w="1022" w:type="dxa"/>
            <w:vAlign w:val="center"/>
          </w:tcPr>
          <w:p w14:paraId="592311BD" w14:textId="77777777" w:rsidR="00DC4767" w:rsidRDefault="00DC4767" w:rsidP="007F149E">
            <w:pPr>
              <w:spacing w:after="0" w:line="259" w:lineRule="auto"/>
              <w:ind w:left="145" w:firstLine="0"/>
            </w:pPr>
            <w:r>
              <w:rPr>
                <w:rFonts w:ascii="Arial" w:eastAsia="Arial" w:hAnsi="Arial" w:cs="Arial"/>
                <w:sz w:val="18"/>
              </w:rPr>
              <w:t>3</w:t>
            </w:r>
          </w:p>
        </w:tc>
        <w:tc>
          <w:tcPr>
            <w:tcW w:w="4198" w:type="dxa"/>
            <w:vAlign w:val="center"/>
          </w:tcPr>
          <w:p w14:paraId="316C699C" w14:textId="77777777" w:rsidR="00DC4767" w:rsidRDefault="00DC4767" w:rsidP="007F149E">
            <w:pPr>
              <w:spacing w:after="0" w:line="259" w:lineRule="auto"/>
              <w:ind w:left="0" w:firstLine="0"/>
            </w:pPr>
          </w:p>
        </w:tc>
        <w:tc>
          <w:tcPr>
            <w:tcW w:w="1050" w:type="dxa"/>
          </w:tcPr>
          <w:p w14:paraId="271C595E" w14:textId="77777777" w:rsidR="00DC4767" w:rsidRDefault="00DC4767" w:rsidP="007F149E">
            <w:pPr>
              <w:spacing w:after="160" w:line="259" w:lineRule="auto"/>
              <w:ind w:left="0" w:firstLine="0"/>
            </w:pPr>
          </w:p>
        </w:tc>
        <w:tc>
          <w:tcPr>
            <w:tcW w:w="1050" w:type="dxa"/>
          </w:tcPr>
          <w:p w14:paraId="059D40DF" w14:textId="77777777" w:rsidR="00DC4767" w:rsidRDefault="00DC4767" w:rsidP="007F149E">
            <w:pPr>
              <w:spacing w:after="160" w:line="259" w:lineRule="auto"/>
              <w:ind w:left="0" w:firstLine="0"/>
            </w:pPr>
          </w:p>
        </w:tc>
        <w:tc>
          <w:tcPr>
            <w:tcW w:w="1234" w:type="dxa"/>
          </w:tcPr>
          <w:p w14:paraId="7CCE56B1" w14:textId="77777777" w:rsidR="00DC4767" w:rsidRDefault="00DC4767" w:rsidP="007F149E">
            <w:pPr>
              <w:spacing w:after="160" w:line="259" w:lineRule="auto"/>
              <w:ind w:left="0" w:firstLine="0"/>
            </w:pPr>
          </w:p>
        </w:tc>
        <w:tc>
          <w:tcPr>
            <w:tcW w:w="2336" w:type="dxa"/>
          </w:tcPr>
          <w:p w14:paraId="12E0C089" w14:textId="77777777" w:rsidR="00DC4767" w:rsidRDefault="00DC4767" w:rsidP="007F149E">
            <w:pPr>
              <w:spacing w:after="160" w:line="259" w:lineRule="auto"/>
              <w:ind w:left="0" w:firstLine="0"/>
            </w:pPr>
          </w:p>
        </w:tc>
      </w:tr>
      <w:tr w:rsidR="00DC4767" w14:paraId="6DEFF81D" w14:textId="77777777" w:rsidTr="0038355B">
        <w:trPr>
          <w:trHeight w:val="441"/>
        </w:trPr>
        <w:tc>
          <w:tcPr>
            <w:tcW w:w="1022" w:type="dxa"/>
            <w:vAlign w:val="center"/>
          </w:tcPr>
          <w:p w14:paraId="6612E6B1" w14:textId="77777777" w:rsidR="00DC4767" w:rsidRDefault="00DC4767" w:rsidP="007F149E">
            <w:pPr>
              <w:spacing w:after="0" w:line="259" w:lineRule="auto"/>
              <w:ind w:left="145" w:firstLine="0"/>
            </w:pPr>
            <w:r>
              <w:rPr>
                <w:rFonts w:ascii="Arial" w:eastAsia="Arial" w:hAnsi="Arial" w:cs="Arial"/>
                <w:sz w:val="18"/>
              </w:rPr>
              <w:t>4</w:t>
            </w:r>
          </w:p>
        </w:tc>
        <w:tc>
          <w:tcPr>
            <w:tcW w:w="4198" w:type="dxa"/>
            <w:vAlign w:val="center"/>
          </w:tcPr>
          <w:p w14:paraId="7E291327" w14:textId="77777777" w:rsidR="00DC4767" w:rsidRDefault="00DC4767" w:rsidP="007F149E">
            <w:pPr>
              <w:spacing w:after="0" w:line="259" w:lineRule="auto"/>
              <w:ind w:left="0" w:firstLine="0"/>
            </w:pPr>
          </w:p>
        </w:tc>
        <w:tc>
          <w:tcPr>
            <w:tcW w:w="1050" w:type="dxa"/>
          </w:tcPr>
          <w:p w14:paraId="08D0ACDE" w14:textId="77777777" w:rsidR="00DC4767" w:rsidRDefault="00DC4767" w:rsidP="007F149E">
            <w:pPr>
              <w:spacing w:after="160" w:line="259" w:lineRule="auto"/>
              <w:ind w:left="0" w:firstLine="0"/>
            </w:pPr>
          </w:p>
        </w:tc>
        <w:tc>
          <w:tcPr>
            <w:tcW w:w="1050" w:type="dxa"/>
          </w:tcPr>
          <w:p w14:paraId="48847120" w14:textId="77777777" w:rsidR="00DC4767" w:rsidRDefault="00DC4767" w:rsidP="007F149E">
            <w:pPr>
              <w:spacing w:after="160" w:line="259" w:lineRule="auto"/>
              <w:ind w:left="0" w:firstLine="0"/>
            </w:pPr>
          </w:p>
        </w:tc>
        <w:tc>
          <w:tcPr>
            <w:tcW w:w="1234" w:type="dxa"/>
          </w:tcPr>
          <w:p w14:paraId="1BF4C679" w14:textId="77777777" w:rsidR="00DC4767" w:rsidRDefault="00DC4767" w:rsidP="007F149E">
            <w:pPr>
              <w:spacing w:after="160" w:line="259" w:lineRule="auto"/>
              <w:ind w:left="0" w:firstLine="0"/>
            </w:pPr>
          </w:p>
        </w:tc>
        <w:tc>
          <w:tcPr>
            <w:tcW w:w="2336" w:type="dxa"/>
          </w:tcPr>
          <w:p w14:paraId="186ECE60" w14:textId="77777777" w:rsidR="00DC4767" w:rsidRDefault="00DC4767" w:rsidP="007F149E">
            <w:pPr>
              <w:spacing w:after="160" w:line="259" w:lineRule="auto"/>
              <w:ind w:left="0" w:firstLine="0"/>
            </w:pPr>
          </w:p>
        </w:tc>
      </w:tr>
      <w:tr w:rsidR="00DC4767" w14:paraId="0F02A30F" w14:textId="77777777" w:rsidTr="0038355B">
        <w:trPr>
          <w:trHeight w:val="441"/>
        </w:trPr>
        <w:tc>
          <w:tcPr>
            <w:tcW w:w="1022" w:type="dxa"/>
            <w:vAlign w:val="center"/>
          </w:tcPr>
          <w:p w14:paraId="2A0E5611" w14:textId="77777777" w:rsidR="00DC4767" w:rsidRDefault="00DC4767" w:rsidP="007F149E">
            <w:pPr>
              <w:spacing w:after="0" w:line="259" w:lineRule="auto"/>
              <w:ind w:left="145" w:firstLine="0"/>
            </w:pPr>
            <w:r>
              <w:rPr>
                <w:rFonts w:ascii="Arial" w:eastAsia="Arial" w:hAnsi="Arial" w:cs="Arial"/>
                <w:sz w:val="18"/>
              </w:rPr>
              <w:t>5</w:t>
            </w:r>
          </w:p>
        </w:tc>
        <w:tc>
          <w:tcPr>
            <w:tcW w:w="4198" w:type="dxa"/>
          </w:tcPr>
          <w:p w14:paraId="03088273" w14:textId="77777777" w:rsidR="00DC4767" w:rsidRDefault="00DC4767" w:rsidP="007F149E">
            <w:pPr>
              <w:spacing w:after="160" w:line="259" w:lineRule="auto"/>
              <w:ind w:left="0" w:firstLine="0"/>
            </w:pPr>
          </w:p>
        </w:tc>
        <w:tc>
          <w:tcPr>
            <w:tcW w:w="1050" w:type="dxa"/>
          </w:tcPr>
          <w:p w14:paraId="7881390F" w14:textId="77777777" w:rsidR="00DC4767" w:rsidRDefault="00DC4767" w:rsidP="007F149E">
            <w:pPr>
              <w:spacing w:after="160" w:line="259" w:lineRule="auto"/>
              <w:ind w:left="0" w:firstLine="0"/>
            </w:pPr>
          </w:p>
        </w:tc>
        <w:tc>
          <w:tcPr>
            <w:tcW w:w="1050" w:type="dxa"/>
          </w:tcPr>
          <w:p w14:paraId="1076F901" w14:textId="77777777" w:rsidR="00DC4767" w:rsidRDefault="00DC4767" w:rsidP="007F149E">
            <w:pPr>
              <w:spacing w:after="160" w:line="259" w:lineRule="auto"/>
              <w:ind w:left="0" w:firstLine="0"/>
            </w:pPr>
          </w:p>
        </w:tc>
        <w:tc>
          <w:tcPr>
            <w:tcW w:w="1234" w:type="dxa"/>
          </w:tcPr>
          <w:p w14:paraId="3F3B4BD8" w14:textId="77777777" w:rsidR="00DC4767" w:rsidRDefault="00DC4767" w:rsidP="007F149E">
            <w:pPr>
              <w:spacing w:after="160" w:line="259" w:lineRule="auto"/>
              <w:ind w:left="0" w:firstLine="0"/>
            </w:pPr>
          </w:p>
        </w:tc>
        <w:tc>
          <w:tcPr>
            <w:tcW w:w="2336" w:type="dxa"/>
          </w:tcPr>
          <w:p w14:paraId="60D964F3" w14:textId="77777777" w:rsidR="00DC4767" w:rsidRDefault="00DC4767" w:rsidP="007F149E">
            <w:pPr>
              <w:spacing w:after="160" w:line="259" w:lineRule="auto"/>
              <w:ind w:left="0" w:firstLine="0"/>
            </w:pPr>
          </w:p>
        </w:tc>
      </w:tr>
      <w:tr w:rsidR="00DC4767" w14:paraId="531A5C71" w14:textId="77777777" w:rsidTr="0038355B">
        <w:trPr>
          <w:trHeight w:val="440"/>
        </w:trPr>
        <w:tc>
          <w:tcPr>
            <w:tcW w:w="1022" w:type="dxa"/>
            <w:vAlign w:val="center"/>
          </w:tcPr>
          <w:p w14:paraId="733635B0" w14:textId="77777777" w:rsidR="00DC4767" w:rsidRDefault="00DC4767" w:rsidP="007F149E">
            <w:pPr>
              <w:spacing w:after="0" w:line="259" w:lineRule="auto"/>
              <w:ind w:left="145" w:firstLine="0"/>
            </w:pPr>
            <w:r>
              <w:rPr>
                <w:rFonts w:ascii="Arial" w:eastAsia="Arial" w:hAnsi="Arial" w:cs="Arial"/>
                <w:sz w:val="18"/>
              </w:rPr>
              <w:t>6</w:t>
            </w:r>
          </w:p>
        </w:tc>
        <w:tc>
          <w:tcPr>
            <w:tcW w:w="4198" w:type="dxa"/>
          </w:tcPr>
          <w:p w14:paraId="01B68678" w14:textId="77777777" w:rsidR="00DC4767" w:rsidRDefault="00DC4767" w:rsidP="007F149E">
            <w:pPr>
              <w:spacing w:after="160" w:line="259" w:lineRule="auto"/>
              <w:ind w:left="0" w:firstLine="0"/>
            </w:pPr>
          </w:p>
        </w:tc>
        <w:tc>
          <w:tcPr>
            <w:tcW w:w="1050" w:type="dxa"/>
          </w:tcPr>
          <w:p w14:paraId="525161DD" w14:textId="77777777" w:rsidR="00DC4767" w:rsidRDefault="00DC4767" w:rsidP="007F149E">
            <w:pPr>
              <w:spacing w:after="160" w:line="259" w:lineRule="auto"/>
              <w:ind w:left="0" w:firstLine="0"/>
            </w:pPr>
          </w:p>
        </w:tc>
        <w:tc>
          <w:tcPr>
            <w:tcW w:w="1050" w:type="dxa"/>
          </w:tcPr>
          <w:p w14:paraId="172444F0" w14:textId="77777777" w:rsidR="00DC4767" w:rsidRDefault="00DC4767" w:rsidP="007F149E">
            <w:pPr>
              <w:spacing w:after="160" w:line="259" w:lineRule="auto"/>
              <w:ind w:left="0" w:firstLine="0"/>
            </w:pPr>
          </w:p>
        </w:tc>
        <w:tc>
          <w:tcPr>
            <w:tcW w:w="1234" w:type="dxa"/>
          </w:tcPr>
          <w:p w14:paraId="65757A03" w14:textId="77777777" w:rsidR="00DC4767" w:rsidRDefault="00DC4767" w:rsidP="007F149E">
            <w:pPr>
              <w:spacing w:after="160" w:line="259" w:lineRule="auto"/>
              <w:ind w:left="0" w:firstLine="0"/>
            </w:pPr>
          </w:p>
        </w:tc>
        <w:tc>
          <w:tcPr>
            <w:tcW w:w="2336" w:type="dxa"/>
          </w:tcPr>
          <w:p w14:paraId="66D6A239" w14:textId="77777777" w:rsidR="00DC4767" w:rsidRDefault="00DC4767" w:rsidP="007F149E">
            <w:pPr>
              <w:spacing w:after="160" w:line="259" w:lineRule="auto"/>
              <w:ind w:left="0" w:firstLine="0"/>
            </w:pPr>
          </w:p>
        </w:tc>
      </w:tr>
      <w:tr w:rsidR="00DC4767" w14:paraId="73D30735" w14:textId="77777777" w:rsidTr="0038355B">
        <w:trPr>
          <w:trHeight w:val="441"/>
        </w:trPr>
        <w:tc>
          <w:tcPr>
            <w:tcW w:w="1022" w:type="dxa"/>
            <w:vAlign w:val="center"/>
          </w:tcPr>
          <w:p w14:paraId="35593EEE" w14:textId="77777777" w:rsidR="00DC4767" w:rsidRDefault="00DC4767" w:rsidP="007F149E">
            <w:pPr>
              <w:spacing w:after="0" w:line="259" w:lineRule="auto"/>
              <w:ind w:left="145" w:firstLine="0"/>
            </w:pPr>
            <w:r>
              <w:rPr>
                <w:rFonts w:ascii="Arial" w:eastAsia="Arial" w:hAnsi="Arial" w:cs="Arial"/>
                <w:sz w:val="18"/>
              </w:rPr>
              <w:t>7</w:t>
            </w:r>
          </w:p>
        </w:tc>
        <w:tc>
          <w:tcPr>
            <w:tcW w:w="4198" w:type="dxa"/>
          </w:tcPr>
          <w:p w14:paraId="3BD00F2C" w14:textId="77777777" w:rsidR="00DC4767" w:rsidRDefault="00DC4767" w:rsidP="007F149E">
            <w:pPr>
              <w:spacing w:after="160" w:line="259" w:lineRule="auto"/>
              <w:ind w:left="0" w:firstLine="0"/>
            </w:pPr>
          </w:p>
        </w:tc>
        <w:tc>
          <w:tcPr>
            <w:tcW w:w="1050" w:type="dxa"/>
          </w:tcPr>
          <w:p w14:paraId="37E2D53D" w14:textId="77777777" w:rsidR="00DC4767" w:rsidRDefault="00DC4767" w:rsidP="007F149E">
            <w:pPr>
              <w:spacing w:after="160" w:line="259" w:lineRule="auto"/>
              <w:ind w:left="0" w:firstLine="0"/>
            </w:pPr>
          </w:p>
        </w:tc>
        <w:tc>
          <w:tcPr>
            <w:tcW w:w="1050" w:type="dxa"/>
          </w:tcPr>
          <w:p w14:paraId="141B5F3A" w14:textId="77777777" w:rsidR="00DC4767" w:rsidRDefault="00DC4767" w:rsidP="007F149E">
            <w:pPr>
              <w:spacing w:after="160" w:line="259" w:lineRule="auto"/>
              <w:ind w:left="0" w:firstLine="0"/>
            </w:pPr>
          </w:p>
        </w:tc>
        <w:tc>
          <w:tcPr>
            <w:tcW w:w="1234" w:type="dxa"/>
          </w:tcPr>
          <w:p w14:paraId="7920F448" w14:textId="77777777" w:rsidR="00DC4767" w:rsidRDefault="00DC4767" w:rsidP="007F149E">
            <w:pPr>
              <w:spacing w:after="160" w:line="259" w:lineRule="auto"/>
              <w:ind w:left="0" w:firstLine="0"/>
            </w:pPr>
          </w:p>
        </w:tc>
        <w:tc>
          <w:tcPr>
            <w:tcW w:w="2336" w:type="dxa"/>
          </w:tcPr>
          <w:p w14:paraId="0048618D" w14:textId="77777777" w:rsidR="00DC4767" w:rsidRDefault="00DC4767" w:rsidP="007F149E">
            <w:pPr>
              <w:spacing w:after="160" w:line="259" w:lineRule="auto"/>
              <w:ind w:left="0" w:firstLine="0"/>
            </w:pPr>
          </w:p>
        </w:tc>
      </w:tr>
      <w:tr w:rsidR="00DC4767" w14:paraId="3926F96B" w14:textId="77777777" w:rsidTr="0038355B">
        <w:trPr>
          <w:trHeight w:val="441"/>
        </w:trPr>
        <w:tc>
          <w:tcPr>
            <w:tcW w:w="1022" w:type="dxa"/>
            <w:vAlign w:val="center"/>
          </w:tcPr>
          <w:p w14:paraId="01C863CF" w14:textId="77777777" w:rsidR="00DC4767" w:rsidRDefault="00DC4767" w:rsidP="007F149E">
            <w:pPr>
              <w:spacing w:after="0" w:line="259" w:lineRule="auto"/>
              <w:ind w:left="145" w:firstLine="0"/>
            </w:pPr>
            <w:r>
              <w:rPr>
                <w:rFonts w:ascii="Arial" w:eastAsia="Arial" w:hAnsi="Arial" w:cs="Arial"/>
                <w:sz w:val="18"/>
              </w:rPr>
              <w:t>8</w:t>
            </w:r>
          </w:p>
        </w:tc>
        <w:tc>
          <w:tcPr>
            <w:tcW w:w="4198" w:type="dxa"/>
          </w:tcPr>
          <w:p w14:paraId="7FA9BF1B" w14:textId="77777777" w:rsidR="00DC4767" w:rsidRDefault="00DC4767" w:rsidP="007F149E">
            <w:pPr>
              <w:spacing w:after="160" w:line="259" w:lineRule="auto"/>
              <w:ind w:left="0" w:firstLine="0"/>
            </w:pPr>
          </w:p>
        </w:tc>
        <w:tc>
          <w:tcPr>
            <w:tcW w:w="1050" w:type="dxa"/>
          </w:tcPr>
          <w:p w14:paraId="2E1576E2" w14:textId="77777777" w:rsidR="00DC4767" w:rsidRDefault="00DC4767" w:rsidP="007F149E">
            <w:pPr>
              <w:spacing w:after="160" w:line="259" w:lineRule="auto"/>
              <w:ind w:left="0" w:firstLine="0"/>
            </w:pPr>
          </w:p>
        </w:tc>
        <w:tc>
          <w:tcPr>
            <w:tcW w:w="1050" w:type="dxa"/>
          </w:tcPr>
          <w:p w14:paraId="087E8144" w14:textId="77777777" w:rsidR="00DC4767" w:rsidRDefault="00DC4767" w:rsidP="007F149E">
            <w:pPr>
              <w:spacing w:after="160" w:line="259" w:lineRule="auto"/>
              <w:ind w:left="0" w:firstLine="0"/>
            </w:pPr>
          </w:p>
        </w:tc>
        <w:tc>
          <w:tcPr>
            <w:tcW w:w="1234" w:type="dxa"/>
          </w:tcPr>
          <w:p w14:paraId="7831B3EA" w14:textId="77777777" w:rsidR="00DC4767" w:rsidRDefault="00DC4767" w:rsidP="007F149E">
            <w:pPr>
              <w:spacing w:after="160" w:line="259" w:lineRule="auto"/>
              <w:ind w:left="0" w:firstLine="0"/>
            </w:pPr>
          </w:p>
        </w:tc>
        <w:tc>
          <w:tcPr>
            <w:tcW w:w="2336" w:type="dxa"/>
          </w:tcPr>
          <w:p w14:paraId="25D00A46" w14:textId="77777777" w:rsidR="00DC4767" w:rsidRDefault="00DC4767" w:rsidP="007F149E">
            <w:pPr>
              <w:spacing w:after="160" w:line="259" w:lineRule="auto"/>
              <w:ind w:left="0" w:firstLine="0"/>
            </w:pPr>
          </w:p>
        </w:tc>
      </w:tr>
      <w:tr w:rsidR="00DC4767" w14:paraId="56AE44E9" w14:textId="77777777" w:rsidTr="0038355B">
        <w:trPr>
          <w:trHeight w:val="440"/>
        </w:trPr>
        <w:tc>
          <w:tcPr>
            <w:tcW w:w="1022" w:type="dxa"/>
            <w:vAlign w:val="center"/>
          </w:tcPr>
          <w:p w14:paraId="273B5D7B" w14:textId="77777777" w:rsidR="00DC4767" w:rsidRDefault="00DC4767" w:rsidP="007F149E">
            <w:pPr>
              <w:spacing w:after="0" w:line="259" w:lineRule="auto"/>
              <w:ind w:left="145" w:firstLine="0"/>
            </w:pPr>
            <w:r>
              <w:rPr>
                <w:rFonts w:ascii="Arial" w:eastAsia="Arial" w:hAnsi="Arial" w:cs="Arial"/>
                <w:sz w:val="18"/>
              </w:rPr>
              <w:t>9</w:t>
            </w:r>
          </w:p>
        </w:tc>
        <w:tc>
          <w:tcPr>
            <w:tcW w:w="4198" w:type="dxa"/>
          </w:tcPr>
          <w:p w14:paraId="2B7E08D5" w14:textId="77777777" w:rsidR="00DC4767" w:rsidRDefault="00DC4767" w:rsidP="007F149E">
            <w:pPr>
              <w:spacing w:after="160" w:line="259" w:lineRule="auto"/>
              <w:ind w:left="0" w:firstLine="0"/>
            </w:pPr>
          </w:p>
        </w:tc>
        <w:tc>
          <w:tcPr>
            <w:tcW w:w="1050" w:type="dxa"/>
          </w:tcPr>
          <w:p w14:paraId="1D25A25B" w14:textId="77777777" w:rsidR="00DC4767" w:rsidRDefault="00DC4767" w:rsidP="007F149E">
            <w:pPr>
              <w:spacing w:after="160" w:line="259" w:lineRule="auto"/>
              <w:ind w:left="0" w:firstLine="0"/>
            </w:pPr>
          </w:p>
        </w:tc>
        <w:tc>
          <w:tcPr>
            <w:tcW w:w="1050" w:type="dxa"/>
          </w:tcPr>
          <w:p w14:paraId="47D241C5" w14:textId="77777777" w:rsidR="00DC4767" w:rsidRDefault="00DC4767" w:rsidP="007F149E">
            <w:pPr>
              <w:spacing w:after="160" w:line="259" w:lineRule="auto"/>
              <w:ind w:left="0" w:firstLine="0"/>
            </w:pPr>
          </w:p>
        </w:tc>
        <w:tc>
          <w:tcPr>
            <w:tcW w:w="1234" w:type="dxa"/>
          </w:tcPr>
          <w:p w14:paraId="6831EBB2" w14:textId="77777777" w:rsidR="00DC4767" w:rsidRDefault="00DC4767" w:rsidP="007F149E">
            <w:pPr>
              <w:spacing w:after="160" w:line="259" w:lineRule="auto"/>
              <w:ind w:left="0" w:firstLine="0"/>
            </w:pPr>
          </w:p>
        </w:tc>
        <w:tc>
          <w:tcPr>
            <w:tcW w:w="2336" w:type="dxa"/>
          </w:tcPr>
          <w:p w14:paraId="5E2BF04B" w14:textId="77777777" w:rsidR="00DC4767" w:rsidRDefault="00DC4767" w:rsidP="007F149E">
            <w:pPr>
              <w:spacing w:after="160" w:line="259" w:lineRule="auto"/>
              <w:ind w:left="0" w:firstLine="0"/>
            </w:pPr>
          </w:p>
        </w:tc>
      </w:tr>
      <w:tr w:rsidR="00DC4767" w14:paraId="2AF20939" w14:textId="77777777" w:rsidTr="0038355B">
        <w:trPr>
          <w:trHeight w:val="441"/>
        </w:trPr>
        <w:tc>
          <w:tcPr>
            <w:tcW w:w="1022" w:type="dxa"/>
            <w:vAlign w:val="center"/>
          </w:tcPr>
          <w:p w14:paraId="76968C69" w14:textId="77777777" w:rsidR="00DC4767" w:rsidRDefault="00DC4767" w:rsidP="007F149E">
            <w:pPr>
              <w:spacing w:after="0" w:line="259" w:lineRule="auto"/>
              <w:ind w:left="100" w:firstLine="0"/>
            </w:pPr>
            <w:r>
              <w:rPr>
                <w:rFonts w:ascii="Arial" w:eastAsia="Arial" w:hAnsi="Arial" w:cs="Arial"/>
                <w:sz w:val="18"/>
              </w:rPr>
              <w:t>10</w:t>
            </w:r>
          </w:p>
        </w:tc>
        <w:tc>
          <w:tcPr>
            <w:tcW w:w="4198" w:type="dxa"/>
          </w:tcPr>
          <w:p w14:paraId="08959C52" w14:textId="77777777" w:rsidR="00DC4767" w:rsidRDefault="00DC4767" w:rsidP="007F149E">
            <w:pPr>
              <w:spacing w:after="160" w:line="259" w:lineRule="auto"/>
              <w:ind w:left="0" w:firstLine="0"/>
            </w:pPr>
          </w:p>
        </w:tc>
        <w:tc>
          <w:tcPr>
            <w:tcW w:w="1050" w:type="dxa"/>
          </w:tcPr>
          <w:p w14:paraId="6E9AB926" w14:textId="77777777" w:rsidR="00DC4767" w:rsidRDefault="00DC4767" w:rsidP="007F149E">
            <w:pPr>
              <w:spacing w:after="160" w:line="259" w:lineRule="auto"/>
              <w:ind w:left="0" w:firstLine="0"/>
            </w:pPr>
          </w:p>
        </w:tc>
        <w:tc>
          <w:tcPr>
            <w:tcW w:w="1050" w:type="dxa"/>
          </w:tcPr>
          <w:p w14:paraId="40BDCBF5" w14:textId="77777777" w:rsidR="00DC4767" w:rsidRDefault="00DC4767" w:rsidP="007F149E">
            <w:pPr>
              <w:spacing w:after="160" w:line="259" w:lineRule="auto"/>
              <w:ind w:left="0" w:firstLine="0"/>
            </w:pPr>
          </w:p>
        </w:tc>
        <w:tc>
          <w:tcPr>
            <w:tcW w:w="1234" w:type="dxa"/>
          </w:tcPr>
          <w:p w14:paraId="4C46583C" w14:textId="77777777" w:rsidR="00DC4767" w:rsidRDefault="00DC4767" w:rsidP="007F149E">
            <w:pPr>
              <w:spacing w:after="160" w:line="259" w:lineRule="auto"/>
              <w:ind w:left="0" w:firstLine="0"/>
            </w:pPr>
          </w:p>
        </w:tc>
        <w:tc>
          <w:tcPr>
            <w:tcW w:w="2336" w:type="dxa"/>
          </w:tcPr>
          <w:p w14:paraId="41B3D4A8" w14:textId="77777777" w:rsidR="00DC4767" w:rsidRDefault="00DC4767" w:rsidP="007F149E">
            <w:pPr>
              <w:spacing w:after="160" w:line="259" w:lineRule="auto"/>
              <w:ind w:left="0" w:firstLine="0"/>
            </w:pPr>
          </w:p>
        </w:tc>
      </w:tr>
    </w:tbl>
    <w:p w14:paraId="2258A188" w14:textId="77777777" w:rsidR="009B50B1" w:rsidRPr="00C64CC2" w:rsidRDefault="009B50B1" w:rsidP="007F149E">
      <w:pPr>
        <w:tabs>
          <w:tab w:val="center" w:pos="6121"/>
        </w:tabs>
        <w:spacing w:after="506" w:line="259" w:lineRule="auto"/>
        <w:ind w:left="0" w:firstLine="0"/>
        <w:rPr>
          <w:lang w:val="fr-FR"/>
        </w:rPr>
      </w:pPr>
    </w:p>
    <w:sectPr w:rsidR="009B50B1" w:rsidRPr="00C64CC2" w:rsidSect="00A71780">
      <w:headerReference w:type="even" r:id="rId11"/>
      <w:headerReference w:type="default" r:id="rId12"/>
      <w:headerReference w:type="first" r:id="rId13"/>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45567" w16cex:dateUtc="2023-02-13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19C61E" w16cid:durableId="279455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83661" w14:textId="77777777" w:rsidR="008D6F7D" w:rsidRDefault="008D6F7D">
      <w:pPr>
        <w:spacing w:after="0" w:line="240" w:lineRule="auto"/>
      </w:pPr>
      <w:r>
        <w:separator/>
      </w:r>
    </w:p>
  </w:endnote>
  <w:endnote w:type="continuationSeparator" w:id="0">
    <w:p w14:paraId="60F2AB3C" w14:textId="77777777" w:rsidR="008D6F7D" w:rsidRDefault="008D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b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506F9" w14:textId="77777777" w:rsidR="008D6F7D" w:rsidRDefault="008D6F7D">
      <w:pPr>
        <w:spacing w:after="0" w:line="240" w:lineRule="auto"/>
      </w:pPr>
      <w:r>
        <w:separator/>
      </w:r>
    </w:p>
  </w:footnote>
  <w:footnote w:type="continuationSeparator" w:id="0">
    <w:p w14:paraId="29FAC3A4" w14:textId="77777777" w:rsidR="008D6F7D" w:rsidRDefault="008D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CED4" w14:textId="77777777" w:rsidR="009B50B1" w:rsidRDefault="009B50B1">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EE525" w14:textId="77777777" w:rsidR="009B50B1" w:rsidRDefault="009B50B1">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D49B9" w14:textId="77777777" w:rsidR="009B50B1" w:rsidRDefault="009B50B1">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957"/>
    <w:multiLevelType w:val="hybridMultilevel"/>
    <w:tmpl w:val="99782CF8"/>
    <w:lvl w:ilvl="0" w:tplc="A4E452BC">
      <w:start w:val="1"/>
      <w:numFmt w:val="bullet"/>
      <w:lvlText w:val="-"/>
      <w:lvlJc w:val="left"/>
      <w:pPr>
        <w:ind w:left="504"/>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870DA06">
      <w:start w:val="1"/>
      <w:numFmt w:val="bullet"/>
      <w:lvlText w:val="o"/>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A026478">
      <w:start w:val="1"/>
      <w:numFmt w:val="bullet"/>
      <w:lvlText w:val="▪"/>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E40478E">
      <w:start w:val="1"/>
      <w:numFmt w:val="bullet"/>
      <w:lvlText w:val="•"/>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3CA8BAC">
      <w:start w:val="1"/>
      <w:numFmt w:val="bullet"/>
      <w:lvlText w:val="o"/>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0966F08">
      <w:start w:val="1"/>
      <w:numFmt w:val="bullet"/>
      <w:lvlText w:val="▪"/>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E47E40B4">
      <w:start w:val="1"/>
      <w:numFmt w:val="bullet"/>
      <w:lvlText w:val="•"/>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074E1F2">
      <w:start w:val="1"/>
      <w:numFmt w:val="bullet"/>
      <w:lvlText w:val="o"/>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7F6CC064">
      <w:start w:val="1"/>
      <w:numFmt w:val="bullet"/>
      <w:lvlText w:val="▪"/>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nsid w:val="0F02788A"/>
    <w:multiLevelType w:val="hybridMultilevel"/>
    <w:tmpl w:val="33387520"/>
    <w:lvl w:ilvl="0" w:tplc="E0F48EDE">
      <w:start w:val="1"/>
      <w:numFmt w:val="lowerLetter"/>
      <w:lvlText w:val="%1)"/>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3D6F6EE">
      <w:start w:val="1"/>
      <w:numFmt w:val="lowerLetter"/>
      <w:lvlText w:val="%2"/>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924271C">
      <w:start w:val="1"/>
      <w:numFmt w:val="lowerRoman"/>
      <w:lvlText w:val="%3"/>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FF47452">
      <w:start w:val="1"/>
      <w:numFmt w:val="decimal"/>
      <w:lvlText w:val="%4"/>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E00132C">
      <w:start w:val="1"/>
      <w:numFmt w:val="lowerLetter"/>
      <w:lvlText w:val="%5"/>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854A46C">
      <w:start w:val="1"/>
      <w:numFmt w:val="lowerRoman"/>
      <w:lvlText w:val="%6"/>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57E80B0">
      <w:start w:val="1"/>
      <w:numFmt w:val="decimal"/>
      <w:lvlText w:val="%7"/>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6C2FFCC">
      <w:start w:val="1"/>
      <w:numFmt w:val="lowerLetter"/>
      <w:lvlText w:val="%8"/>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74ADD3C">
      <w:start w:val="1"/>
      <w:numFmt w:val="lowerRoman"/>
      <w:lvlText w:val="%9"/>
      <w:lvlJc w:val="left"/>
      <w:pPr>
        <w:ind w:left="72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nsid w:val="13886AA3"/>
    <w:multiLevelType w:val="hybridMultilevel"/>
    <w:tmpl w:val="D8EC8344"/>
    <w:lvl w:ilvl="0" w:tplc="AE40478E">
      <w:start w:val="1"/>
      <w:numFmt w:val="bullet"/>
      <w:lvlText w:val="•"/>
      <w:lvlJc w:val="left"/>
      <w:pPr>
        <w:ind w:left="7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A004E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EA88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8A45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4A1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4A06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12A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C44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9838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99C2FED"/>
    <w:multiLevelType w:val="hybridMultilevel"/>
    <w:tmpl w:val="7A64B800"/>
    <w:lvl w:ilvl="0" w:tplc="C51E8C86">
      <w:start w:val="3"/>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F565AC3"/>
    <w:multiLevelType w:val="hybridMultilevel"/>
    <w:tmpl w:val="6C429F30"/>
    <w:lvl w:ilvl="0" w:tplc="040C0001">
      <w:start w:val="1"/>
      <w:numFmt w:val="bullet"/>
      <w:lvlText w:val=""/>
      <w:lvlJc w:val="left"/>
      <w:pPr>
        <w:ind w:left="1224" w:hanging="360"/>
      </w:pPr>
      <w:rPr>
        <w:rFonts w:ascii="Symbol" w:hAnsi="Symbo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5">
    <w:nsid w:val="22B95A5C"/>
    <w:multiLevelType w:val="hybridMultilevel"/>
    <w:tmpl w:val="2FC0640A"/>
    <w:lvl w:ilvl="0" w:tplc="6AB4138C">
      <w:start w:val="1"/>
      <w:numFmt w:val="decimal"/>
      <w:lvlText w:val="%1."/>
      <w:lvlJc w:val="left"/>
      <w:pPr>
        <w:ind w:left="878" w:hanging="360"/>
      </w:pPr>
      <w:rPr>
        <w:rFonts w:hint="default"/>
        <w:u w:val="none"/>
      </w:rPr>
    </w:lvl>
    <w:lvl w:ilvl="1" w:tplc="040C0019" w:tentative="1">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6">
    <w:nsid w:val="2D21757F"/>
    <w:multiLevelType w:val="hybridMultilevel"/>
    <w:tmpl w:val="C5EC99D4"/>
    <w:lvl w:ilvl="0" w:tplc="F8963A5A">
      <w:start w:val="1"/>
      <w:numFmt w:val="lowerLetter"/>
      <w:lvlText w:val="%1)"/>
      <w:lvlJc w:val="left"/>
      <w:pPr>
        <w:ind w:left="7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8264BDC">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8144218">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BAE6CD8">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4DC3EC2">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EEAE3B16">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7D8111E">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089A796A">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31C8D16">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nsid w:val="30264E16"/>
    <w:multiLevelType w:val="hybridMultilevel"/>
    <w:tmpl w:val="A9B2B532"/>
    <w:lvl w:ilvl="0" w:tplc="B374FB1A">
      <w:start w:val="1"/>
      <w:numFmt w:val="lowerLetter"/>
      <w:lvlText w:val="%1)"/>
      <w:lvlJc w:val="left"/>
      <w:pPr>
        <w:ind w:left="7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A56249C">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0AA3894">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7A82816">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7CC361C">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CAA2C86">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14C22A2">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1A3832F8">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E181CBC">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nsid w:val="311E0B1F"/>
    <w:multiLevelType w:val="hybridMultilevel"/>
    <w:tmpl w:val="99700092"/>
    <w:lvl w:ilvl="0" w:tplc="5480035C">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01100">
      <w:start w:val="1"/>
      <w:numFmt w:val="bullet"/>
      <w:lvlText w:val="o"/>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C9A8A">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E60C34">
      <w:start w:val="1"/>
      <w:numFmt w:val="bullet"/>
      <w:lvlText w:val="•"/>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A83C42">
      <w:start w:val="1"/>
      <w:numFmt w:val="bullet"/>
      <w:lvlText w:val="o"/>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7E3D9C">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4D9FC">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066A80">
      <w:start w:val="1"/>
      <w:numFmt w:val="bullet"/>
      <w:lvlText w:val="o"/>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0F0D2">
      <w:start w:val="1"/>
      <w:numFmt w:val="bullet"/>
      <w:lvlText w:val="▪"/>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5B94060"/>
    <w:multiLevelType w:val="hybridMultilevel"/>
    <w:tmpl w:val="BF640CE4"/>
    <w:lvl w:ilvl="0" w:tplc="D58C0DD4">
      <w:start w:val="1"/>
      <w:numFmt w:val="lowerLetter"/>
      <w:lvlText w:val="%1)"/>
      <w:lvlJc w:val="left"/>
      <w:pPr>
        <w:ind w:left="9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E162111A">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46E54">
      <w:start w:val="1"/>
      <w:numFmt w:val="bullet"/>
      <w:lvlText w:val="▪"/>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823CC">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A403C">
      <w:start w:val="1"/>
      <w:numFmt w:val="bullet"/>
      <w:lvlText w:val="o"/>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A355C">
      <w:start w:val="1"/>
      <w:numFmt w:val="bullet"/>
      <w:lvlText w:val="▪"/>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66EFE">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68D46">
      <w:start w:val="1"/>
      <w:numFmt w:val="bullet"/>
      <w:lvlText w:val="o"/>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2EC5E">
      <w:start w:val="1"/>
      <w:numFmt w:val="bullet"/>
      <w:lvlText w:val="▪"/>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6756D42"/>
    <w:multiLevelType w:val="hybridMultilevel"/>
    <w:tmpl w:val="8B56CE60"/>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1A6B12"/>
    <w:multiLevelType w:val="hybridMultilevel"/>
    <w:tmpl w:val="9F1A43CA"/>
    <w:lvl w:ilvl="0" w:tplc="10120982">
      <w:start w:val="1"/>
      <w:numFmt w:val="lowerLetter"/>
      <w:lvlText w:val="%1)"/>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4D48418">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B141C84">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5A0A9FE0">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396A2CA">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016115C">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65F617C2">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4941610">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A32372C">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2">
    <w:nsid w:val="52E446D7"/>
    <w:multiLevelType w:val="hybridMultilevel"/>
    <w:tmpl w:val="B40A8274"/>
    <w:lvl w:ilvl="0" w:tplc="228E1FCC">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246D2">
      <w:start w:val="1"/>
      <w:numFmt w:val="bullet"/>
      <w:lvlText w:val="o"/>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0858E">
      <w:start w:val="1"/>
      <w:numFmt w:val="bullet"/>
      <w:lvlText w:val="▪"/>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8F6C8">
      <w:start w:val="1"/>
      <w:numFmt w:val="bullet"/>
      <w:lvlText w:val="•"/>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A642FC">
      <w:start w:val="1"/>
      <w:numFmt w:val="bullet"/>
      <w:lvlText w:val="o"/>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625F2E">
      <w:start w:val="1"/>
      <w:numFmt w:val="bullet"/>
      <w:lvlText w:val="▪"/>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462BDE">
      <w:start w:val="1"/>
      <w:numFmt w:val="bullet"/>
      <w:lvlText w:val="•"/>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451D0">
      <w:start w:val="1"/>
      <w:numFmt w:val="bullet"/>
      <w:lvlText w:val="o"/>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ED094">
      <w:start w:val="1"/>
      <w:numFmt w:val="bullet"/>
      <w:lvlText w:val="▪"/>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9E86038"/>
    <w:multiLevelType w:val="hybridMultilevel"/>
    <w:tmpl w:val="B6C63712"/>
    <w:lvl w:ilvl="0" w:tplc="83640142">
      <w:start w:val="3"/>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4">
    <w:nsid w:val="625C40CA"/>
    <w:multiLevelType w:val="hybridMultilevel"/>
    <w:tmpl w:val="902A4302"/>
    <w:lvl w:ilvl="0" w:tplc="362CC0FA">
      <w:start w:val="1"/>
      <w:numFmt w:val="lowerLetter"/>
      <w:lvlText w:val="%1)"/>
      <w:lvlJc w:val="left"/>
      <w:pPr>
        <w:ind w:left="7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818D860">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81CFACC">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F690AA46">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810CB1C">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80082D74">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DDE2E34">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22C8F30">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974F8D8">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5">
    <w:nsid w:val="66F75527"/>
    <w:multiLevelType w:val="hybridMultilevel"/>
    <w:tmpl w:val="0A20B730"/>
    <w:lvl w:ilvl="0" w:tplc="2BC6950E">
      <w:start w:val="1"/>
      <w:numFmt w:val="decimal"/>
      <w:lvlText w:val="%1."/>
      <w:lvlJc w:val="left"/>
      <w:pPr>
        <w:ind w:left="7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14AE1D6">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76B69824">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9E4B0EA">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7F8F3BE">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EE4555E">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4D74BD22">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9B21478">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A0381468">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0"/>
  </w:num>
  <w:num w:numId="3">
    <w:abstractNumId w:val="9"/>
  </w:num>
  <w:num w:numId="4">
    <w:abstractNumId w:val="7"/>
  </w:num>
  <w:num w:numId="5">
    <w:abstractNumId w:val="14"/>
  </w:num>
  <w:num w:numId="6">
    <w:abstractNumId w:val="2"/>
  </w:num>
  <w:num w:numId="7">
    <w:abstractNumId w:val="12"/>
  </w:num>
  <w:num w:numId="8">
    <w:abstractNumId w:val="8"/>
  </w:num>
  <w:num w:numId="9">
    <w:abstractNumId w:val="6"/>
  </w:num>
  <w:num w:numId="10">
    <w:abstractNumId w:val="1"/>
  </w:num>
  <w:num w:numId="11">
    <w:abstractNumId w:val="15"/>
  </w:num>
  <w:num w:numId="12">
    <w:abstractNumId w:val="4"/>
  </w:num>
  <w:num w:numId="13">
    <w:abstractNumId w:val="10"/>
  </w:num>
  <w:num w:numId="14">
    <w:abstractNumId w:val="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0B1"/>
    <w:rsid w:val="00012506"/>
    <w:rsid w:val="00013EC7"/>
    <w:rsid w:val="0001773D"/>
    <w:rsid w:val="0004238F"/>
    <w:rsid w:val="000444C1"/>
    <w:rsid w:val="00072B53"/>
    <w:rsid w:val="00084E89"/>
    <w:rsid w:val="000B0A04"/>
    <w:rsid w:val="000B27A8"/>
    <w:rsid w:val="000C7B41"/>
    <w:rsid w:val="00183E38"/>
    <w:rsid w:val="0018404C"/>
    <w:rsid w:val="00186F41"/>
    <w:rsid w:val="00195541"/>
    <w:rsid w:val="001B432A"/>
    <w:rsid w:val="001F2198"/>
    <w:rsid w:val="00245F19"/>
    <w:rsid w:val="0029494D"/>
    <w:rsid w:val="002A5BCC"/>
    <w:rsid w:val="002C2743"/>
    <w:rsid w:val="002C6A7A"/>
    <w:rsid w:val="002C7C37"/>
    <w:rsid w:val="002E6F22"/>
    <w:rsid w:val="00301F23"/>
    <w:rsid w:val="00371C72"/>
    <w:rsid w:val="003753DE"/>
    <w:rsid w:val="0038355B"/>
    <w:rsid w:val="003A1E44"/>
    <w:rsid w:val="003B22B1"/>
    <w:rsid w:val="003C0677"/>
    <w:rsid w:val="003C3661"/>
    <w:rsid w:val="003D2636"/>
    <w:rsid w:val="003D3AB1"/>
    <w:rsid w:val="00401B91"/>
    <w:rsid w:val="0042461E"/>
    <w:rsid w:val="004E3956"/>
    <w:rsid w:val="00500733"/>
    <w:rsid w:val="00550B38"/>
    <w:rsid w:val="00556401"/>
    <w:rsid w:val="00590F4E"/>
    <w:rsid w:val="006A1A00"/>
    <w:rsid w:val="007419B2"/>
    <w:rsid w:val="00746005"/>
    <w:rsid w:val="00791E0F"/>
    <w:rsid w:val="00794AB6"/>
    <w:rsid w:val="007B7E7D"/>
    <w:rsid w:val="007F149E"/>
    <w:rsid w:val="007F3D7B"/>
    <w:rsid w:val="008106EB"/>
    <w:rsid w:val="00841859"/>
    <w:rsid w:val="00844658"/>
    <w:rsid w:val="00851CE8"/>
    <w:rsid w:val="008975EE"/>
    <w:rsid w:val="008D6F7D"/>
    <w:rsid w:val="008F1D65"/>
    <w:rsid w:val="00901FEA"/>
    <w:rsid w:val="00912864"/>
    <w:rsid w:val="009230E0"/>
    <w:rsid w:val="00947FAB"/>
    <w:rsid w:val="00950A7B"/>
    <w:rsid w:val="009572EF"/>
    <w:rsid w:val="0095770A"/>
    <w:rsid w:val="009848B2"/>
    <w:rsid w:val="00986256"/>
    <w:rsid w:val="009A0E36"/>
    <w:rsid w:val="009B50B1"/>
    <w:rsid w:val="009B7F4B"/>
    <w:rsid w:val="009E1D19"/>
    <w:rsid w:val="009E4749"/>
    <w:rsid w:val="009F2CB0"/>
    <w:rsid w:val="00A0449C"/>
    <w:rsid w:val="00A55E5A"/>
    <w:rsid w:val="00A71780"/>
    <w:rsid w:val="00A71A58"/>
    <w:rsid w:val="00AC3805"/>
    <w:rsid w:val="00AF73E5"/>
    <w:rsid w:val="00B70E0D"/>
    <w:rsid w:val="00B91210"/>
    <w:rsid w:val="00B939A1"/>
    <w:rsid w:val="00BB6F79"/>
    <w:rsid w:val="00BB70A1"/>
    <w:rsid w:val="00C25EA6"/>
    <w:rsid w:val="00C64CC2"/>
    <w:rsid w:val="00C67724"/>
    <w:rsid w:val="00C91C14"/>
    <w:rsid w:val="00CC79D8"/>
    <w:rsid w:val="00D41F06"/>
    <w:rsid w:val="00D62BC4"/>
    <w:rsid w:val="00D71DA6"/>
    <w:rsid w:val="00D91DD1"/>
    <w:rsid w:val="00DA597A"/>
    <w:rsid w:val="00DA790C"/>
    <w:rsid w:val="00DB18E9"/>
    <w:rsid w:val="00DB352C"/>
    <w:rsid w:val="00DC4767"/>
    <w:rsid w:val="00DF129C"/>
    <w:rsid w:val="00DF26EF"/>
    <w:rsid w:val="00E63B24"/>
    <w:rsid w:val="00E75899"/>
    <w:rsid w:val="00EA4ACB"/>
    <w:rsid w:val="00EC2156"/>
    <w:rsid w:val="00F20510"/>
    <w:rsid w:val="00F330BA"/>
    <w:rsid w:val="00F51B76"/>
    <w:rsid w:val="00F64303"/>
    <w:rsid w:val="00FB6203"/>
    <w:rsid w:val="00FC3DCB"/>
    <w:rsid w:val="00FF04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D706"/>
  <w15:docId w15:val="{0EE52582-1A42-459C-8778-B9F3C388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56"/>
    <w:pPr>
      <w:spacing w:after="3" w:line="248" w:lineRule="auto"/>
      <w:ind w:left="10" w:hanging="10"/>
      <w:jc w:val="both"/>
    </w:pPr>
    <w:rPr>
      <w:rFonts w:ascii="Gill Sans MT" w:eastAsia="Gill Sans MT" w:hAnsi="Gill Sans MT" w:cs="Gill Sans MT"/>
      <w:color w:val="000000"/>
      <w:sz w:val="24"/>
    </w:rPr>
  </w:style>
  <w:style w:type="paragraph" w:styleId="Titre1">
    <w:name w:val="heading 1"/>
    <w:next w:val="Normal"/>
    <w:link w:val="Titre1Car"/>
    <w:uiPriority w:val="9"/>
    <w:unhideWhenUsed/>
    <w:qFormat/>
    <w:rsid w:val="00986256"/>
    <w:pPr>
      <w:keepNext/>
      <w:keepLines/>
      <w:spacing w:after="0"/>
      <w:ind w:left="10" w:right="76" w:hanging="10"/>
      <w:outlineLvl w:val="0"/>
    </w:pPr>
    <w:rPr>
      <w:rFonts w:ascii="Gill Sans MT" w:eastAsia="Gill Sans MT" w:hAnsi="Gill Sans MT" w:cs="Gill Sans MT"/>
      <w:b/>
      <w:color w:val="000000"/>
      <w:sz w:val="24"/>
    </w:rPr>
  </w:style>
  <w:style w:type="paragraph" w:styleId="Titre2">
    <w:name w:val="heading 2"/>
    <w:next w:val="Normal"/>
    <w:link w:val="Titre2Car"/>
    <w:uiPriority w:val="9"/>
    <w:unhideWhenUsed/>
    <w:qFormat/>
    <w:rsid w:val="00986256"/>
    <w:pPr>
      <w:keepNext/>
      <w:keepLines/>
      <w:spacing w:after="0"/>
      <w:ind w:left="10" w:hanging="10"/>
      <w:outlineLvl w:val="1"/>
    </w:pPr>
    <w:rPr>
      <w:rFonts w:ascii="Gill Sans MT" w:eastAsia="Gill Sans MT" w:hAnsi="Gill Sans MT" w:cs="Gill Sans MT"/>
      <w:b/>
      <w:color w:val="000000"/>
      <w:sz w:val="24"/>
      <w:u w:val="single" w:color="000000"/>
    </w:rPr>
  </w:style>
  <w:style w:type="paragraph" w:styleId="Titre3">
    <w:name w:val="heading 3"/>
    <w:next w:val="Normal"/>
    <w:link w:val="Titre3Car"/>
    <w:uiPriority w:val="9"/>
    <w:unhideWhenUsed/>
    <w:qFormat/>
    <w:rsid w:val="00986256"/>
    <w:pPr>
      <w:keepNext/>
      <w:keepLines/>
      <w:spacing w:after="0"/>
      <w:ind w:left="10" w:hanging="10"/>
      <w:outlineLvl w:val="2"/>
    </w:pPr>
    <w:rPr>
      <w:rFonts w:ascii="Gill Sans MT" w:eastAsia="Gill Sans MT" w:hAnsi="Gill Sans MT" w:cs="Gill Sans MT"/>
      <w:b/>
      <w:color w:val="000000"/>
      <w:sz w:val="24"/>
      <w:u w:val="single" w:color="000000"/>
    </w:rPr>
  </w:style>
  <w:style w:type="paragraph" w:styleId="Titre4">
    <w:name w:val="heading 4"/>
    <w:next w:val="Normal"/>
    <w:link w:val="Titre4Car"/>
    <w:uiPriority w:val="9"/>
    <w:unhideWhenUsed/>
    <w:qFormat/>
    <w:rsid w:val="00986256"/>
    <w:pPr>
      <w:keepNext/>
      <w:keepLines/>
      <w:spacing w:after="0"/>
      <w:ind w:left="10" w:hanging="10"/>
      <w:outlineLvl w:val="3"/>
    </w:pPr>
    <w:rPr>
      <w:rFonts w:ascii="Gill Sans MT" w:eastAsia="Gill Sans MT" w:hAnsi="Gill Sans MT" w:cs="Gill Sans MT"/>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86256"/>
    <w:rPr>
      <w:rFonts w:ascii="Gill Sans MT" w:eastAsia="Gill Sans MT" w:hAnsi="Gill Sans MT" w:cs="Gill Sans MT"/>
      <w:b/>
      <w:color w:val="000000"/>
      <w:sz w:val="24"/>
    </w:rPr>
  </w:style>
  <w:style w:type="character" w:customStyle="1" w:styleId="Titre2Car">
    <w:name w:val="Titre 2 Car"/>
    <w:link w:val="Titre2"/>
    <w:rsid w:val="00986256"/>
    <w:rPr>
      <w:rFonts w:ascii="Gill Sans MT" w:eastAsia="Gill Sans MT" w:hAnsi="Gill Sans MT" w:cs="Gill Sans MT"/>
      <w:b/>
      <w:color w:val="000000"/>
      <w:sz w:val="24"/>
      <w:u w:val="single" w:color="000000"/>
    </w:rPr>
  </w:style>
  <w:style w:type="character" w:customStyle="1" w:styleId="Titre3Car">
    <w:name w:val="Titre 3 Car"/>
    <w:link w:val="Titre3"/>
    <w:rsid w:val="00986256"/>
    <w:rPr>
      <w:rFonts w:ascii="Gill Sans MT" w:eastAsia="Gill Sans MT" w:hAnsi="Gill Sans MT" w:cs="Gill Sans MT"/>
      <w:b/>
      <w:color w:val="000000"/>
      <w:sz w:val="24"/>
      <w:u w:val="single" w:color="000000"/>
    </w:rPr>
  </w:style>
  <w:style w:type="character" w:customStyle="1" w:styleId="Titre4Car">
    <w:name w:val="Titre 4 Car"/>
    <w:link w:val="Titre4"/>
    <w:rsid w:val="00986256"/>
    <w:rPr>
      <w:rFonts w:ascii="Gill Sans MT" w:eastAsia="Gill Sans MT" w:hAnsi="Gill Sans MT" w:cs="Gill Sans MT"/>
      <w:b/>
      <w:color w:val="000000"/>
      <w:sz w:val="24"/>
      <w:u w:val="single" w:color="000000"/>
    </w:rPr>
  </w:style>
  <w:style w:type="table" w:customStyle="1" w:styleId="TableGrid">
    <w:name w:val="TableGrid"/>
    <w:rsid w:val="00986256"/>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9F2C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2CB0"/>
    <w:rPr>
      <w:rFonts w:ascii="Tahoma" w:eastAsia="Gill Sans MT" w:hAnsi="Tahoma" w:cs="Tahoma"/>
      <w:color w:val="000000"/>
      <w:sz w:val="16"/>
      <w:szCs w:val="16"/>
    </w:rPr>
  </w:style>
  <w:style w:type="paragraph" w:styleId="Paragraphedeliste">
    <w:name w:val="List Paragraph"/>
    <w:basedOn w:val="Normal"/>
    <w:uiPriority w:val="34"/>
    <w:qFormat/>
    <w:rsid w:val="00084E89"/>
    <w:pPr>
      <w:ind w:left="720"/>
      <w:contextualSpacing/>
    </w:pPr>
  </w:style>
  <w:style w:type="character" w:styleId="Lienhypertexte">
    <w:name w:val="Hyperlink"/>
    <w:basedOn w:val="Policepardfaut"/>
    <w:uiPriority w:val="99"/>
    <w:unhideWhenUsed/>
    <w:rsid w:val="007F149E"/>
    <w:rPr>
      <w:color w:val="0563C1" w:themeColor="hyperlink"/>
      <w:u w:val="single"/>
    </w:rPr>
  </w:style>
  <w:style w:type="paragraph" w:styleId="Rvision">
    <w:name w:val="Revision"/>
    <w:hidden/>
    <w:uiPriority w:val="99"/>
    <w:semiHidden/>
    <w:rsid w:val="0001773D"/>
    <w:pPr>
      <w:spacing w:after="0" w:line="240" w:lineRule="auto"/>
    </w:pPr>
    <w:rPr>
      <w:rFonts w:ascii="Gill Sans MT" w:eastAsia="Gill Sans MT" w:hAnsi="Gill Sans MT" w:cs="Gill Sans MT"/>
      <w:color w:val="000000"/>
      <w:sz w:val="24"/>
    </w:rPr>
  </w:style>
  <w:style w:type="character" w:styleId="Marquedecommentaire">
    <w:name w:val="annotation reference"/>
    <w:basedOn w:val="Policepardfaut"/>
    <w:uiPriority w:val="99"/>
    <w:semiHidden/>
    <w:unhideWhenUsed/>
    <w:rsid w:val="0001773D"/>
    <w:rPr>
      <w:sz w:val="16"/>
      <w:szCs w:val="16"/>
    </w:rPr>
  </w:style>
  <w:style w:type="paragraph" w:styleId="Commentaire">
    <w:name w:val="annotation text"/>
    <w:basedOn w:val="Normal"/>
    <w:link w:val="CommentaireCar"/>
    <w:uiPriority w:val="99"/>
    <w:unhideWhenUsed/>
    <w:rsid w:val="0001773D"/>
    <w:pPr>
      <w:spacing w:line="240" w:lineRule="auto"/>
    </w:pPr>
    <w:rPr>
      <w:sz w:val="20"/>
      <w:szCs w:val="20"/>
    </w:rPr>
  </w:style>
  <w:style w:type="character" w:customStyle="1" w:styleId="CommentaireCar">
    <w:name w:val="Commentaire Car"/>
    <w:basedOn w:val="Policepardfaut"/>
    <w:link w:val="Commentaire"/>
    <w:uiPriority w:val="99"/>
    <w:rsid w:val="0001773D"/>
    <w:rPr>
      <w:rFonts w:ascii="Gill Sans MT" w:eastAsia="Gill Sans MT" w:hAnsi="Gill Sans MT" w:cs="Gill Sans MT"/>
      <w:color w:val="000000"/>
      <w:sz w:val="20"/>
      <w:szCs w:val="20"/>
    </w:rPr>
  </w:style>
  <w:style w:type="paragraph" w:styleId="Objetducommentaire">
    <w:name w:val="annotation subject"/>
    <w:basedOn w:val="Commentaire"/>
    <w:next w:val="Commentaire"/>
    <w:link w:val="ObjetducommentaireCar"/>
    <w:uiPriority w:val="99"/>
    <w:semiHidden/>
    <w:unhideWhenUsed/>
    <w:rsid w:val="0001773D"/>
    <w:rPr>
      <w:b/>
      <w:bCs/>
    </w:rPr>
  </w:style>
  <w:style w:type="character" w:customStyle="1" w:styleId="ObjetducommentaireCar">
    <w:name w:val="Objet du commentaire Car"/>
    <w:basedOn w:val="CommentaireCar"/>
    <w:link w:val="Objetducommentaire"/>
    <w:uiPriority w:val="99"/>
    <w:semiHidden/>
    <w:rsid w:val="0001773D"/>
    <w:rPr>
      <w:rFonts w:ascii="Gill Sans MT" w:eastAsia="Gill Sans MT" w:hAnsi="Gill Sans MT" w:cs="Gill Sans M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andela@mcd.org" TargetMode="External"/><Relationship Id="rId4" Type="http://schemas.openxmlformats.org/officeDocument/2006/relationships/settings" Target="settings.xml"/><Relationship Id="rId9" Type="http://schemas.openxmlformats.org/officeDocument/2006/relationships/hyperlink" Target="mailto:cremy@m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5A389-67E9-404E-A392-B3354909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15939</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Chapitre 1</vt:lpstr>
      <vt:lpstr>Chapitre 1</vt:lpstr>
    </vt:vector>
  </TitlesOfParts>
  <Company>HP</Company>
  <LinksUpToDate>false</LinksUpToDate>
  <CharactersWithSpaces>18800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creator>IRC</dc:creator>
  <cp:lastModifiedBy>MCP_Journal</cp:lastModifiedBy>
  <cp:revision>2</cp:revision>
  <dcterms:created xsi:type="dcterms:W3CDTF">2023-02-24T05:41:00Z</dcterms:created>
  <dcterms:modified xsi:type="dcterms:W3CDTF">2023-02-24T05:41:00Z</dcterms:modified>
</cp:coreProperties>
</file>