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4A7D4" w14:textId="77777777" w:rsidR="00A34655" w:rsidRDefault="00A34655">
      <w:pPr>
        <w:rPr>
          <w:rFonts w:cstheme="minorHAnsi"/>
          <w:sz w:val="24"/>
          <w:szCs w:val="24"/>
        </w:rPr>
      </w:pPr>
      <w:bookmarkStart w:id="0" w:name="_GoBack"/>
    </w:p>
    <w:p w14:paraId="24176462" w14:textId="77777777" w:rsidR="00A34655" w:rsidRDefault="00A34655">
      <w:pPr>
        <w:rPr>
          <w:rFonts w:cstheme="minorHAnsi"/>
          <w:sz w:val="24"/>
          <w:szCs w:val="24"/>
        </w:rPr>
      </w:pPr>
    </w:p>
    <w:bookmarkEnd w:id="0"/>
    <w:p w14:paraId="3072BA73" w14:textId="77777777" w:rsidR="00C7776C" w:rsidRPr="00D02076" w:rsidRDefault="008D0754">
      <w:pPr>
        <w:rPr>
          <w:rFonts w:cstheme="minorHAnsi"/>
          <w:sz w:val="24"/>
          <w:szCs w:val="24"/>
        </w:rPr>
      </w:pPr>
      <w:r w:rsidRPr="00D02076">
        <w:rPr>
          <w:rFonts w:cstheme="minorHAnsi"/>
          <w:sz w:val="24"/>
          <w:szCs w:val="24"/>
        </w:rPr>
        <w:t>Date : 15</w:t>
      </w:r>
      <w:r w:rsidR="0083635E" w:rsidRPr="00D02076">
        <w:rPr>
          <w:rFonts w:cstheme="minorHAnsi"/>
          <w:sz w:val="24"/>
          <w:szCs w:val="24"/>
        </w:rPr>
        <w:t>/05/2023</w:t>
      </w:r>
    </w:p>
    <w:tbl>
      <w:tblPr>
        <w:tblStyle w:val="Grilledutableau"/>
        <w:tblW w:w="0" w:type="auto"/>
        <w:tblLook w:val="04A0" w:firstRow="1" w:lastRow="0" w:firstColumn="1" w:lastColumn="0" w:noHBand="0" w:noVBand="1"/>
      </w:tblPr>
      <w:tblGrid>
        <w:gridCol w:w="9062"/>
      </w:tblGrid>
      <w:tr w:rsidR="00C7776C" w:rsidRPr="00D02076" w14:paraId="5158881D" w14:textId="77777777" w:rsidTr="00C7776C">
        <w:tc>
          <w:tcPr>
            <w:tcW w:w="9062" w:type="dxa"/>
          </w:tcPr>
          <w:p w14:paraId="3C67A61E" w14:textId="77777777" w:rsidR="00C7776C" w:rsidRPr="00D02076" w:rsidRDefault="00C7776C" w:rsidP="00A83562">
            <w:pPr>
              <w:jc w:val="center"/>
              <w:rPr>
                <w:rFonts w:cstheme="minorHAnsi"/>
                <w:sz w:val="24"/>
                <w:szCs w:val="24"/>
              </w:rPr>
            </w:pPr>
            <w:r w:rsidRPr="00D02076">
              <w:rPr>
                <w:rFonts w:cstheme="minorHAnsi"/>
                <w:sz w:val="24"/>
                <w:szCs w:val="24"/>
              </w:rPr>
              <w:t xml:space="preserve">APPEL </w:t>
            </w:r>
            <w:r w:rsidR="00C35728" w:rsidRPr="00D02076">
              <w:rPr>
                <w:rFonts w:cstheme="minorHAnsi"/>
                <w:sz w:val="24"/>
                <w:szCs w:val="24"/>
              </w:rPr>
              <w:t>D’OFFRES PUBLIQUE</w:t>
            </w:r>
            <w:r w:rsidR="008D0754" w:rsidRPr="00D02076">
              <w:rPr>
                <w:rFonts w:cstheme="minorHAnsi"/>
                <w:sz w:val="24"/>
                <w:szCs w:val="24"/>
              </w:rPr>
              <w:t xml:space="preserve"> </w:t>
            </w:r>
            <w:r w:rsidR="0083635E" w:rsidRPr="00D02076">
              <w:rPr>
                <w:rFonts w:cstheme="minorHAnsi"/>
                <w:sz w:val="24"/>
                <w:szCs w:val="24"/>
              </w:rPr>
              <w:t>NUMERO</w:t>
            </w:r>
            <w:r w:rsidR="008D0754" w:rsidRPr="00D02076">
              <w:rPr>
                <w:rFonts w:cstheme="minorHAnsi"/>
                <w:sz w:val="24"/>
                <w:szCs w:val="24"/>
              </w:rPr>
              <w:t xml:space="preserve"> </w:t>
            </w:r>
            <w:r w:rsidR="008D0754" w:rsidRPr="00D02076">
              <w:rPr>
                <w:rFonts w:cstheme="minorHAnsi"/>
                <w:b/>
                <w:sz w:val="24"/>
                <w:szCs w:val="24"/>
              </w:rPr>
              <w:t>HSJ/LMT/COSNTR/OPHTA/01</w:t>
            </w:r>
          </w:p>
          <w:p w14:paraId="6F5CACA7" w14:textId="77777777" w:rsidR="00C7776C" w:rsidRPr="00D02076" w:rsidRDefault="008D0754" w:rsidP="00A83562">
            <w:pPr>
              <w:jc w:val="center"/>
              <w:rPr>
                <w:rFonts w:cstheme="minorHAnsi"/>
                <w:sz w:val="24"/>
                <w:szCs w:val="24"/>
              </w:rPr>
            </w:pPr>
            <w:r w:rsidRPr="00D02076">
              <w:rPr>
                <w:rFonts w:cstheme="minorHAnsi"/>
                <w:sz w:val="24"/>
                <w:szCs w:val="24"/>
              </w:rPr>
              <w:t>Pour la c</w:t>
            </w:r>
            <w:r w:rsidR="00C35728" w:rsidRPr="00D02076">
              <w:rPr>
                <w:rFonts w:cstheme="minorHAnsi"/>
                <w:sz w:val="24"/>
                <w:szCs w:val="24"/>
              </w:rPr>
              <w:t>onstruction d’un bâtiment</w:t>
            </w:r>
            <w:r w:rsidR="00C7776C" w:rsidRPr="00D02076">
              <w:rPr>
                <w:rFonts w:cstheme="minorHAnsi"/>
                <w:sz w:val="24"/>
                <w:szCs w:val="24"/>
              </w:rPr>
              <w:t xml:space="preserve"> </w:t>
            </w:r>
            <w:r w:rsidR="00C35728" w:rsidRPr="00D02076">
              <w:rPr>
                <w:rFonts w:cstheme="minorHAnsi"/>
                <w:sz w:val="24"/>
                <w:szCs w:val="24"/>
              </w:rPr>
              <w:t>à l</w:t>
            </w:r>
            <w:r w:rsidR="00C7776C" w:rsidRPr="00D02076">
              <w:rPr>
                <w:rFonts w:cstheme="minorHAnsi"/>
                <w:sz w:val="24"/>
                <w:szCs w:val="24"/>
              </w:rPr>
              <w:t>’hôpital Saint Joseph d</w:t>
            </w:r>
            <w:r w:rsidR="00C35728" w:rsidRPr="00D02076">
              <w:rPr>
                <w:rFonts w:cstheme="minorHAnsi"/>
                <w:sz w:val="24"/>
                <w:szCs w:val="24"/>
              </w:rPr>
              <w:t xml:space="preserve">ans la zone de santé de Limete, ville de </w:t>
            </w:r>
            <w:r w:rsidR="00C7776C" w:rsidRPr="00D02076">
              <w:rPr>
                <w:rFonts w:cstheme="minorHAnsi"/>
                <w:sz w:val="24"/>
                <w:szCs w:val="24"/>
              </w:rPr>
              <w:t xml:space="preserve"> Kinshasa.</w:t>
            </w:r>
          </w:p>
        </w:tc>
      </w:tr>
    </w:tbl>
    <w:p w14:paraId="4C6AADB5" w14:textId="77777777" w:rsidR="00C7776C" w:rsidRPr="00D02076" w:rsidRDefault="00C7776C">
      <w:pPr>
        <w:rPr>
          <w:rFonts w:cstheme="minorHAnsi"/>
          <w:sz w:val="24"/>
          <w:szCs w:val="24"/>
        </w:rPr>
      </w:pPr>
    </w:p>
    <w:p w14:paraId="3396C52F" w14:textId="77777777" w:rsidR="00C7776C" w:rsidRPr="00D02076" w:rsidRDefault="00C7776C" w:rsidP="00C7776C">
      <w:pPr>
        <w:pStyle w:val="Paragraphedeliste"/>
        <w:numPr>
          <w:ilvl w:val="0"/>
          <w:numId w:val="1"/>
        </w:numPr>
        <w:rPr>
          <w:rFonts w:cstheme="minorHAnsi"/>
          <w:b/>
          <w:sz w:val="24"/>
          <w:szCs w:val="24"/>
        </w:rPr>
      </w:pPr>
      <w:r w:rsidRPr="00D02076">
        <w:rPr>
          <w:rFonts w:cstheme="minorHAnsi"/>
          <w:b/>
          <w:sz w:val="24"/>
          <w:szCs w:val="24"/>
        </w:rPr>
        <w:t>Contexte et Justification</w:t>
      </w:r>
    </w:p>
    <w:p w14:paraId="3A175A0A" w14:textId="77777777" w:rsidR="00B21589" w:rsidRPr="00D02076" w:rsidRDefault="00B21589" w:rsidP="00B21589">
      <w:pPr>
        <w:jc w:val="both"/>
        <w:rPr>
          <w:rFonts w:cstheme="minorHAnsi"/>
          <w:bCs/>
          <w:sz w:val="24"/>
          <w:szCs w:val="24"/>
        </w:rPr>
      </w:pPr>
      <w:r w:rsidRPr="00D02076">
        <w:rPr>
          <w:rFonts w:cstheme="minorHAnsi"/>
          <w:bCs/>
          <w:sz w:val="24"/>
          <w:szCs w:val="24"/>
        </w:rPr>
        <w:t xml:space="preserve">L’OSC Rotary Clubs For Development </w:t>
      </w:r>
      <w:r w:rsidR="00ED7AE2">
        <w:rPr>
          <w:rFonts w:cstheme="minorHAnsi"/>
          <w:bCs/>
          <w:sz w:val="24"/>
          <w:szCs w:val="24"/>
        </w:rPr>
        <w:t>met en œuvre</w:t>
      </w:r>
      <w:r w:rsidRPr="00D02076">
        <w:rPr>
          <w:rFonts w:cstheme="minorHAnsi"/>
          <w:bCs/>
          <w:sz w:val="24"/>
          <w:szCs w:val="24"/>
        </w:rPr>
        <w:t>, en partenariat avec le Programme National de Santé Oculaire et de la Vision (PNSOV) et la Division Provincial</w:t>
      </w:r>
      <w:r w:rsidR="00ED7AE2">
        <w:rPr>
          <w:rFonts w:cstheme="minorHAnsi"/>
          <w:bCs/>
          <w:sz w:val="24"/>
          <w:szCs w:val="24"/>
        </w:rPr>
        <w:t>e de la Santé (DPS) de Kinshasa le</w:t>
      </w:r>
      <w:r w:rsidR="00233FD5" w:rsidRPr="00D02076">
        <w:rPr>
          <w:rFonts w:cstheme="minorHAnsi"/>
          <w:bCs/>
          <w:sz w:val="24"/>
          <w:szCs w:val="24"/>
        </w:rPr>
        <w:t xml:space="preserve"> </w:t>
      </w:r>
      <w:r w:rsidRPr="00D02076">
        <w:rPr>
          <w:rFonts w:cstheme="minorHAnsi"/>
          <w:bCs/>
          <w:sz w:val="24"/>
          <w:szCs w:val="24"/>
        </w:rPr>
        <w:t xml:space="preserve">programme commun « Vision Inclusive » 2022-2026 cofinancé par la Direction Générale de </w:t>
      </w:r>
      <w:r w:rsidR="00ED7AE2">
        <w:rPr>
          <w:rFonts w:cstheme="minorHAnsi"/>
          <w:bCs/>
          <w:sz w:val="24"/>
          <w:szCs w:val="24"/>
        </w:rPr>
        <w:t>la</w:t>
      </w:r>
      <w:r w:rsidR="00233FD5" w:rsidRPr="00D02076">
        <w:rPr>
          <w:rFonts w:cstheme="minorHAnsi"/>
          <w:bCs/>
          <w:color w:val="00B050"/>
          <w:sz w:val="24"/>
          <w:szCs w:val="24"/>
        </w:rPr>
        <w:t xml:space="preserve"> </w:t>
      </w:r>
      <w:r w:rsidRPr="00D02076">
        <w:rPr>
          <w:rFonts w:cstheme="minorHAnsi"/>
          <w:bCs/>
          <w:sz w:val="24"/>
          <w:szCs w:val="24"/>
        </w:rPr>
        <w:t>Coopération</w:t>
      </w:r>
      <w:r w:rsidR="00ED7AE2">
        <w:rPr>
          <w:rFonts w:cstheme="minorHAnsi"/>
          <w:bCs/>
          <w:sz w:val="24"/>
          <w:szCs w:val="24"/>
        </w:rPr>
        <w:t xml:space="preserve"> belge</w:t>
      </w:r>
      <w:r w:rsidR="00233FD5" w:rsidRPr="00D02076">
        <w:rPr>
          <w:rFonts w:cstheme="minorHAnsi"/>
          <w:bCs/>
          <w:color w:val="00B050"/>
          <w:sz w:val="24"/>
          <w:szCs w:val="24"/>
        </w:rPr>
        <w:t xml:space="preserve"> </w:t>
      </w:r>
      <w:r w:rsidRPr="00D02076">
        <w:rPr>
          <w:rFonts w:cstheme="minorHAnsi"/>
          <w:bCs/>
          <w:sz w:val="24"/>
          <w:szCs w:val="24"/>
        </w:rPr>
        <w:t>au Développement (DGD) dans la Ville de Kinshasa, plus précisément dans les zones de santé</w:t>
      </w:r>
      <w:r w:rsidR="00D02076" w:rsidRPr="00D02076">
        <w:rPr>
          <w:rFonts w:cstheme="minorHAnsi"/>
          <w:bCs/>
          <w:sz w:val="24"/>
          <w:szCs w:val="24"/>
        </w:rPr>
        <w:t xml:space="preserve"> (ZS)</w:t>
      </w:r>
      <w:r w:rsidRPr="00D02076">
        <w:rPr>
          <w:rFonts w:cstheme="minorHAnsi"/>
          <w:bCs/>
          <w:sz w:val="24"/>
          <w:szCs w:val="24"/>
        </w:rPr>
        <w:t xml:space="preserve"> de Maluku 1, Maluku 2 et Nsele.</w:t>
      </w:r>
    </w:p>
    <w:p w14:paraId="2CE613CA" w14:textId="77777777" w:rsidR="00B21589" w:rsidRPr="00D02076" w:rsidRDefault="00B21589" w:rsidP="00B21589">
      <w:pPr>
        <w:jc w:val="both"/>
        <w:rPr>
          <w:rFonts w:cstheme="minorHAnsi"/>
          <w:bCs/>
          <w:sz w:val="24"/>
          <w:szCs w:val="24"/>
        </w:rPr>
      </w:pPr>
      <w:r w:rsidRPr="00D02076">
        <w:rPr>
          <w:rFonts w:cstheme="minorHAnsi"/>
          <w:bCs/>
          <w:sz w:val="24"/>
          <w:szCs w:val="24"/>
        </w:rPr>
        <w:t xml:space="preserve">L’intervention vise principalement l’amélioration des conditions de vie des femmes, des hommes et des enfants de la ville de Kinshasa en renforçant l’accès de ces populations aux soins de santé primaires dont les soins oculaires. </w:t>
      </w:r>
      <w:r w:rsidR="00ED7AE2">
        <w:rPr>
          <w:rFonts w:cstheme="minorHAnsi"/>
          <w:bCs/>
          <w:sz w:val="24"/>
          <w:szCs w:val="24"/>
        </w:rPr>
        <w:t xml:space="preserve">C’est dans cette perspective que </w:t>
      </w:r>
      <w:r w:rsidR="00233FD5" w:rsidRPr="00D02076">
        <w:rPr>
          <w:rFonts w:cstheme="minorHAnsi"/>
          <w:bCs/>
          <w:sz w:val="24"/>
          <w:szCs w:val="24"/>
        </w:rPr>
        <w:t>l</w:t>
      </w:r>
      <w:r w:rsidRPr="00D02076">
        <w:rPr>
          <w:rFonts w:cstheme="minorHAnsi"/>
          <w:bCs/>
          <w:sz w:val="24"/>
          <w:szCs w:val="24"/>
        </w:rPr>
        <w:t>e programme</w:t>
      </w:r>
      <w:r w:rsidR="00ED7AE2">
        <w:rPr>
          <w:rFonts w:cstheme="minorHAnsi"/>
          <w:bCs/>
          <w:sz w:val="24"/>
          <w:szCs w:val="24"/>
        </w:rPr>
        <w:t xml:space="preserve"> appuie</w:t>
      </w:r>
      <w:r w:rsidR="00233FD5" w:rsidRPr="00D02076">
        <w:rPr>
          <w:rFonts w:cstheme="minorHAnsi"/>
          <w:bCs/>
          <w:sz w:val="24"/>
          <w:szCs w:val="24"/>
        </w:rPr>
        <w:t xml:space="preserve"> </w:t>
      </w:r>
      <w:r w:rsidRPr="00D02076">
        <w:rPr>
          <w:rFonts w:cstheme="minorHAnsi"/>
          <w:bCs/>
          <w:sz w:val="24"/>
          <w:szCs w:val="24"/>
        </w:rPr>
        <w:t>le PNSOV dans l’intégration des soins de santé oculaires de qualité dans le Paquet Minimum d’Activités (PMA) et Paquet Complémentaire d’Activités (PCA)</w:t>
      </w:r>
      <w:r w:rsidR="00D02076" w:rsidRPr="00D02076">
        <w:rPr>
          <w:rFonts w:cstheme="minorHAnsi"/>
          <w:bCs/>
          <w:sz w:val="24"/>
          <w:szCs w:val="24"/>
        </w:rPr>
        <w:t xml:space="preserve"> dans des ZS de la ville de Kinshasa</w:t>
      </w:r>
      <w:r w:rsidRPr="00D02076">
        <w:rPr>
          <w:rFonts w:cstheme="minorHAnsi"/>
          <w:bCs/>
          <w:sz w:val="24"/>
          <w:szCs w:val="24"/>
        </w:rPr>
        <w:t>.</w:t>
      </w:r>
    </w:p>
    <w:p w14:paraId="11920447" w14:textId="77777777" w:rsidR="008904C0" w:rsidRPr="00D02076" w:rsidRDefault="008904C0" w:rsidP="00B21589">
      <w:pPr>
        <w:jc w:val="both"/>
        <w:rPr>
          <w:rFonts w:cstheme="minorHAnsi"/>
          <w:bCs/>
          <w:sz w:val="24"/>
          <w:szCs w:val="24"/>
        </w:rPr>
      </w:pPr>
      <w:r w:rsidRPr="00D02076">
        <w:rPr>
          <w:rFonts w:cstheme="minorHAnsi"/>
          <w:bCs/>
          <w:sz w:val="24"/>
          <w:szCs w:val="24"/>
        </w:rPr>
        <w:t>Dans cette intégration des soins oculaires, le Programme « Vision Inclusive » a retenu l’</w:t>
      </w:r>
      <w:r w:rsidR="00587117" w:rsidRPr="00D02076">
        <w:rPr>
          <w:rFonts w:cstheme="minorHAnsi"/>
          <w:bCs/>
          <w:sz w:val="24"/>
          <w:szCs w:val="24"/>
        </w:rPr>
        <w:t>hôpital Saint Joseph de Limete comme</w:t>
      </w:r>
      <w:r w:rsidR="00ED7AE2">
        <w:rPr>
          <w:rFonts w:cstheme="minorHAnsi"/>
          <w:bCs/>
          <w:sz w:val="24"/>
          <w:szCs w:val="24"/>
        </w:rPr>
        <w:t xml:space="preserve"> hôpital de référence </w:t>
      </w:r>
      <w:r w:rsidR="00D02076" w:rsidRPr="00D02076">
        <w:rPr>
          <w:rFonts w:cstheme="minorHAnsi"/>
          <w:bCs/>
          <w:sz w:val="24"/>
          <w:szCs w:val="24"/>
        </w:rPr>
        <w:t xml:space="preserve">et </w:t>
      </w:r>
      <w:r w:rsidR="00587117" w:rsidRPr="00D02076">
        <w:rPr>
          <w:rFonts w:cstheme="minorHAnsi"/>
          <w:bCs/>
          <w:sz w:val="24"/>
          <w:szCs w:val="24"/>
        </w:rPr>
        <w:t>lieu de formation/stage pour les prestataires des soins des trois zones de santé appuyées. Pour améliorer les conditions de travail du service d’ophtalmologie</w:t>
      </w:r>
      <w:r w:rsidR="00ED7AE2">
        <w:rPr>
          <w:rFonts w:cstheme="minorHAnsi"/>
          <w:bCs/>
          <w:sz w:val="24"/>
          <w:szCs w:val="24"/>
        </w:rPr>
        <w:t xml:space="preserve"> de cet hôpital</w:t>
      </w:r>
      <w:r w:rsidR="00587117" w:rsidRPr="00D02076">
        <w:rPr>
          <w:rFonts w:cstheme="minorHAnsi"/>
          <w:bCs/>
          <w:sz w:val="24"/>
          <w:szCs w:val="24"/>
        </w:rPr>
        <w:t xml:space="preserve"> et pour lui </w:t>
      </w:r>
      <w:r w:rsidR="00D02076" w:rsidRPr="00D02076">
        <w:rPr>
          <w:rFonts w:cstheme="minorHAnsi"/>
          <w:bCs/>
          <w:sz w:val="24"/>
          <w:szCs w:val="24"/>
        </w:rPr>
        <w:t>permettre de</w:t>
      </w:r>
      <w:r w:rsidR="00ED7AE2">
        <w:rPr>
          <w:rFonts w:cstheme="minorHAnsi"/>
          <w:bCs/>
          <w:sz w:val="24"/>
          <w:szCs w:val="24"/>
        </w:rPr>
        <w:t xml:space="preserve"> prendre en charge les malades référés</w:t>
      </w:r>
      <w:r w:rsidR="00D02076" w:rsidRPr="00D02076">
        <w:rPr>
          <w:rFonts w:cstheme="minorHAnsi"/>
          <w:bCs/>
          <w:color w:val="00B050"/>
          <w:sz w:val="24"/>
          <w:szCs w:val="24"/>
        </w:rPr>
        <w:t xml:space="preserve"> </w:t>
      </w:r>
      <w:r w:rsidR="00D02076" w:rsidRPr="00D02076">
        <w:rPr>
          <w:rFonts w:cstheme="minorHAnsi"/>
          <w:bCs/>
          <w:sz w:val="24"/>
          <w:szCs w:val="24"/>
        </w:rPr>
        <w:t xml:space="preserve">et </w:t>
      </w:r>
      <w:r w:rsidR="00587117" w:rsidRPr="00D02076">
        <w:rPr>
          <w:rFonts w:cstheme="minorHAnsi"/>
          <w:bCs/>
          <w:sz w:val="24"/>
          <w:szCs w:val="24"/>
        </w:rPr>
        <w:t>d’assurer un bon encadrement des stagiaires en provenance de ces zones de santé, il est prévu dans le cadre de ce programme notamment :</w:t>
      </w:r>
    </w:p>
    <w:p w14:paraId="29BACDBE" w14:textId="77777777" w:rsidR="00587117" w:rsidRPr="00D02076" w:rsidRDefault="00587117" w:rsidP="00587117">
      <w:pPr>
        <w:pStyle w:val="Paragraphedeliste"/>
        <w:numPr>
          <w:ilvl w:val="0"/>
          <w:numId w:val="11"/>
        </w:numPr>
        <w:jc w:val="both"/>
        <w:rPr>
          <w:rFonts w:cstheme="minorHAnsi"/>
          <w:bCs/>
          <w:sz w:val="24"/>
          <w:szCs w:val="24"/>
        </w:rPr>
      </w:pPr>
      <w:r w:rsidRPr="00D02076">
        <w:rPr>
          <w:rFonts w:cstheme="minorHAnsi"/>
          <w:bCs/>
          <w:sz w:val="24"/>
          <w:szCs w:val="24"/>
        </w:rPr>
        <w:t>L’approvisionnement du service d’ophtalmologie de l’HSJ en médicaments ;</w:t>
      </w:r>
    </w:p>
    <w:p w14:paraId="7E73C378" w14:textId="77777777" w:rsidR="00587117" w:rsidRPr="00D02076" w:rsidRDefault="00587117" w:rsidP="00587117">
      <w:pPr>
        <w:pStyle w:val="Paragraphedeliste"/>
        <w:numPr>
          <w:ilvl w:val="0"/>
          <w:numId w:val="11"/>
        </w:numPr>
        <w:jc w:val="both"/>
        <w:rPr>
          <w:rFonts w:cstheme="minorHAnsi"/>
          <w:bCs/>
          <w:sz w:val="24"/>
          <w:szCs w:val="24"/>
        </w:rPr>
      </w:pPr>
      <w:r w:rsidRPr="00D02076">
        <w:rPr>
          <w:rFonts w:cstheme="minorHAnsi"/>
          <w:bCs/>
          <w:sz w:val="24"/>
          <w:szCs w:val="24"/>
        </w:rPr>
        <w:t>La dotation du service d’ophtalmologie de l’HSJ en matériels et équipements de soins ;</w:t>
      </w:r>
    </w:p>
    <w:p w14:paraId="3A1EBD71" w14:textId="77777777" w:rsidR="00587117" w:rsidRPr="00D02076" w:rsidRDefault="00587117" w:rsidP="00587117">
      <w:pPr>
        <w:pStyle w:val="Paragraphedeliste"/>
        <w:numPr>
          <w:ilvl w:val="0"/>
          <w:numId w:val="11"/>
        </w:numPr>
        <w:jc w:val="both"/>
        <w:rPr>
          <w:rFonts w:cstheme="minorHAnsi"/>
          <w:bCs/>
          <w:sz w:val="24"/>
          <w:szCs w:val="24"/>
        </w:rPr>
      </w:pPr>
      <w:r w:rsidRPr="00D02076">
        <w:rPr>
          <w:rFonts w:cstheme="minorHAnsi"/>
          <w:bCs/>
          <w:sz w:val="24"/>
          <w:szCs w:val="24"/>
        </w:rPr>
        <w:t>La formation des prestataires du service d’ophtalmologie de l’HSJ ;</w:t>
      </w:r>
    </w:p>
    <w:p w14:paraId="485672CA" w14:textId="77777777" w:rsidR="00587117" w:rsidRPr="00D02076" w:rsidRDefault="00587117" w:rsidP="00587117">
      <w:pPr>
        <w:pStyle w:val="Paragraphedeliste"/>
        <w:numPr>
          <w:ilvl w:val="0"/>
          <w:numId w:val="11"/>
        </w:numPr>
        <w:jc w:val="both"/>
        <w:rPr>
          <w:rFonts w:cstheme="minorHAnsi"/>
          <w:bCs/>
          <w:sz w:val="24"/>
          <w:szCs w:val="24"/>
        </w:rPr>
      </w:pPr>
      <w:r w:rsidRPr="00D02076">
        <w:rPr>
          <w:rFonts w:cstheme="minorHAnsi"/>
          <w:bCs/>
          <w:sz w:val="24"/>
          <w:szCs w:val="24"/>
        </w:rPr>
        <w:t>La construction du bâtiment devant abriter le service d’ophtalmologie de l’HSJ.</w:t>
      </w:r>
    </w:p>
    <w:p w14:paraId="377E87F3" w14:textId="77777777" w:rsidR="00B21589" w:rsidRPr="00D02076" w:rsidRDefault="00587117" w:rsidP="00587117">
      <w:pPr>
        <w:jc w:val="both"/>
        <w:rPr>
          <w:rFonts w:cstheme="minorHAnsi"/>
          <w:bCs/>
          <w:color w:val="00B050"/>
          <w:sz w:val="24"/>
          <w:szCs w:val="24"/>
        </w:rPr>
      </w:pPr>
      <w:r w:rsidRPr="00D02076">
        <w:rPr>
          <w:rFonts w:cstheme="minorHAnsi"/>
          <w:bCs/>
          <w:sz w:val="24"/>
          <w:szCs w:val="24"/>
        </w:rPr>
        <w:t>Une année après le démarrage du programme, la Direction de l’hôpital Saint Joseph veut lancer la construction du bâtiment devant abriter son serv</w:t>
      </w:r>
      <w:r w:rsidR="00E710A3" w:rsidRPr="00D02076">
        <w:rPr>
          <w:rFonts w:cstheme="minorHAnsi"/>
          <w:bCs/>
          <w:sz w:val="24"/>
          <w:szCs w:val="24"/>
        </w:rPr>
        <w:t>ice d’ophtalmologie.</w:t>
      </w:r>
      <w:r w:rsidR="00D02076" w:rsidRPr="00D02076">
        <w:rPr>
          <w:rFonts w:cstheme="minorHAnsi"/>
          <w:bCs/>
          <w:sz w:val="24"/>
          <w:szCs w:val="24"/>
        </w:rPr>
        <w:t xml:space="preserve"> </w:t>
      </w:r>
      <w:r w:rsidR="00D02076" w:rsidRPr="00ED7AE2">
        <w:rPr>
          <w:rFonts w:cstheme="minorHAnsi"/>
          <w:bCs/>
          <w:sz w:val="24"/>
          <w:szCs w:val="24"/>
        </w:rPr>
        <w:t>C’est dans ce cadre que le présent appel d’offre est publié.</w:t>
      </w:r>
    </w:p>
    <w:p w14:paraId="0C324395" w14:textId="77777777" w:rsidR="00915EE4" w:rsidRPr="00D02076" w:rsidRDefault="00C7776C" w:rsidP="00C7776C">
      <w:pPr>
        <w:pStyle w:val="Paragraphedeliste"/>
        <w:numPr>
          <w:ilvl w:val="0"/>
          <w:numId w:val="1"/>
        </w:numPr>
        <w:rPr>
          <w:rFonts w:cstheme="minorHAnsi"/>
          <w:b/>
          <w:sz w:val="24"/>
          <w:szCs w:val="24"/>
        </w:rPr>
      </w:pPr>
      <w:r w:rsidRPr="00D02076">
        <w:rPr>
          <w:rFonts w:cstheme="minorHAnsi"/>
          <w:b/>
          <w:sz w:val="24"/>
          <w:szCs w:val="24"/>
        </w:rPr>
        <w:t xml:space="preserve">Objet de l’appel </w:t>
      </w:r>
      <w:r w:rsidR="008471A6" w:rsidRPr="00D02076">
        <w:rPr>
          <w:rFonts w:cstheme="minorHAnsi"/>
          <w:b/>
          <w:sz w:val="24"/>
          <w:szCs w:val="24"/>
        </w:rPr>
        <w:t xml:space="preserve">d’offres </w:t>
      </w:r>
    </w:p>
    <w:p w14:paraId="7F57577C" w14:textId="77777777" w:rsidR="00C7776C" w:rsidRPr="00D02076" w:rsidRDefault="00915EE4" w:rsidP="00915EE4">
      <w:pPr>
        <w:rPr>
          <w:rFonts w:cstheme="minorHAnsi"/>
          <w:sz w:val="24"/>
          <w:szCs w:val="24"/>
        </w:rPr>
      </w:pPr>
      <w:r w:rsidRPr="00D02076">
        <w:rPr>
          <w:rFonts w:cstheme="minorHAnsi"/>
          <w:sz w:val="24"/>
          <w:szCs w:val="24"/>
        </w:rPr>
        <w:t xml:space="preserve">Le présent avis a pour objet la construction </w:t>
      </w:r>
      <w:r w:rsidR="008471A6" w:rsidRPr="00D02076">
        <w:rPr>
          <w:rFonts w:cstheme="minorHAnsi"/>
          <w:sz w:val="24"/>
          <w:szCs w:val="24"/>
        </w:rPr>
        <w:t xml:space="preserve">d’un immeuble R+1 devant abriter le service d’ophtalmologie au sein de l’hôpital Saint Joseph dans la zone de santé de Limete </w:t>
      </w:r>
      <w:r w:rsidR="00C7776C" w:rsidRPr="00D02076">
        <w:rPr>
          <w:rFonts w:cstheme="minorHAnsi"/>
          <w:sz w:val="24"/>
          <w:szCs w:val="24"/>
        </w:rPr>
        <w:t xml:space="preserve">à </w:t>
      </w:r>
      <w:r w:rsidR="008471A6" w:rsidRPr="00D02076">
        <w:rPr>
          <w:rFonts w:cstheme="minorHAnsi"/>
          <w:sz w:val="24"/>
          <w:szCs w:val="24"/>
        </w:rPr>
        <w:t>Kinshasa</w:t>
      </w:r>
    </w:p>
    <w:p w14:paraId="54C41E44" w14:textId="77777777" w:rsidR="008471A6" w:rsidRPr="00D02076" w:rsidRDefault="008471A6" w:rsidP="008471A6">
      <w:pPr>
        <w:rPr>
          <w:rFonts w:cstheme="minorHAnsi"/>
          <w:sz w:val="24"/>
          <w:szCs w:val="24"/>
        </w:rPr>
      </w:pPr>
      <w:r w:rsidRPr="00D02076">
        <w:rPr>
          <w:rFonts w:cstheme="minorHAnsi"/>
          <w:sz w:val="24"/>
          <w:szCs w:val="24"/>
        </w:rPr>
        <w:t>Dans le cadre de la mise en œuvre du programme « Vision Inclusive » avec le financement de la DGD, l’hôpital Saint Joseph de Limete invite les entreprises de construction à soumettre leur</w:t>
      </w:r>
      <w:r w:rsidR="008904C0" w:rsidRPr="00D02076">
        <w:rPr>
          <w:rFonts w:cstheme="minorHAnsi"/>
          <w:sz w:val="24"/>
          <w:szCs w:val="24"/>
        </w:rPr>
        <w:t>s</w:t>
      </w:r>
      <w:r w:rsidRPr="00D02076">
        <w:rPr>
          <w:rFonts w:cstheme="minorHAnsi"/>
          <w:sz w:val="24"/>
          <w:szCs w:val="24"/>
        </w:rPr>
        <w:t xml:space="preserve"> offre</w:t>
      </w:r>
      <w:r w:rsidR="008904C0" w:rsidRPr="00D02076">
        <w:rPr>
          <w:rFonts w:cstheme="minorHAnsi"/>
          <w:sz w:val="24"/>
          <w:szCs w:val="24"/>
        </w:rPr>
        <w:t>s</w:t>
      </w:r>
      <w:r w:rsidRPr="00D02076">
        <w:rPr>
          <w:rFonts w:cstheme="minorHAnsi"/>
          <w:sz w:val="24"/>
          <w:szCs w:val="24"/>
        </w:rPr>
        <w:t xml:space="preserve"> technique et financière à cet appel d’offres relatif à la réalisation des </w:t>
      </w:r>
      <w:r w:rsidRPr="00D02076">
        <w:rPr>
          <w:rFonts w:cstheme="minorHAnsi"/>
          <w:sz w:val="24"/>
          <w:szCs w:val="24"/>
        </w:rPr>
        <w:lastRenderedPageBreak/>
        <w:t xml:space="preserve">travaux de construction d’un immeuble devant abriter le service d’ophtalmologie au sein de l’hôpital Saint Joseph dans </w:t>
      </w:r>
      <w:r w:rsidR="00F24770" w:rsidRPr="00D02076">
        <w:rPr>
          <w:rFonts w:cstheme="minorHAnsi"/>
          <w:sz w:val="24"/>
          <w:szCs w:val="24"/>
        </w:rPr>
        <w:t>la commune de Limete, ville de Kinshasa.</w:t>
      </w:r>
    </w:p>
    <w:tbl>
      <w:tblPr>
        <w:tblStyle w:val="Grilledutableau"/>
        <w:tblW w:w="0" w:type="auto"/>
        <w:tblLook w:val="04A0" w:firstRow="1" w:lastRow="0" w:firstColumn="1" w:lastColumn="0" w:noHBand="0" w:noVBand="1"/>
      </w:tblPr>
      <w:tblGrid>
        <w:gridCol w:w="458"/>
        <w:gridCol w:w="4086"/>
        <w:gridCol w:w="2260"/>
        <w:gridCol w:w="2258"/>
      </w:tblGrid>
      <w:tr w:rsidR="00C71D7E" w:rsidRPr="00D02076" w14:paraId="20203661" w14:textId="77777777" w:rsidTr="00C71D7E">
        <w:tc>
          <w:tcPr>
            <w:tcW w:w="421" w:type="dxa"/>
          </w:tcPr>
          <w:p w14:paraId="02C9F80A" w14:textId="77777777" w:rsidR="00C71D7E" w:rsidRPr="00D02076" w:rsidRDefault="00C71D7E" w:rsidP="008471A6">
            <w:pPr>
              <w:rPr>
                <w:rFonts w:cstheme="minorHAnsi"/>
                <w:b/>
                <w:sz w:val="24"/>
                <w:szCs w:val="24"/>
                <w:lang w:val="fr-CD"/>
              </w:rPr>
            </w:pPr>
            <w:r w:rsidRPr="00D02076">
              <w:rPr>
                <w:rFonts w:cstheme="minorHAnsi"/>
                <w:b/>
                <w:sz w:val="24"/>
                <w:szCs w:val="24"/>
                <w:lang w:val="fr-CD"/>
              </w:rPr>
              <w:t>N°</w:t>
            </w:r>
          </w:p>
        </w:tc>
        <w:tc>
          <w:tcPr>
            <w:tcW w:w="4109" w:type="dxa"/>
          </w:tcPr>
          <w:p w14:paraId="193D493D" w14:textId="77777777" w:rsidR="00C71D7E" w:rsidRPr="00D02076" w:rsidRDefault="00C71D7E" w:rsidP="008471A6">
            <w:pPr>
              <w:rPr>
                <w:rFonts w:cstheme="minorHAnsi"/>
                <w:b/>
                <w:sz w:val="24"/>
                <w:szCs w:val="24"/>
                <w:lang w:val="fr-CD"/>
              </w:rPr>
            </w:pPr>
            <w:r w:rsidRPr="00D02076">
              <w:rPr>
                <w:rFonts w:cstheme="minorHAnsi"/>
                <w:b/>
                <w:sz w:val="24"/>
                <w:szCs w:val="24"/>
                <w:lang w:val="fr-CD"/>
              </w:rPr>
              <w:t>Type d’ouvrages</w:t>
            </w:r>
          </w:p>
        </w:tc>
        <w:tc>
          <w:tcPr>
            <w:tcW w:w="2266" w:type="dxa"/>
          </w:tcPr>
          <w:p w14:paraId="5F2F6614" w14:textId="77777777" w:rsidR="00C71D7E" w:rsidRPr="00D02076" w:rsidRDefault="00C71D7E" w:rsidP="008471A6">
            <w:pPr>
              <w:rPr>
                <w:rFonts w:cstheme="minorHAnsi"/>
                <w:b/>
                <w:sz w:val="24"/>
                <w:szCs w:val="24"/>
                <w:lang w:val="fr-CD"/>
              </w:rPr>
            </w:pPr>
            <w:r w:rsidRPr="00D02076">
              <w:rPr>
                <w:rFonts w:cstheme="minorHAnsi"/>
                <w:b/>
                <w:sz w:val="24"/>
                <w:szCs w:val="24"/>
                <w:lang w:val="fr-CD"/>
              </w:rPr>
              <w:t>Spécifications techniques</w:t>
            </w:r>
          </w:p>
        </w:tc>
        <w:tc>
          <w:tcPr>
            <w:tcW w:w="2266" w:type="dxa"/>
          </w:tcPr>
          <w:p w14:paraId="386BF198" w14:textId="77777777" w:rsidR="00C71D7E" w:rsidRPr="00D02076" w:rsidRDefault="00C71D7E" w:rsidP="008471A6">
            <w:pPr>
              <w:rPr>
                <w:rFonts w:cstheme="minorHAnsi"/>
                <w:b/>
                <w:sz w:val="24"/>
                <w:szCs w:val="24"/>
                <w:lang w:val="fr-CD"/>
              </w:rPr>
            </w:pPr>
            <w:r w:rsidRPr="00D02076">
              <w:rPr>
                <w:rFonts w:cstheme="minorHAnsi"/>
                <w:b/>
                <w:sz w:val="24"/>
                <w:szCs w:val="24"/>
                <w:lang w:val="fr-CD"/>
              </w:rPr>
              <w:t>Lieu d’exécution</w:t>
            </w:r>
          </w:p>
        </w:tc>
      </w:tr>
      <w:tr w:rsidR="00C71D7E" w:rsidRPr="00D02076" w14:paraId="3E829F82" w14:textId="77777777" w:rsidTr="00C71D7E">
        <w:tc>
          <w:tcPr>
            <w:tcW w:w="421" w:type="dxa"/>
          </w:tcPr>
          <w:p w14:paraId="0ED2D8C5" w14:textId="77777777" w:rsidR="00C71D7E" w:rsidRPr="00D02076" w:rsidRDefault="00C71D7E" w:rsidP="008471A6">
            <w:pPr>
              <w:rPr>
                <w:rFonts w:cstheme="minorHAnsi"/>
                <w:sz w:val="24"/>
                <w:szCs w:val="24"/>
                <w:lang w:val="fr-CD"/>
              </w:rPr>
            </w:pPr>
            <w:r w:rsidRPr="00D02076">
              <w:rPr>
                <w:rFonts w:cstheme="minorHAnsi"/>
                <w:sz w:val="24"/>
                <w:szCs w:val="24"/>
                <w:lang w:val="fr-CD"/>
              </w:rPr>
              <w:t>1</w:t>
            </w:r>
          </w:p>
        </w:tc>
        <w:tc>
          <w:tcPr>
            <w:tcW w:w="4109" w:type="dxa"/>
          </w:tcPr>
          <w:p w14:paraId="49D2B384" w14:textId="77777777" w:rsidR="00C71D7E" w:rsidRPr="00D02076" w:rsidRDefault="00C71D7E" w:rsidP="00C71D7E">
            <w:pPr>
              <w:rPr>
                <w:rFonts w:cstheme="minorHAnsi"/>
                <w:sz w:val="24"/>
                <w:szCs w:val="24"/>
                <w:lang w:val="fr-CD"/>
              </w:rPr>
            </w:pPr>
            <w:r w:rsidRPr="00D02076">
              <w:rPr>
                <w:rFonts w:cstheme="minorHAnsi"/>
                <w:sz w:val="24"/>
                <w:szCs w:val="24"/>
                <w:lang w:val="fr-CD"/>
              </w:rPr>
              <w:t xml:space="preserve">Construction d’un immeuble R+1 </w:t>
            </w:r>
          </w:p>
        </w:tc>
        <w:tc>
          <w:tcPr>
            <w:tcW w:w="2266" w:type="dxa"/>
          </w:tcPr>
          <w:p w14:paraId="333DA067" w14:textId="77777777" w:rsidR="00C71D7E" w:rsidRPr="00D02076" w:rsidRDefault="00C71D7E" w:rsidP="008471A6">
            <w:pPr>
              <w:rPr>
                <w:rFonts w:cstheme="minorHAnsi"/>
                <w:sz w:val="24"/>
                <w:szCs w:val="24"/>
                <w:lang w:val="fr-CD"/>
              </w:rPr>
            </w:pPr>
            <w:r w:rsidRPr="00D02076">
              <w:rPr>
                <w:rFonts w:cstheme="minorHAnsi"/>
                <w:sz w:val="24"/>
                <w:szCs w:val="24"/>
                <w:lang w:val="fr-CD"/>
              </w:rPr>
              <w:t>Voir cahier de prescription technique et plan</w:t>
            </w:r>
          </w:p>
        </w:tc>
        <w:tc>
          <w:tcPr>
            <w:tcW w:w="2266" w:type="dxa"/>
          </w:tcPr>
          <w:p w14:paraId="5E3F53E7" w14:textId="77777777" w:rsidR="00C71D7E" w:rsidRPr="00D02076" w:rsidRDefault="00C71D7E" w:rsidP="008471A6">
            <w:pPr>
              <w:rPr>
                <w:rFonts w:cstheme="minorHAnsi"/>
                <w:sz w:val="24"/>
                <w:szCs w:val="24"/>
                <w:lang w:val="fr-CD"/>
              </w:rPr>
            </w:pPr>
            <w:r w:rsidRPr="00D02076">
              <w:rPr>
                <w:rFonts w:cstheme="minorHAnsi"/>
                <w:sz w:val="24"/>
                <w:szCs w:val="24"/>
                <w:lang w:val="fr-CD"/>
              </w:rPr>
              <w:t>Kinshasa</w:t>
            </w:r>
          </w:p>
        </w:tc>
      </w:tr>
    </w:tbl>
    <w:p w14:paraId="342E08DB" w14:textId="77777777" w:rsidR="00E36FC3" w:rsidRPr="00D02076" w:rsidRDefault="00E36FC3" w:rsidP="008471A6">
      <w:pPr>
        <w:rPr>
          <w:rFonts w:cstheme="minorHAnsi"/>
          <w:sz w:val="24"/>
          <w:szCs w:val="24"/>
          <w:lang w:val="fr-CD"/>
        </w:rPr>
      </w:pPr>
    </w:p>
    <w:p w14:paraId="65169019" w14:textId="77777777" w:rsidR="00C71D7E" w:rsidRPr="00ED7AE2" w:rsidRDefault="00C71D7E" w:rsidP="00A34655">
      <w:pPr>
        <w:jc w:val="both"/>
        <w:rPr>
          <w:rFonts w:cstheme="minorHAnsi"/>
          <w:sz w:val="24"/>
          <w:szCs w:val="24"/>
          <w:lang w:val="fr-CD"/>
        </w:rPr>
      </w:pPr>
      <w:r w:rsidRPr="00D02076">
        <w:rPr>
          <w:rFonts w:cstheme="minorHAnsi"/>
          <w:b/>
          <w:sz w:val="24"/>
          <w:szCs w:val="24"/>
          <w:lang w:val="fr-CD"/>
        </w:rPr>
        <w:t>Note :</w:t>
      </w:r>
      <w:r w:rsidRPr="00D02076">
        <w:rPr>
          <w:rFonts w:cstheme="minorHAnsi"/>
          <w:sz w:val="24"/>
          <w:szCs w:val="24"/>
          <w:lang w:val="fr-CD"/>
        </w:rPr>
        <w:t xml:space="preserve"> La Direction de l’hôpital Saint Joseph invite tous les potentiels Entrepreneurs intéressés et remplissant les critères à soumissionner exclusivement en ligne</w:t>
      </w:r>
      <w:r w:rsidR="00D02076">
        <w:rPr>
          <w:rFonts w:cstheme="minorHAnsi"/>
          <w:sz w:val="24"/>
          <w:szCs w:val="24"/>
          <w:lang w:val="fr-CD"/>
        </w:rPr>
        <w:t xml:space="preserve"> </w:t>
      </w:r>
      <w:r w:rsidR="00D02076" w:rsidRPr="00ED7AE2">
        <w:rPr>
          <w:rFonts w:cstheme="minorHAnsi"/>
          <w:sz w:val="24"/>
          <w:szCs w:val="24"/>
          <w:lang w:val="fr-CD"/>
        </w:rPr>
        <w:t>en envoyant leurs dossiers simultanément</w:t>
      </w:r>
      <w:r w:rsidRPr="00ED7AE2">
        <w:rPr>
          <w:rFonts w:cstheme="minorHAnsi"/>
          <w:sz w:val="24"/>
          <w:szCs w:val="24"/>
          <w:lang w:val="fr-CD"/>
        </w:rPr>
        <w:t xml:space="preserve"> aux deux adresses suivantes :</w:t>
      </w:r>
    </w:p>
    <w:p w14:paraId="2DA3076B" w14:textId="77777777" w:rsidR="00EE3DAE" w:rsidRPr="00D02076" w:rsidRDefault="00EE3DAE" w:rsidP="00EE3DAE">
      <w:pPr>
        <w:ind w:left="360"/>
        <w:rPr>
          <w:rFonts w:cstheme="minorHAnsi"/>
          <w:sz w:val="24"/>
          <w:szCs w:val="24"/>
        </w:rPr>
      </w:pPr>
      <w:r w:rsidRPr="00D02076">
        <w:rPr>
          <w:rFonts w:cstheme="minorHAnsi"/>
          <w:sz w:val="24"/>
          <w:szCs w:val="24"/>
        </w:rPr>
        <w:t xml:space="preserve">1. </w:t>
      </w:r>
      <w:hyperlink r:id="rId7" w:history="1">
        <w:r w:rsidR="00125DBA" w:rsidRPr="005529E3">
          <w:rPr>
            <w:rStyle w:val="Lienhypertexte"/>
            <w:rFonts w:cstheme="minorHAnsi"/>
            <w:sz w:val="24"/>
            <w:szCs w:val="24"/>
          </w:rPr>
          <w:t>hopitalsaintjosephkin@gmail.com</w:t>
        </w:r>
      </w:hyperlink>
    </w:p>
    <w:p w14:paraId="626062C5" w14:textId="77777777" w:rsidR="00EE3DAE" w:rsidRPr="00D02076" w:rsidRDefault="00EE3DAE" w:rsidP="00EE3DAE">
      <w:pPr>
        <w:ind w:left="360"/>
        <w:rPr>
          <w:rFonts w:cstheme="minorHAnsi"/>
          <w:sz w:val="24"/>
          <w:szCs w:val="24"/>
        </w:rPr>
      </w:pPr>
      <w:r w:rsidRPr="00D02076">
        <w:rPr>
          <w:rFonts w:cstheme="minorHAnsi"/>
          <w:sz w:val="24"/>
          <w:szCs w:val="24"/>
        </w:rPr>
        <w:t xml:space="preserve">2. </w:t>
      </w:r>
      <w:hyperlink r:id="rId8" w:history="1">
        <w:r w:rsidRPr="00D02076">
          <w:rPr>
            <w:rStyle w:val="Lienhypertexte"/>
            <w:rFonts w:cstheme="minorHAnsi"/>
            <w:sz w:val="24"/>
            <w:szCs w:val="24"/>
          </w:rPr>
          <w:t>moise.amisi@rotaryclubsfordevelopment.org</w:t>
        </w:r>
      </w:hyperlink>
    </w:p>
    <w:p w14:paraId="26BA03AC" w14:textId="77777777" w:rsidR="00971AA9" w:rsidRPr="00D02076" w:rsidRDefault="00971AA9" w:rsidP="008F434C">
      <w:pPr>
        <w:rPr>
          <w:rFonts w:cstheme="minorHAnsi"/>
          <w:sz w:val="24"/>
          <w:szCs w:val="24"/>
          <w:lang w:val="fr-CD"/>
        </w:rPr>
      </w:pPr>
    </w:p>
    <w:p w14:paraId="492BAABC" w14:textId="77777777" w:rsidR="00C7776C" w:rsidRPr="00D02076" w:rsidRDefault="00971AA9" w:rsidP="00C7776C">
      <w:pPr>
        <w:pStyle w:val="Paragraphedeliste"/>
        <w:numPr>
          <w:ilvl w:val="0"/>
          <w:numId w:val="1"/>
        </w:numPr>
        <w:rPr>
          <w:rFonts w:cstheme="minorHAnsi"/>
          <w:b/>
          <w:sz w:val="24"/>
          <w:szCs w:val="24"/>
        </w:rPr>
      </w:pPr>
      <w:r w:rsidRPr="00D02076">
        <w:rPr>
          <w:rFonts w:cstheme="minorHAnsi"/>
          <w:b/>
          <w:sz w:val="24"/>
          <w:szCs w:val="24"/>
        </w:rPr>
        <w:t>Evaluation des soumissions</w:t>
      </w:r>
    </w:p>
    <w:p w14:paraId="2B41D28D" w14:textId="77777777" w:rsidR="00971AA9" w:rsidRPr="00D02076" w:rsidRDefault="00971AA9" w:rsidP="00A34655">
      <w:pPr>
        <w:jc w:val="both"/>
        <w:rPr>
          <w:rFonts w:cstheme="minorHAnsi"/>
          <w:sz w:val="24"/>
          <w:szCs w:val="24"/>
        </w:rPr>
      </w:pPr>
      <w:r w:rsidRPr="00D02076">
        <w:rPr>
          <w:rFonts w:cstheme="minorHAnsi"/>
          <w:sz w:val="24"/>
          <w:szCs w:val="24"/>
        </w:rPr>
        <w:t>Pour faciliter l’examen, l’évaluation et la comparaison des offres, le comité de sélection de l’hôpital Saint Joseph peut, à sa discrétion, demander des éclaircissements supplémentaires aux soumissionnaires.</w:t>
      </w:r>
    </w:p>
    <w:p w14:paraId="1737466A" w14:textId="77777777" w:rsidR="00971AA9" w:rsidRPr="00D02076" w:rsidRDefault="00971AA9" w:rsidP="00971AA9">
      <w:pPr>
        <w:rPr>
          <w:rFonts w:cstheme="minorHAnsi"/>
          <w:sz w:val="24"/>
          <w:szCs w:val="24"/>
        </w:rPr>
      </w:pPr>
      <w:r w:rsidRPr="00D02076">
        <w:rPr>
          <w:rFonts w:cstheme="minorHAnsi"/>
          <w:sz w:val="24"/>
          <w:szCs w:val="24"/>
        </w:rPr>
        <w:t>III.1. Ouverture des offres</w:t>
      </w:r>
    </w:p>
    <w:tbl>
      <w:tblPr>
        <w:tblStyle w:val="Grilledutableau"/>
        <w:tblW w:w="0" w:type="auto"/>
        <w:tblLook w:val="04A0" w:firstRow="1" w:lastRow="0" w:firstColumn="1" w:lastColumn="0" w:noHBand="0" w:noVBand="1"/>
      </w:tblPr>
      <w:tblGrid>
        <w:gridCol w:w="4531"/>
        <w:gridCol w:w="4531"/>
      </w:tblGrid>
      <w:tr w:rsidR="00971AA9" w:rsidRPr="00D02076" w14:paraId="5FC3B890" w14:textId="77777777" w:rsidTr="00971AA9">
        <w:tc>
          <w:tcPr>
            <w:tcW w:w="4531" w:type="dxa"/>
          </w:tcPr>
          <w:p w14:paraId="3E950628" w14:textId="77777777" w:rsidR="00971AA9" w:rsidRPr="00D02076" w:rsidRDefault="00971AA9" w:rsidP="00A34655">
            <w:pPr>
              <w:jc w:val="both"/>
              <w:rPr>
                <w:rFonts w:cstheme="minorHAnsi"/>
                <w:sz w:val="24"/>
                <w:szCs w:val="24"/>
              </w:rPr>
            </w:pPr>
            <w:r w:rsidRPr="00D02076">
              <w:rPr>
                <w:rFonts w:cstheme="minorHAnsi"/>
                <w:sz w:val="24"/>
                <w:szCs w:val="24"/>
              </w:rPr>
              <w:t>Ouverture d’offres</w:t>
            </w:r>
          </w:p>
        </w:tc>
        <w:tc>
          <w:tcPr>
            <w:tcW w:w="4531" w:type="dxa"/>
          </w:tcPr>
          <w:p w14:paraId="761A0877" w14:textId="77777777" w:rsidR="00971AA9" w:rsidRPr="00D02076" w:rsidRDefault="00971AA9" w:rsidP="00A34655">
            <w:pPr>
              <w:jc w:val="both"/>
              <w:rPr>
                <w:rFonts w:cstheme="minorHAnsi"/>
                <w:sz w:val="24"/>
                <w:szCs w:val="24"/>
              </w:rPr>
            </w:pPr>
            <w:r w:rsidRPr="00D02076">
              <w:rPr>
                <w:rFonts w:cstheme="minorHAnsi"/>
                <w:sz w:val="24"/>
                <w:szCs w:val="24"/>
              </w:rPr>
              <w:t xml:space="preserve">Le comité </w:t>
            </w:r>
            <w:r w:rsidR="008D0754" w:rsidRPr="00D02076">
              <w:rPr>
                <w:rFonts w:cstheme="minorHAnsi"/>
                <w:sz w:val="24"/>
                <w:szCs w:val="24"/>
              </w:rPr>
              <w:t>de sélection analysera</w:t>
            </w:r>
            <w:r w:rsidRPr="00D02076">
              <w:rPr>
                <w:rFonts w:cstheme="minorHAnsi"/>
                <w:sz w:val="24"/>
                <w:szCs w:val="24"/>
              </w:rPr>
              <w:t xml:space="preserve"> l’ensemb</w:t>
            </w:r>
            <w:r w:rsidR="008D0754" w:rsidRPr="00D02076">
              <w:rPr>
                <w:rFonts w:cstheme="minorHAnsi"/>
                <w:sz w:val="24"/>
                <w:szCs w:val="24"/>
              </w:rPr>
              <w:t xml:space="preserve">le des </w:t>
            </w:r>
            <w:r w:rsidRPr="00D02076">
              <w:rPr>
                <w:rFonts w:cstheme="minorHAnsi"/>
                <w:sz w:val="24"/>
                <w:szCs w:val="24"/>
              </w:rPr>
              <w:t>offres et seules les offres remplissant les conditions reprises dans cet appel d’offre</w:t>
            </w:r>
            <w:r w:rsidR="008D0754" w:rsidRPr="00D02076">
              <w:rPr>
                <w:rFonts w:cstheme="minorHAnsi"/>
                <w:sz w:val="24"/>
                <w:szCs w:val="24"/>
              </w:rPr>
              <w:t>s</w:t>
            </w:r>
            <w:r w:rsidRPr="00D02076">
              <w:rPr>
                <w:rFonts w:cstheme="minorHAnsi"/>
                <w:sz w:val="24"/>
                <w:szCs w:val="24"/>
              </w:rPr>
              <w:t xml:space="preserve"> seront considérées.</w:t>
            </w:r>
          </w:p>
        </w:tc>
      </w:tr>
      <w:tr w:rsidR="00971AA9" w:rsidRPr="00D02076" w14:paraId="7DA81D84" w14:textId="77777777" w:rsidTr="00971AA9">
        <w:tc>
          <w:tcPr>
            <w:tcW w:w="4531" w:type="dxa"/>
          </w:tcPr>
          <w:p w14:paraId="728C458D" w14:textId="77777777" w:rsidR="00971AA9" w:rsidRPr="00D02076" w:rsidRDefault="00971AA9" w:rsidP="00A34655">
            <w:pPr>
              <w:jc w:val="both"/>
              <w:rPr>
                <w:rFonts w:cstheme="minorHAnsi"/>
                <w:sz w:val="24"/>
                <w:szCs w:val="24"/>
              </w:rPr>
            </w:pPr>
            <w:r w:rsidRPr="00D02076">
              <w:rPr>
                <w:rFonts w:cstheme="minorHAnsi"/>
                <w:sz w:val="24"/>
                <w:szCs w:val="24"/>
              </w:rPr>
              <w:t>Date et heure de soumission</w:t>
            </w:r>
          </w:p>
        </w:tc>
        <w:tc>
          <w:tcPr>
            <w:tcW w:w="4531" w:type="dxa"/>
          </w:tcPr>
          <w:p w14:paraId="0A5518E1" w14:textId="77777777" w:rsidR="00971AA9" w:rsidRPr="00D02076" w:rsidRDefault="00A55D11" w:rsidP="00A34655">
            <w:pPr>
              <w:jc w:val="both"/>
              <w:rPr>
                <w:rFonts w:cstheme="minorHAnsi"/>
                <w:sz w:val="24"/>
                <w:szCs w:val="24"/>
              </w:rPr>
            </w:pPr>
            <w:r w:rsidRPr="00D02076">
              <w:rPr>
                <w:rFonts w:cstheme="minorHAnsi"/>
                <w:sz w:val="24"/>
                <w:szCs w:val="24"/>
              </w:rPr>
              <w:t>Les propositions déposées après l’heure de la date limite ne seront pas acceptées.</w:t>
            </w:r>
          </w:p>
        </w:tc>
      </w:tr>
    </w:tbl>
    <w:p w14:paraId="3581507B" w14:textId="77777777" w:rsidR="00971AA9" w:rsidRPr="00D02076" w:rsidRDefault="00971AA9" w:rsidP="00A34655">
      <w:pPr>
        <w:jc w:val="both"/>
        <w:rPr>
          <w:rFonts w:cstheme="minorHAnsi"/>
          <w:sz w:val="24"/>
          <w:szCs w:val="24"/>
        </w:rPr>
      </w:pPr>
    </w:p>
    <w:p w14:paraId="3CF95E84" w14:textId="77777777" w:rsidR="00A55D11" w:rsidRPr="00D02076" w:rsidRDefault="00F958C6" w:rsidP="00A34655">
      <w:pPr>
        <w:jc w:val="both"/>
        <w:rPr>
          <w:rFonts w:cstheme="minorHAnsi"/>
          <w:b/>
          <w:sz w:val="24"/>
          <w:szCs w:val="24"/>
        </w:rPr>
      </w:pPr>
      <w:r w:rsidRPr="00D02076">
        <w:rPr>
          <w:rFonts w:cstheme="minorHAnsi"/>
          <w:b/>
          <w:sz w:val="24"/>
          <w:szCs w:val="24"/>
        </w:rPr>
        <w:t>Pour une évaluation objective des offres, l</w:t>
      </w:r>
      <w:r w:rsidR="00A55D11" w:rsidRPr="00D02076">
        <w:rPr>
          <w:rFonts w:cstheme="minorHAnsi"/>
          <w:b/>
          <w:sz w:val="24"/>
          <w:szCs w:val="24"/>
        </w:rPr>
        <w:t>es critères/documents ci-dessous seront pris en compte</w:t>
      </w:r>
      <w:r w:rsidRPr="00D02076">
        <w:rPr>
          <w:rFonts w:cstheme="minorHAnsi"/>
          <w:b/>
          <w:sz w:val="24"/>
          <w:szCs w:val="24"/>
        </w:rPr>
        <w:t xml:space="preserve"> : </w:t>
      </w:r>
    </w:p>
    <w:p w14:paraId="45ABD401" w14:textId="77777777" w:rsidR="009615E9" w:rsidRPr="00D02076" w:rsidRDefault="009615E9" w:rsidP="00A34655">
      <w:pPr>
        <w:jc w:val="both"/>
        <w:rPr>
          <w:rFonts w:cstheme="minorHAnsi"/>
          <w:sz w:val="24"/>
          <w:szCs w:val="24"/>
        </w:rPr>
      </w:pPr>
      <w:r w:rsidRPr="00D02076">
        <w:rPr>
          <w:rFonts w:cstheme="minorHAnsi"/>
          <w:sz w:val="24"/>
          <w:szCs w:val="24"/>
        </w:rPr>
        <w:sym w:font="Symbol" w:char="F0B7"/>
      </w:r>
      <w:r w:rsidRPr="00D02076">
        <w:rPr>
          <w:rFonts w:cstheme="minorHAnsi"/>
          <w:sz w:val="24"/>
          <w:szCs w:val="24"/>
        </w:rPr>
        <w:t xml:space="preserve"> Certificat d'enregistrement auprès du ministère des Travaux publics ou de l'autorité compétente (obligatoire). </w:t>
      </w:r>
    </w:p>
    <w:p w14:paraId="6BF11356" w14:textId="77777777" w:rsidR="00F958C6" w:rsidRPr="00D02076" w:rsidRDefault="00F958C6" w:rsidP="00A34655">
      <w:pPr>
        <w:jc w:val="both"/>
        <w:rPr>
          <w:rFonts w:cstheme="minorHAnsi"/>
          <w:sz w:val="24"/>
          <w:szCs w:val="24"/>
        </w:rPr>
      </w:pPr>
      <w:r w:rsidRPr="00D02076">
        <w:rPr>
          <w:rFonts w:cstheme="minorHAnsi"/>
          <w:sz w:val="24"/>
          <w:szCs w:val="24"/>
        </w:rPr>
        <w:sym w:font="Symbol" w:char="F0B7"/>
      </w:r>
      <w:r w:rsidRPr="00D02076">
        <w:rPr>
          <w:rFonts w:cstheme="minorHAnsi"/>
          <w:sz w:val="24"/>
          <w:szCs w:val="24"/>
        </w:rPr>
        <w:t xml:space="preserve"> Certificat de la visite du site avant la soumission de l'offre (obligatoire). </w:t>
      </w:r>
    </w:p>
    <w:p w14:paraId="1A7FB671" w14:textId="77777777" w:rsidR="00F958C6" w:rsidRPr="00D02076" w:rsidRDefault="009615E9" w:rsidP="00A34655">
      <w:pPr>
        <w:jc w:val="both"/>
        <w:rPr>
          <w:rFonts w:cstheme="minorHAnsi"/>
          <w:sz w:val="24"/>
          <w:szCs w:val="24"/>
        </w:rPr>
      </w:pPr>
      <w:r w:rsidRPr="00D02076">
        <w:rPr>
          <w:rFonts w:cstheme="minorHAnsi"/>
          <w:sz w:val="24"/>
          <w:szCs w:val="24"/>
        </w:rPr>
        <w:sym w:font="Symbol" w:char="F0B7"/>
      </w:r>
      <w:r w:rsidRPr="00D02076">
        <w:rPr>
          <w:rFonts w:cstheme="minorHAnsi"/>
          <w:sz w:val="24"/>
          <w:szCs w:val="24"/>
        </w:rPr>
        <w:t xml:space="preserve"> Certificats de conformité fiscale</w:t>
      </w:r>
      <w:r w:rsidR="00D1586B" w:rsidRPr="00D02076">
        <w:rPr>
          <w:rFonts w:cstheme="minorHAnsi"/>
          <w:sz w:val="24"/>
          <w:szCs w:val="24"/>
        </w:rPr>
        <w:t xml:space="preserve"> (obligatoire)</w:t>
      </w:r>
      <w:r w:rsidRPr="00D02076">
        <w:rPr>
          <w:rFonts w:cstheme="minorHAnsi"/>
          <w:sz w:val="24"/>
          <w:szCs w:val="24"/>
        </w:rPr>
        <w:t>.</w:t>
      </w:r>
    </w:p>
    <w:p w14:paraId="3086CB9E" w14:textId="77777777" w:rsidR="009615E9" w:rsidRPr="00D02076" w:rsidRDefault="009615E9" w:rsidP="00A34655">
      <w:pPr>
        <w:jc w:val="both"/>
        <w:rPr>
          <w:rFonts w:cstheme="minorHAnsi"/>
          <w:sz w:val="24"/>
          <w:szCs w:val="24"/>
        </w:rPr>
      </w:pPr>
      <w:r w:rsidRPr="00D02076">
        <w:rPr>
          <w:rFonts w:cstheme="minorHAnsi"/>
          <w:sz w:val="24"/>
          <w:szCs w:val="24"/>
        </w:rPr>
        <w:sym w:font="Symbol" w:char="F0B7"/>
      </w:r>
      <w:r w:rsidRPr="00D02076">
        <w:rPr>
          <w:rFonts w:cstheme="minorHAnsi"/>
          <w:sz w:val="24"/>
          <w:szCs w:val="24"/>
        </w:rPr>
        <w:t xml:space="preserve"> Formulaires de Soumission Remplis et Signés. </w:t>
      </w:r>
    </w:p>
    <w:p w14:paraId="3E3E3993" w14:textId="77777777" w:rsidR="00F958C6" w:rsidRPr="00D02076" w:rsidRDefault="00F958C6" w:rsidP="00A34655">
      <w:pPr>
        <w:jc w:val="both"/>
        <w:rPr>
          <w:rFonts w:cstheme="minorHAnsi"/>
          <w:sz w:val="24"/>
          <w:szCs w:val="24"/>
        </w:rPr>
      </w:pPr>
      <w:r w:rsidRPr="00D02076">
        <w:rPr>
          <w:rFonts w:cstheme="minorHAnsi"/>
          <w:sz w:val="24"/>
          <w:szCs w:val="24"/>
        </w:rPr>
        <w:sym w:font="Symbol" w:char="F0B7"/>
      </w:r>
      <w:r w:rsidRPr="00D02076">
        <w:rPr>
          <w:rFonts w:cstheme="minorHAnsi"/>
          <w:sz w:val="24"/>
          <w:szCs w:val="24"/>
        </w:rPr>
        <w:t xml:space="preserve"> Le Bordereau des Prix Unitaires complétée. </w:t>
      </w:r>
    </w:p>
    <w:p w14:paraId="743399AF" w14:textId="77777777" w:rsidR="00F958C6" w:rsidRPr="00D02076" w:rsidRDefault="00F958C6" w:rsidP="00A34655">
      <w:pPr>
        <w:jc w:val="both"/>
        <w:rPr>
          <w:rFonts w:cstheme="minorHAnsi"/>
          <w:sz w:val="24"/>
          <w:szCs w:val="24"/>
        </w:rPr>
      </w:pPr>
      <w:r w:rsidRPr="00D02076">
        <w:rPr>
          <w:rFonts w:cstheme="minorHAnsi"/>
          <w:sz w:val="24"/>
          <w:szCs w:val="24"/>
        </w:rPr>
        <w:sym w:font="Symbol" w:char="F0B7"/>
      </w:r>
      <w:r w:rsidRPr="00D02076">
        <w:rPr>
          <w:rFonts w:cstheme="minorHAnsi"/>
          <w:sz w:val="24"/>
          <w:szCs w:val="24"/>
        </w:rPr>
        <w:t xml:space="preserve"> Proposition technique et financière</w:t>
      </w:r>
      <w:r w:rsidR="00307DF0" w:rsidRPr="00D02076">
        <w:rPr>
          <w:rFonts w:cstheme="minorHAnsi"/>
          <w:sz w:val="24"/>
          <w:szCs w:val="24"/>
        </w:rPr>
        <w:t>.</w:t>
      </w:r>
      <w:r w:rsidRPr="00D02076">
        <w:rPr>
          <w:rFonts w:cstheme="minorHAnsi"/>
          <w:sz w:val="24"/>
          <w:szCs w:val="24"/>
        </w:rPr>
        <w:t xml:space="preserve"> </w:t>
      </w:r>
    </w:p>
    <w:p w14:paraId="7A9BD43E" w14:textId="77777777" w:rsidR="009615E9" w:rsidRPr="00D02076" w:rsidRDefault="009615E9" w:rsidP="00A34655">
      <w:pPr>
        <w:jc w:val="both"/>
        <w:rPr>
          <w:rFonts w:cstheme="minorHAnsi"/>
          <w:sz w:val="24"/>
          <w:szCs w:val="24"/>
        </w:rPr>
      </w:pPr>
      <w:r w:rsidRPr="00D02076">
        <w:rPr>
          <w:rFonts w:cstheme="minorHAnsi"/>
          <w:sz w:val="24"/>
          <w:szCs w:val="24"/>
        </w:rPr>
        <w:sym w:font="Symbol" w:char="F0B7"/>
      </w:r>
      <w:r w:rsidRPr="00D02076">
        <w:rPr>
          <w:rFonts w:cstheme="minorHAnsi"/>
          <w:sz w:val="24"/>
          <w:szCs w:val="24"/>
        </w:rPr>
        <w:t xml:space="preserve"> Programme de travaux (calendrier de style Gantt pour l'achèvement des travaux). </w:t>
      </w:r>
    </w:p>
    <w:p w14:paraId="472A5086" w14:textId="77777777" w:rsidR="009615E9" w:rsidRPr="00D02076" w:rsidRDefault="009615E9" w:rsidP="00A34655">
      <w:pPr>
        <w:jc w:val="both"/>
        <w:rPr>
          <w:rFonts w:cstheme="minorHAnsi"/>
          <w:sz w:val="24"/>
          <w:szCs w:val="24"/>
        </w:rPr>
      </w:pPr>
      <w:r w:rsidRPr="00D02076">
        <w:rPr>
          <w:rFonts w:cstheme="minorHAnsi"/>
          <w:sz w:val="24"/>
          <w:szCs w:val="24"/>
        </w:rPr>
        <w:lastRenderedPageBreak/>
        <w:sym w:font="Symbol" w:char="F0B7"/>
      </w:r>
      <w:r w:rsidRPr="00D02076">
        <w:rPr>
          <w:rFonts w:cstheme="minorHAnsi"/>
          <w:sz w:val="24"/>
          <w:szCs w:val="24"/>
        </w:rPr>
        <w:t xml:space="preserve"> Expérience antérieure sur des projets similaires de taille similaire au cours des 3 dernières an</w:t>
      </w:r>
      <w:r w:rsidR="00307DF0" w:rsidRPr="00D02076">
        <w:rPr>
          <w:rFonts w:cstheme="minorHAnsi"/>
          <w:sz w:val="24"/>
          <w:szCs w:val="24"/>
        </w:rPr>
        <w:t>nées, y compris les références (le comité de sélection se réserve le droit de vérifier la véracité).</w:t>
      </w:r>
    </w:p>
    <w:p w14:paraId="3D600437" w14:textId="77777777" w:rsidR="00307DF0" w:rsidRPr="00D02076" w:rsidRDefault="009615E9" w:rsidP="00A34655">
      <w:pPr>
        <w:jc w:val="both"/>
        <w:rPr>
          <w:rFonts w:cstheme="minorHAnsi"/>
          <w:sz w:val="24"/>
          <w:szCs w:val="24"/>
        </w:rPr>
      </w:pPr>
      <w:r w:rsidRPr="00D02076">
        <w:rPr>
          <w:rFonts w:cstheme="minorHAnsi"/>
          <w:sz w:val="24"/>
          <w:szCs w:val="24"/>
        </w:rPr>
        <w:sym w:font="Symbol" w:char="F0B7"/>
      </w:r>
      <w:r w:rsidRPr="00D02076">
        <w:rPr>
          <w:rFonts w:cstheme="minorHAnsi"/>
          <w:sz w:val="24"/>
          <w:szCs w:val="24"/>
        </w:rPr>
        <w:t xml:space="preserve"> Les copies des états financiers des 6 derniers mois.</w:t>
      </w:r>
    </w:p>
    <w:p w14:paraId="278E7C29" w14:textId="77777777" w:rsidR="00307DF0" w:rsidRPr="00D02076" w:rsidRDefault="00307DF0" w:rsidP="00A34655">
      <w:pPr>
        <w:jc w:val="both"/>
        <w:rPr>
          <w:rFonts w:cstheme="minorHAnsi"/>
          <w:sz w:val="24"/>
          <w:szCs w:val="24"/>
        </w:rPr>
      </w:pPr>
      <w:r w:rsidRPr="00D02076">
        <w:rPr>
          <w:rFonts w:cstheme="minorHAnsi"/>
          <w:sz w:val="24"/>
          <w:szCs w:val="24"/>
        </w:rPr>
        <w:sym w:font="Symbol" w:char="F0B7"/>
      </w:r>
      <w:r w:rsidRPr="00D02076">
        <w:rPr>
          <w:rFonts w:cstheme="minorHAnsi"/>
          <w:sz w:val="24"/>
          <w:szCs w:val="24"/>
        </w:rPr>
        <w:t xml:space="preserve"> Les Coordonnées Bancaires. </w:t>
      </w:r>
    </w:p>
    <w:p w14:paraId="203E03FE" w14:textId="77777777" w:rsidR="009615E9" w:rsidRPr="00D02076" w:rsidRDefault="009615E9" w:rsidP="00A34655">
      <w:pPr>
        <w:jc w:val="both"/>
        <w:rPr>
          <w:rFonts w:cstheme="minorHAnsi"/>
          <w:sz w:val="24"/>
          <w:szCs w:val="24"/>
        </w:rPr>
      </w:pPr>
      <w:r w:rsidRPr="00D02076">
        <w:rPr>
          <w:rFonts w:cstheme="minorHAnsi"/>
          <w:sz w:val="24"/>
          <w:szCs w:val="24"/>
        </w:rPr>
        <w:sym w:font="Symbol" w:char="F0B7"/>
      </w:r>
      <w:r w:rsidRPr="00D02076">
        <w:rPr>
          <w:rFonts w:cstheme="minorHAnsi"/>
          <w:sz w:val="24"/>
          <w:szCs w:val="24"/>
        </w:rPr>
        <w:t xml:space="preserve"> Documents Administratifs et Fiscaux à jour : </w:t>
      </w:r>
      <w:r w:rsidR="00F958C6" w:rsidRPr="00D02076">
        <w:rPr>
          <w:rFonts w:cstheme="minorHAnsi"/>
          <w:sz w:val="24"/>
          <w:szCs w:val="24"/>
        </w:rPr>
        <w:t xml:space="preserve">Identification Nationale, </w:t>
      </w:r>
      <w:r w:rsidRPr="00D02076">
        <w:rPr>
          <w:rFonts w:cstheme="minorHAnsi"/>
          <w:sz w:val="24"/>
          <w:szCs w:val="24"/>
        </w:rPr>
        <w:t xml:space="preserve">RCCM, </w:t>
      </w:r>
      <w:r w:rsidR="00307DF0" w:rsidRPr="00D02076">
        <w:rPr>
          <w:rFonts w:cstheme="minorHAnsi"/>
          <w:sz w:val="24"/>
          <w:szCs w:val="24"/>
        </w:rPr>
        <w:t xml:space="preserve">Numéro d’impôt, </w:t>
      </w:r>
      <w:r w:rsidRPr="00D02076">
        <w:rPr>
          <w:rFonts w:cstheme="minorHAnsi"/>
          <w:sz w:val="24"/>
          <w:szCs w:val="24"/>
        </w:rPr>
        <w:t>Numéro d’imm</w:t>
      </w:r>
      <w:r w:rsidR="00F958C6" w:rsidRPr="00D02076">
        <w:rPr>
          <w:rFonts w:cstheme="minorHAnsi"/>
          <w:sz w:val="24"/>
          <w:szCs w:val="24"/>
        </w:rPr>
        <w:t>atriculation CNSS accompagné par</w:t>
      </w:r>
      <w:r w:rsidRPr="00D02076">
        <w:rPr>
          <w:rFonts w:cstheme="minorHAnsi"/>
          <w:sz w:val="24"/>
          <w:szCs w:val="24"/>
        </w:rPr>
        <w:t xml:space="preserve"> la preuve de régularité des cot</w:t>
      </w:r>
      <w:r w:rsidR="00307DF0" w:rsidRPr="00D02076">
        <w:rPr>
          <w:rFonts w:cstheme="minorHAnsi"/>
          <w:sz w:val="24"/>
          <w:szCs w:val="24"/>
        </w:rPr>
        <w:t>isations CNSS.</w:t>
      </w:r>
      <w:r w:rsidRPr="00D02076">
        <w:rPr>
          <w:rFonts w:cstheme="minorHAnsi"/>
          <w:sz w:val="24"/>
          <w:szCs w:val="24"/>
        </w:rPr>
        <w:t xml:space="preserve"> </w:t>
      </w:r>
    </w:p>
    <w:p w14:paraId="062BEB9D" w14:textId="77777777" w:rsidR="009615E9" w:rsidRPr="00D02076" w:rsidRDefault="009615E9" w:rsidP="00A34655">
      <w:pPr>
        <w:jc w:val="both"/>
        <w:rPr>
          <w:rFonts w:cstheme="minorHAnsi"/>
          <w:sz w:val="24"/>
          <w:szCs w:val="24"/>
        </w:rPr>
      </w:pPr>
      <w:r w:rsidRPr="00D02076">
        <w:rPr>
          <w:rFonts w:cstheme="minorHAnsi"/>
          <w:sz w:val="24"/>
          <w:szCs w:val="24"/>
        </w:rPr>
        <w:sym w:font="Symbol" w:char="F0B7"/>
      </w:r>
      <w:r w:rsidRPr="00D02076">
        <w:rPr>
          <w:rFonts w:cstheme="minorHAnsi"/>
          <w:sz w:val="24"/>
          <w:szCs w:val="24"/>
        </w:rPr>
        <w:t xml:space="preserve"> Le délai de Validité de l’offre. </w:t>
      </w:r>
    </w:p>
    <w:p w14:paraId="5DFA8C52" w14:textId="77777777" w:rsidR="009615E9" w:rsidRPr="00D02076" w:rsidRDefault="009615E9" w:rsidP="00A34655">
      <w:pPr>
        <w:jc w:val="both"/>
        <w:rPr>
          <w:rFonts w:cstheme="minorHAnsi"/>
          <w:sz w:val="24"/>
          <w:szCs w:val="24"/>
        </w:rPr>
      </w:pPr>
      <w:r w:rsidRPr="00D02076">
        <w:rPr>
          <w:rFonts w:cstheme="minorHAnsi"/>
          <w:sz w:val="24"/>
          <w:szCs w:val="24"/>
        </w:rPr>
        <w:sym w:font="Symbol" w:char="F0B7"/>
      </w:r>
      <w:r w:rsidRPr="00D02076">
        <w:rPr>
          <w:rFonts w:cstheme="minorHAnsi"/>
          <w:sz w:val="24"/>
          <w:szCs w:val="24"/>
        </w:rPr>
        <w:t xml:space="preserve"> Le délai de livraison. </w:t>
      </w:r>
    </w:p>
    <w:p w14:paraId="6FE61F05" w14:textId="77777777" w:rsidR="009615E9" w:rsidRPr="00D02076" w:rsidRDefault="009615E9" w:rsidP="00A34655">
      <w:pPr>
        <w:jc w:val="both"/>
        <w:rPr>
          <w:rFonts w:cstheme="minorHAnsi"/>
          <w:sz w:val="24"/>
          <w:szCs w:val="24"/>
        </w:rPr>
      </w:pPr>
      <w:r w:rsidRPr="00D02076">
        <w:rPr>
          <w:rFonts w:cstheme="minorHAnsi"/>
          <w:sz w:val="24"/>
          <w:szCs w:val="24"/>
        </w:rPr>
        <w:sym w:font="Symbol" w:char="F0B7"/>
      </w:r>
      <w:r w:rsidRPr="00D02076">
        <w:rPr>
          <w:rFonts w:cstheme="minorHAnsi"/>
          <w:sz w:val="24"/>
          <w:szCs w:val="24"/>
        </w:rPr>
        <w:t xml:space="preserve"> Présentation de l’Entreprise ou de la Société. </w:t>
      </w:r>
    </w:p>
    <w:p w14:paraId="6A40FEF8" w14:textId="77777777" w:rsidR="009615E9" w:rsidRPr="00D02076" w:rsidRDefault="009615E9" w:rsidP="00A34655">
      <w:pPr>
        <w:jc w:val="both"/>
        <w:rPr>
          <w:rFonts w:cstheme="minorHAnsi"/>
          <w:sz w:val="24"/>
          <w:szCs w:val="24"/>
        </w:rPr>
      </w:pPr>
      <w:r w:rsidRPr="00D02076">
        <w:rPr>
          <w:rFonts w:cstheme="minorHAnsi"/>
          <w:sz w:val="24"/>
          <w:szCs w:val="24"/>
        </w:rPr>
        <w:sym w:font="Symbol" w:char="F0B7"/>
      </w:r>
      <w:r w:rsidRPr="00D02076">
        <w:rPr>
          <w:rFonts w:cstheme="minorHAnsi"/>
          <w:sz w:val="24"/>
          <w:szCs w:val="24"/>
        </w:rPr>
        <w:t xml:space="preserve"> CV et copie des Diplômes des personnes clés qui seront sur le Projet.</w:t>
      </w:r>
    </w:p>
    <w:p w14:paraId="5A826F8C" w14:textId="77777777" w:rsidR="008C633E" w:rsidRPr="00D02076" w:rsidRDefault="009615E9" w:rsidP="00A34655">
      <w:pPr>
        <w:jc w:val="both"/>
        <w:rPr>
          <w:rFonts w:cstheme="minorHAnsi"/>
          <w:sz w:val="24"/>
          <w:szCs w:val="24"/>
        </w:rPr>
      </w:pPr>
      <w:r w:rsidRPr="00D02076">
        <w:rPr>
          <w:rFonts w:cstheme="minorHAnsi"/>
          <w:sz w:val="24"/>
          <w:szCs w:val="24"/>
        </w:rPr>
        <w:sym w:font="Symbol" w:char="F0B7"/>
      </w:r>
      <w:r w:rsidRPr="00D02076">
        <w:rPr>
          <w:rFonts w:cstheme="minorHAnsi"/>
          <w:sz w:val="24"/>
          <w:szCs w:val="24"/>
        </w:rPr>
        <w:t xml:space="preserve"> Méthodologie de travail.</w:t>
      </w:r>
    </w:p>
    <w:p w14:paraId="58FE2693" w14:textId="77777777" w:rsidR="008C633E" w:rsidRPr="00D02076" w:rsidRDefault="008C633E" w:rsidP="00A34655">
      <w:pPr>
        <w:jc w:val="both"/>
        <w:rPr>
          <w:rFonts w:cstheme="minorHAnsi"/>
          <w:sz w:val="24"/>
          <w:szCs w:val="24"/>
          <w:lang w:val="fr-CD"/>
        </w:rPr>
      </w:pPr>
      <w:r w:rsidRPr="00D02076">
        <w:rPr>
          <w:rFonts w:cstheme="minorHAnsi"/>
          <w:sz w:val="24"/>
          <w:szCs w:val="24"/>
        </w:rPr>
        <w:t xml:space="preserve">Les trois premiers documents sont requis pour poursuivre l’analyse de l’offre. Dans le cas contraire, </w:t>
      </w:r>
      <w:r w:rsidR="00CD252A" w:rsidRPr="00D02076">
        <w:rPr>
          <w:rFonts w:cstheme="minorHAnsi"/>
          <w:sz w:val="24"/>
          <w:szCs w:val="24"/>
        </w:rPr>
        <w:t>l’offre sera disqualifiée.</w:t>
      </w:r>
    </w:p>
    <w:p w14:paraId="291AB1A4" w14:textId="77777777" w:rsidR="00CD252A" w:rsidRPr="00D02076" w:rsidRDefault="00CD252A" w:rsidP="00A34655">
      <w:pPr>
        <w:jc w:val="both"/>
        <w:rPr>
          <w:rFonts w:cstheme="minorHAnsi"/>
          <w:sz w:val="24"/>
          <w:szCs w:val="24"/>
        </w:rPr>
      </w:pPr>
      <w:r w:rsidRPr="00D02076">
        <w:rPr>
          <w:rFonts w:cstheme="minorHAnsi"/>
          <w:b/>
          <w:sz w:val="24"/>
          <w:szCs w:val="24"/>
        </w:rPr>
        <w:t>III.2. Evaluation technique</w:t>
      </w:r>
      <w:r w:rsidRPr="00D02076">
        <w:rPr>
          <w:rFonts w:cstheme="minorHAnsi"/>
          <w:sz w:val="24"/>
          <w:szCs w:val="24"/>
        </w:rPr>
        <w:t xml:space="preserve"> : </w:t>
      </w:r>
      <w:r w:rsidR="009B50BB" w:rsidRPr="00D02076">
        <w:rPr>
          <w:rFonts w:cstheme="minorHAnsi"/>
          <w:sz w:val="24"/>
          <w:szCs w:val="24"/>
        </w:rPr>
        <w:t xml:space="preserve">80 </w:t>
      </w:r>
      <w:r w:rsidRPr="00D02076">
        <w:rPr>
          <w:rFonts w:cstheme="minorHAnsi"/>
          <w:sz w:val="24"/>
          <w:szCs w:val="24"/>
        </w:rPr>
        <w:t xml:space="preserve">points maximum. Il faut réaliser un minimum de </w:t>
      </w:r>
      <w:r w:rsidR="009B50BB" w:rsidRPr="00D02076">
        <w:rPr>
          <w:rFonts w:cstheme="minorHAnsi"/>
          <w:sz w:val="24"/>
          <w:szCs w:val="24"/>
        </w:rPr>
        <w:t xml:space="preserve">64 </w:t>
      </w:r>
      <w:r w:rsidRPr="00D02076">
        <w:rPr>
          <w:rFonts w:cstheme="minorHAnsi"/>
          <w:sz w:val="24"/>
          <w:szCs w:val="24"/>
        </w:rPr>
        <w:t>points</w:t>
      </w:r>
      <w:r w:rsidR="009B50BB" w:rsidRPr="00D02076">
        <w:rPr>
          <w:rFonts w:cstheme="minorHAnsi"/>
          <w:sz w:val="24"/>
          <w:szCs w:val="24"/>
        </w:rPr>
        <w:t>, soit 80%</w:t>
      </w:r>
      <w:r w:rsidRPr="00D02076">
        <w:rPr>
          <w:rFonts w:cstheme="minorHAnsi"/>
          <w:sz w:val="24"/>
          <w:szCs w:val="24"/>
        </w:rPr>
        <w:t xml:space="preserve"> pour passer à l’évaluation financière.</w:t>
      </w:r>
    </w:p>
    <w:tbl>
      <w:tblPr>
        <w:tblStyle w:val="Grilledutableau"/>
        <w:tblW w:w="11057" w:type="dxa"/>
        <w:tblInd w:w="-856" w:type="dxa"/>
        <w:tblLook w:val="04A0" w:firstRow="1" w:lastRow="0" w:firstColumn="1" w:lastColumn="0" w:noHBand="0" w:noVBand="1"/>
      </w:tblPr>
      <w:tblGrid>
        <w:gridCol w:w="1805"/>
        <w:gridCol w:w="4734"/>
        <w:gridCol w:w="3116"/>
        <w:gridCol w:w="1402"/>
      </w:tblGrid>
      <w:tr w:rsidR="00846D36" w:rsidRPr="00D02076" w14:paraId="6CD5A190" w14:textId="77777777" w:rsidTr="00846D36">
        <w:tc>
          <w:tcPr>
            <w:tcW w:w="1702" w:type="dxa"/>
          </w:tcPr>
          <w:p w14:paraId="001DAB10" w14:textId="77777777" w:rsidR="00846D36" w:rsidRPr="00D02076" w:rsidRDefault="00846D36" w:rsidP="004E1FE4">
            <w:pPr>
              <w:rPr>
                <w:rFonts w:cstheme="minorHAnsi"/>
                <w:b/>
                <w:sz w:val="24"/>
                <w:szCs w:val="24"/>
              </w:rPr>
            </w:pPr>
            <w:r w:rsidRPr="00D02076">
              <w:rPr>
                <w:rFonts w:cstheme="minorHAnsi"/>
                <w:b/>
                <w:sz w:val="24"/>
                <w:szCs w:val="24"/>
              </w:rPr>
              <w:t>EVALUATION</w:t>
            </w:r>
          </w:p>
        </w:tc>
        <w:tc>
          <w:tcPr>
            <w:tcW w:w="4819" w:type="dxa"/>
          </w:tcPr>
          <w:p w14:paraId="0D38270F" w14:textId="77777777" w:rsidR="00846D36" w:rsidRPr="00D02076" w:rsidRDefault="00846D36" w:rsidP="004E1FE4">
            <w:pPr>
              <w:rPr>
                <w:rFonts w:cstheme="minorHAnsi"/>
                <w:b/>
                <w:sz w:val="24"/>
                <w:szCs w:val="24"/>
              </w:rPr>
            </w:pPr>
            <w:r w:rsidRPr="00D02076">
              <w:rPr>
                <w:rFonts w:cstheme="minorHAnsi"/>
                <w:b/>
                <w:sz w:val="24"/>
                <w:szCs w:val="24"/>
              </w:rPr>
              <w:t>CRITERES</w:t>
            </w:r>
          </w:p>
        </w:tc>
        <w:tc>
          <w:tcPr>
            <w:tcW w:w="3119" w:type="dxa"/>
          </w:tcPr>
          <w:p w14:paraId="3E3F1E4D" w14:textId="77777777" w:rsidR="00846D36" w:rsidRPr="00D02076" w:rsidRDefault="00846D36" w:rsidP="004E1FE4">
            <w:pPr>
              <w:rPr>
                <w:rFonts w:cstheme="minorHAnsi"/>
                <w:b/>
                <w:sz w:val="24"/>
                <w:szCs w:val="24"/>
              </w:rPr>
            </w:pPr>
            <w:r w:rsidRPr="00D02076">
              <w:rPr>
                <w:rFonts w:cstheme="minorHAnsi"/>
                <w:b/>
                <w:sz w:val="24"/>
                <w:szCs w:val="24"/>
              </w:rPr>
              <w:t>MODE DE NOTATION</w:t>
            </w:r>
          </w:p>
        </w:tc>
        <w:tc>
          <w:tcPr>
            <w:tcW w:w="1417" w:type="dxa"/>
          </w:tcPr>
          <w:p w14:paraId="167A4C81" w14:textId="77777777" w:rsidR="00846D36" w:rsidRPr="00D02076" w:rsidRDefault="00846D36" w:rsidP="004E1FE4">
            <w:pPr>
              <w:rPr>
                <w:rFonts w:cstheme="minorHAnsi"/>
                <w:b/>
                <w:sz w:val="24"/>
                <w:szCs w:val="24"/>
              </w:rPr>
            </w:pPr>
            <w:r w:rsidRPr="00D02076">
              <w:rPr>
                <w:rFonts w:cstheme="minorHAnsi"/>
                <w:b/>
                <w:sz w:val="24"/>
                <w:szCs w:val="24"/>
              </w:rPr>
              <w:t>POINTS MAX</w:t>
            </w:r>
          </w:p>
        </w:tc>
      </w:tr>
      <w:tr w:rsidR="00846D36" w:rsidRPr="00D02076" w14:paraId="474360FA" w14:textId="77777777" w:rsidTr="00846D36">
        <w:tc>
          <w:tcPr>
            <w:tcW w:w="1702" w:type="dxa"/>
            <w:vMerge w:val="restart"/>
          </w:tcPr>
          <w:p w14:paraId="5AA41410" w14:textId="77777777" w:rsidR="00846D36" w:rsidRPr="00D02076" w:rsidRDefault="00846D36" w:rsidP="004E1FE4">
            <w:pPr>
              <w:rPr>
                <w:rFonts w:cstheme="minorHAnsi"/>
                <w:sz w:val="24"/>
                <w:szCs w:val="24"/>
              </w:rPr>
            </w:pPr>
            <w:r w:rsidRPr="00D02076">
              <w:rPr>
                <w:rFonts w:cstheme="minorHAnsi"/>
                <w:sz w:val="24"/>
                <w:szCs w:val="24"/>
              </w:rPr>
              <w:t>1.Expérience du soumissionnaire</w:t>
            </w:r>
          </w:p>
        </w:tc>
        <w:tc>
          <w:tcPr>
            <w:tcW w:w="4819" w:type="dxa"/>
          </w:tcPr>
          <w:p w14:paraId="63A2824D" w14:textId="77777777" w:rsidR="00846D36" w:rsidRPr="00D02076" w:rsidRDefault="00846D36" w:rsidP="004E1FE4">
            <w:pPr>
              <w:rPr>
                <w:rFonts w:cstheme="minorHAnsi"/>
                <w:sz w:val="24"/>
                <w:szCs w:val="24"/>
              </w:rPr>
            </w:pPr>
            <w:r w:rsidRPr="00D02076">
              <w:rPr>
                <w:rFonts w:cstheme="minorHAnsi"/>
                <w:sz w:val="24"/>
                <w:szCs w:val="24"/>
              </w:rPr>
              <w:t>1.1. Nombre de projets réalisés et expériences : réalisés par le soumissionnaire pour les 10 dernières années, en précisant les références  (nom du client joignable, téléphone et mail), les dates d’exécution et la valeur du projet. Les projets cités devront être attestés (lettre de commande et PV de réception ou attestation de bonne exécution ainsi que les photos des ouvrages pendant la construction et après achèvement ; pour les projets en cours : les lettres de commande et photos). Le manque de projet de montant similaire est éliminatoire.</w:t>
            </w:r>
          </w:p>
          <w:p w14:paraId="6C6DB1AA" w14:textId="77777777" w:rsidR="00846D36" w:rsidRPr="00D02076" w:rsidRDefault="00846D36" w:rsidP="004E1FE4">
            <w:pPr>
              <w:rPr>
                <w:rFonts w:cstheme="minorHAnsi"/>
                <w:sz w:val="24"/>
                <w:szCs w:val="24"/>
              </w:rPr>
            </w:pPr>
            <w:r w:rsidRPr="00D02076">
              <w:rPr>
                <w:rFonts w:cstheme="minorHAnsi"/>
                <w:color w:val="FF0000"/>
                <w:sz w:val="24"/>
                <w:szCs w:val="24"/>
              </w:rPr>
              <w:t>(12 points)</w:t>
            </w:r>
          </w:p>
        </w:tc>
        <w:tc>
          <w:tcPr>
            <w:tcW w:w="3119" w:type="dxa"/>
          </w:tcPr>
          <w:p w14:paraId="4745C3F6" w14:textId="77777777" w:rsidR="00846D36" w:rsidRPr="00D02076" w:rsidRDefault="00846D36" w:rsidP="004E1FE4">
            <w:pPr>
              <w:rPr>
                <w:rFonts w:cstheme="minorHAnsi"/>
                <w:sz w:val="24"/>
                <w:szCs w:val="24"/>
              </w:rPr>
            </w:pPr>
            <w:r w:rsidRPr="00D02076">
              <w:rPr>
                <w:rFonts w:cstheme="minorHAnsi"/>
                <w:sz w:val="24"/>
                <w:szCs w:val="24"/>
              </w:rPr>
              <w:t>Chaque référence technique de nature, de coût et de complexité similaires est notée sur quatre points (04) et ce, jusqu’à un maximum de trois (03) références des dix dernières années.</w:t>
            </w:r>
          </w:p>
        </w:tc>
        <w:tc>
          <w:tcPr>
            <w:tcW w:w="1417" w:type="dxa"/>
            <w:vMerge w:val="restart"/>
          </w:tcPr>
          <w:p w14:paraId="5A7BA249" w14:textId="77777777" w:rsidR="00846D36" w:rsidRPr="00D02076" w:rsidRDefault="00846D36" w:rsidP="004E1FE4">
            <w:pPr>
              <w:rPr>
                <w:rFonts w:cstheme="minorHAnsi"/>
                <w:sz w:val="24"/>
                <w:szCs w:val="24"/>
              </w:rPr>
            </w:pPr>
            <w:r w:rsidRPr="00D02076">
              <w:rPr>
                <w:rFonts w:cstheme="minorHAnsi"/>
                <w:sz w:val="24"/>
                <w:szCs w:val="24"/>
              </w:rPr>
              <w:t>25</w:t>
            </w:r>
          </w:p>
          <w:p w14:paraId="540DB644" w14:textId="77777777" w:rsidR="00DF2A3F" w:rsidRPr="00D02076" w:rsidRDefault="00DF2A3F" w:rsidP="004E1FE4">
            <w:pPr>
              <w:rPr>
                <w:rFonts w:cstheme="minorHAnsi"/>
                <w:sz w:val="24"/>
                <w:szCs w:val="24"/>
              </w:rPr>
            </w:pPr>
          </w:p>
          <w:p w14:paraId="2D163030" w14:textId="77777777" w:rsidR="00846D36" w:rsidRPr="00D02076" w:rsidRDefault="00846D36" w:rsidP="004E1FE4">
            <w:pPr>
              <w:rPr>
                <w:rFonts w:cstheme="minorHAnsi"/>
                <w:sz w:val="24"/>
                <w:szCs w:val="24"/>
              </w:rPr>
            </w:pPr>
            <w:r w:rsidRPr="00D02076">
              <w:rPr>
                <w:rFonts w:cstheme="minorHAnsi"/>
                <w:sz w:val="24"/>
                <w:szCs w:val="24"/>
              </w:rPr>
              <w:t xml:space="preserve"> </w:t>
            </w:r>
          </w:p>
        </w:tc>
      </w:tr>
      <w:tr w:rsidR="00846D36" w:rsidRPr="00D02076" w14:paraId="4D9BA6DA" w14:textId="77777777" w:rsidTr="00846D36">
        <w:tc>
          <w:tcPr>
            <w:tcW w:w="1702" w:type="dxa"/>
            <w:vMerge/>
          </w:tcPr>
          <w:p w14:paraId="7EEC31DB" w14:textId="77777777" w:rsidR="00846D36" w:rsidRPr="00D02076" w:rsidRDefault="00846D36" w:rsidP="004E1FE4">
            <w:pPr>
              <w:rPr>
                <w:rFonts w:cstheme="minorHAnsi"/>
                <w:sz w:val="24"/>
                <w:szCs w:val="24"/>
              </w:rPr>
            </w:pPr>
          </w:p>
        </w:tc>
        <w:tc>
          <w:tcPr>
            <w:tcW w:w="4819" w:type="dxa"/>
          </w:tcPr>
          <w:p w14:paraId="464192FF" w14:textId="77777777" w:rsidR="00846D36" w:rsidRPr="00D02076" w:rsidRDefault="00846D36" w:rsidP="004E1FE4">
            <w:pPr>
              <w:rPr>
                <w:rFonts w:cstheme="minorHAnsi"/>
                <w:sz w:val="24"/>
                <w:szCs w:val="24"/>
              </w:rPr>
            </w:pPr>
            <w:r w:rsidRPr="00D02076">
              <w:rPr>
                <w:rFonts w:cstheme="minorHAnsi"/>
                <w:sz w:val="24"/>
                <w:szCs w:val="24"/>
              </w:rPr>
              <w:t>1.2. Expérience précédente de projets de construction (tous projets confondus) dans la ville de Kinshasa</w:t>
            </w:r>
            <w:r w:rsidR="00DF2A3F" w:rsidRPr="00D02076">
              <w:rPr>
                <w:rFonts w:cstheme="minorHAnsi"/>
                <w:sz w:val="24"/>
                <w:szCs w:val="24"/>
              </w:rPr>
              <w:t xml:space="preserve"> et la présence du bureau de l’entreprise à Kinshasa </w:t>
            </w:r>
          </w:p>
          <w:p w14:paraId="5CB124F7" w14:textId="77777777" w:rsidR="00846D36" w:rsidRPr="00D02076" w:rsidRDefault="00846D36" w:rsidP="004E1FE4">
            <w:pPr>
              <w:rPr>
                <w:rFonts w:cstheme="minorHAnsi"/>
                <w:sz w:val="24"/>
                <w:szCs w:val="24"/>
              </w:rPr>
            </w:pPr>
          </w:p>
          <w:p w14:paraId="12E3F9E4" w14:textId="77777777" w:rsidR="00846D36" w:rsidRPr="00D02076" w:rsidRDefault="00846D36" w:rsidP="004E1FE4">
            <w:pPr>
              <w:rPr>
                <w:rFonts w:cstheme="minorHAnsi"/>
                <w:sz w:val="24"/>
                <w:szCs w:val="24"/>
              </w:rPr>
            </w:pPr>
            <w:r w:rsidRPr="00D02076">
              <w:rPr>
                <w:rFonts w:cstheme="minorHAnsi"/>
                <w:color w:val="FF0000"/>
                <w:sz w:val="24"/>
                <w:szCs w:val="24"/>
              </w:rPr>
              <w:t>(10 points)</w:t>
            </w:r>
          </w:p>
        </w:tc>
        <w:tc>
          <w:tcPr>
            <w:tcW w:w="3119" w:type="dxa"/>
          </w:tcPr>
          <w:p w14:paraId="4EF6515B" w14:textId="77777777" w:rsidR="00846D36" w:rsidRPr="00D02076" w:rsidRDefault="00846D36" w:rsidP="004E1FE4">
            <w:pPr>
              <w:rPr>
                <w:rFonts w:cstheme="minorHAnsi"/>
                <w:sz w:val="24"/>
                <w:szCs w:val="24"/>
              </w:rPr>
            </w:pPr>
            <w:r w:rsidRPr="00D02076">
              <w:rPr>
                <w:rFonts w:cstheme="minorHAnsi"/>
                <w:sz w:val="24"/>
                <w:szCs w:val="24"/>
              </w:rPr>
              <w:t xml:space="preserve">Chaque référence technique de nature, de coût et de complexité </w:t>
            </w:r>
            <w:r w:rsidR="00DF2A3F" w:rsidRPr="00D02076">
              <w:rPr>
                <w:rFonts w:cstheme="minorHAnsi"/>
                <w:sz w:val="24"/>
                <w:szCs w:val="24"/>
              </w:rPr>
              <w:t>similaires à Kinshasa est notée sur deux</w:t>
            </w:r>
            <w:r w:rsidRPr="00D02076">
              <w:rPr>
                <w:rFonts w:cstheme="minorHAnsi"/>
                <w:sz w:val="24"/>
                <w:szCs w:val="24"/>
              </w:rPr>
              <w:t xml:space="preserve"> points (02) et ce, jusqu’à un maximum de trois (03) </w:t>
            </w:r>
            <w:r w:rsidRPr="00D02076">
              <w:rPr>
                <w:rFonts w:cstheme="minorHAnsi"/>
                <w:sz w:val="24"/>
                <w:szCs w:val="24"/>
              </w:rPr>
              <w:lastRenderedPageBreak/>
              <w:t>références des dix dernières années (6 points)</w:t>
            </w:r>
          </w:p>
          <w:p w14:paraId="5A9BEC5E" w14:textId="77777777" w:rsidR="00846D36" w:rsidRPr="00D02076" w:rsidRDefault="00846D36" w:rsidP="004E1FE4">
            <w:pPr>
              <w:rPr>
                <w:rFonts w:cstheme="minorHAnsi"/>
                <w:sz w:val="24"/>
                <w:szCs w:val="24"/>
              </w:rPr>
            </w:pPr>
            <w:r w:rsidRPr="00D02076">
              <w:rPr>
                <w:rFonts w:cstheme="minorHAnsi"/>
                <w:sz w:val="24"/>
                <w:szCs w:val="24"/>
              </w:rPr>
              <w:t>La preuve de la présence physique du bureau de l’entreprise à Kinshasa est notée sur quatre points (04)</w:t>
            </w:r>
          </w:p>
        </w:tc>
        <w:tc>
          <w:tcPr>
            <w:tcW w:w="1417" w:type="dxa"/>
            <w:vMerge/>
          </w:tcPr>
          <w:p w14:paraId="2AC7C9F6" w14:textId="77777777" w:rsidR="00846D36" w:rsidRPr="00D02076" w:rsidRDefault="00846D36" w:rsidP="004E1FE4">
            <w:pPr>
              <w:rPr>
                <w:rFonts w:cstheme="minorHAnsi"/>
                <w:sz w:val="24"/>
                <w:szCs w:val="24"/>
              </w:rPr>
            </w:pPr>
          </w:p>
        </w:tc>
      </w:tr>
      <w:tr w:rsidR="00846D36" w:rsidRPr="00D02076" w14:paraId="3F6A2FC3" w14:textId="77777777" w:rsidTr="00846D36">
        <w:tc>
          <w:tcPr>
            <w:tcW w:w="1702" w:type="dxa"/>
            <w:vMerge/>
          </w:tcPr>
          <w:p w14:paraId="675CD3C8" w14:textId="77777777" w:rsidR="00846D36" w:rsidRPr="00D02076" w:rsidRDefault="00846D36" w:rsidP="004E1FE4">
            <w:pPr>
              <w:rPr>
                <w:rFonts w:cstheme="minorHAnsi"/>
                <w:sz w:val="24"/>
                <w:szCs w:val="24"/>
              </w:rPr>
            </w:pPr>
          </w:p>
        </w:tc>
        <w:tc>
          <w:tcPr>
            <w:tcW w:w="4819" w:type="dxa"/>
          </w:tcPr>
          <w:p w14:paraId="6F3590A5" w14:textId="77777777" w:rsidR="00846D36" w:rsidRPr="00D02076" w:rsidRDefault="00846D36" w:rsidP="004E1FE4">
            <w:pPr>
              <w:rPr>
                <w:rFonts w:cstheme="minorHAnsi"/>
                <w:sz w:val="24"/>
                <w:szCs w:val="24"/>
              </w:rPr>
            </w:pPr>
            <w:r w:rsidRPr="00D02076">
              <w:rPr>
                <w:rFonts w:cstheme="minorHAnsi"/>
                <w:sz w:val="24"/>
                <w:szCs w:val="24"/>
              </w:rPr>
              <w:t>1.3. Expérience de construction avec les ONG internationales ou entreprises privées de renommée au cours des dix (10) dernières années.</w:t>
            </w:r>
          </w:p>
          <w:p w14:paraId="74FB06D8" w14:textId="77777777" w:rsidR="00846D36" w:rsidRPr="00D02076" w:rsidRDefault="00846D36" w:rsidP="004E1FE4">
            <w:pPr>
              <w:rPr>
                <w:rFonts w:cstheme="minorHAnsi"/>
                <w:sz w:val="24"/>
                <w:szCs w:val="24"/>
              </w:rPr>
            </w:pPr>
          </w:p>
          <w:p w14:paraId="5D4284E1" w14:textId="77777777" w:rsidR="00846D36" w:rsidRPr="00D02076" w:rsidRDefault="00846D36" w:rsidP="004E1FE4">
            <w:pPr>
              <w:rPr>
                <w:rFonts w:cstheme="minorHAnsi"/>
                <w:sz w:val="24"/>
                <w:szCs w:val="24"/>
              </w:rPr>
            </w:pPr>
            <w:r w:rsidRPr="00D02076">
              <w:rPr>
                <w:rFonts w:cstheme="minorHAnsi"/>
                <w:color w:val="FF0000"/>
                <w:sz w:val="24"/>
                <w:szCs w:val="24"/>
              </w:rPr>
              <w:t>(3 points)</w:t>
            </w:r>
          </w:p>
        </w:tc>
        <w:tc>
          <w:tcPr>
            <w:tcW w:w="3119" w:type="dxa"/>
          </w:tcPr>
          <w:p w14:paraId="5BF081AE" w14:textId="77777777" w:rsidR="00846D36" w:rsidRPr="00D02076" w:rsidRDefault="00846D36" w:rsidP="004E1FE4">
            <w:pPr>
              <w:rPr>
                <w:rFonts w:cstheme="minorHAnsi"/>
                <w:sz w:val="24"/>
                <w:szCs w:val="24"/>
              </w:rPr>
            </w:pPr>
            <w:r w:rsidRPr="00D02076">
              <w:rPr>
                <w:rFonts w:cstheme="minorHAnsi"/>
                <w:sz w:val="24"/>
                <w:szCs w:val="24"/>
              </w:rPr>
              <w:t>Chaque expérience de construction avec une ONG internationale ou entreprise privée de renommée est notée sur un point (01) et ce, jusqu’à un maximum de trois (03) références des dix dernières années. (03 points).</w:t>
            </w:r>
          </w:p>
        </w:tc>
        <w:tc>
          <w:tcPr>
            <w:tcW w:w="1417" w:type="dxa"/>
            <w:vMerge/>
          </w:tcPr>
          <w:p w14:paraId="34ABD72A" w14:textId="77777777" w:rsidR="00846D36" w:rsidRPr="00D02076" w:rsidRDefault="00846D36" w:rsidP="004E1FE4">
            <w:pPr>
              <w:rPr>
                <w:rFonts w:cstheme="minorHAnsi"/>
                <w:sz w:val="24"/>
                <w:szCs w:val="24"/>
              </w:rPr>
            </w:pPr>
          </w:p>
        </w:tc>
      </w:tr>
      <w:tr w:rsidR="00846D36" w:rsidRPr="00D02076" w14:paraId="234CB360" w14:textId="77777777" w:rsidTr="00846D36">
        <w:tc>
          <w:tcPr>
            <w:tcW w:w="1702" w:type="dxa"/>
            <w:vMerge w:val="restart"/>
          </w:tcPr>
          <w:p w14:paraId="67B72CF2" w14:textId="77777777" w:rsidR="00846D36" w:rsidRPr="00D02076" w:rsidRDefault="00846D36" w:rsidP="004E1FE4">
            <w:pPr>
              <w:rPr>
                <w:rFonts w:cstheme="minorHAnsi"/>
                <w:sz w:val="24"/>
                <w:szCs w:val="24"/>
              </w:rPr>
            </w:pPr>
            <w:r w:rsidRPr="00D02076">
              <w:rPr>
                <w:rFonts w:cstheme="minorHAnsi"/>
                <w:sz w:val="24"/>
                <w:szCs w:val="24"/>
              </w:rPr>
              <w:t>2. Qualification du personnel</w:t>
            </w:r>
          </w:p>
        </w:tc>
        <w:tc>
          <w:tcPr>
            <w:tcW w:w="4819" w:type="dxa"/>
          </w:tcPr>
          <w:p w14:paraId="79442956" w14:textId="77777777" w:rsidR="00846D36" w:rsidRPr="00D02076" w:rsidRDefault="00846D36" w:rsidP="004E1FE4">
            <w:pPr>
              <w:rPr>
                <w:rFonts w:cstheme="minorHAnsi"/>
                <w:sz w:val="24"/>
                <w:szCs w:val="24"/>
              </w:rPr>
            </w:pPr>
            <w:r w:rsidRPr="00D02076">
              <w:rPr>
                <w:rFonts w:cstheme="minorHAnsi"/>
                <w:sz w:val="24"/>
                <w:szCs w:val="24"/>
              </w:rPr>
              <w:t>2.1. Ingénieur d’étude et de conception des ouvrages (Bac+5 génie civil en BTP – transmission CV et copie du diplôme obligatoire,</w:t>
            </w:r>
          </w:p>
          <w:p w14:paraId="46F2B7E3" w14:textId="77777777" w:rsidR="00846D36" w:rsidRPr="00D02076" w:rsidRDefault="00846D36" w:rsidP="004E1FE4">
            <w:pPr>
              <w:rPr>
                <w:rFonts w:cstheme="minorHAnsi"/>
                <w:sz w:val="24"/>
                <w:szCs w:val="24"/>
              </w:rPr>
            </w:pPr>
            <w:r w:rsidRPr="00D02076">
              <w:rPr>
                <w:rFonts w:cstheme="minorHAnsi"/>
                <w:sz w:val="24"/>
                <w:szCs w:val="24"/>
              </w:rPr>
              <w:t>Expérience en travaux BTP, travaux de constructions, Nombre des projets à montants similaires).</w:t>
            </w:r>
          </w:p>
          <w:p w14:paraId="68854BD1" w14:textId="77777777" w:rsidR="00846D36" w:rsidRPr="00D02076" w:rsidRDefault="00846D36" w:rsidP="004E1FE4">
            <w:pPr>
              <w:rPr>
                <w:rFonts w:cstheme="minorHAnsi"/>
                <w:color w:val="FF0000"/>
                <w:sz w:val="24"/>
                <w:szCs w:val="24"/>
              </w:rPr>
            </w:pPr>
            <w:r w:rsidRPr="00D02076">
              <w:rPr>
                <w:rFonts w:cstheme="minorHAnsi"/>
                <w:color w:val="FF0000"/>
                <w:sz w:val="24"/>
                <w:szCs w:val="24"/>
              </w:rPr>
              <w:t>La présence d’un architecte dans la structure est</w:t>
            </w:r>
            <w:r w:rsidR="00DB3CCF" w:rsidRPr="00D02076">
              <w:rPr>
                <w:rFonts w:cstheme="minorHAnsi"/>
                <w:color w:val="FF0000"/>
                <w:sz w:val="24"/>
                <w:szCs w:val="24"/>
              </w:rPr>
              <w:t xml:space="preserve"> importante.</w:t>
            </w:r>
          </w:p>
          <w:p w14:paraId="5CBA6E49" w14:textId="77777777" w:rsidR="00846D36" w:rsidRPr="00D02076" w:rsidRDefault="00DB3CCF" w:rsidP="004E1FE4">
            <w:pPr>
              <w:rPr>
                <w:rFonts w:cstheme="minorHAnsi"/>
                <w:color w:val="FF0000"/>
                <w:sz w:val="24"/>
                <w:szCs w:val="24"/>
              </w:rPr>
            </w:pPr>
            <w:r w:rsidRPr="00D02076">
              <w:rPr>
                <w:rFonts w:cstheme="minorHAnsi"/>
                <w:color w:val="FF0000"/>
                <w:sz w:val="24"/>
                <w:szCs w:val="24"/>
              </w:rPr>
              <w:t>(7</w:t>
            </w:r>
            <w:r w:rsidR="00846D36" w:rsidRPr="00D02076">
              <w:rPr>
                <w:rFonts w:cstheme="minorHAnsi"/>
                <w:color w:val="FF0000"/>
                <w:sz w:val="24"/>
                <w:szCs w:val="24"/>
              </w:rPr>
              <w:t xml:space="preserve"> points)</w:t>
            </w:r>
          </w:p>
          <w:p w14:paraId="7725CCCB" w14:textId="77777777" w:rsidR="00846D36" w:rsidRPr="00D02076" w:rsidRDefault="00846D36" w:rsidP="004E1FE4">
            <w:pPr>
              <w:rPr>
                <w:rFonts w:cstheme="minorHAnsi"/>
                <w:sz w:val="24"/>
                <w:szCs w:val="24"/>
              </w:rPr>
            </w:pPr>
          </w:p>
        </w:tc>
        <w:tc>
          <w:tcPr>
            <w:tcW w:w="3119" w:type="dxa"/>
          </w:tcPr>
          <w:p w14:paraId="002E85A1" w14:textId="77777777" w:rsidR="00846D36" w:rsidRPr="00D02076" w:rsidRDefault="00DB3CCF" w:rsidP="004E1FE4">
            <w:pPr>
              <w:pStyle w:val="Paragraphedeliste"/>
              <w:numPr>
                <w:ilvl w:val="0"/>
                <w:numId w:val="3"/>
              </w:numPr>
              <w:rPr>
                <w:rFonts w:cstheme="minorHAnsi"/>
                <w:sz w:val="24"/>
                <w:szCs w:val="24"/>
              </w:rPr>
            </w:pPr>
            <w:r w:rsidRPr="00D02076">
              <w:rPr>
                <w:rFonts w:cstheme="minorHAnsi"/>
                <w:sz w:val="24"/>
                <w:szCs w:val="24"/>
              </w:rPr>
              <w:t>10 ans et plus : 7</w:t>
            </w:r>
            <w:r w:rsidR="00846D36" w:rsidRPr="00D02076">
              <w:rPr>
                <w:rFonts w:cstheme="minorHAnsi"/>
                <w:sz w:val="24"/>
                <w:szCs w:val="24"/>
              </w:rPr>
              <w:t xml:space="preserve"> points</w:t>
            </w:r>
          </w:p>
          <w:p w14:paraId="13C92AF6" w14:textId="77777777" w:rsidR="00846D36" w:rsidRPr="00D02076" w:rsidRDefault="00DB3CCF" w:rsidP="004E1FE4">
            <w:pPr>
              <w:pStyle w:val="Paragraphedeliste"/>
              <w:numPr>
                <w:ilvl w:val="0"/>
                <w:numId w:val="3"/>
              </w:numPr>
              <w:rPr>
                <w:rFonts w:cstheme="minorHAnsi"/>
                <w:sz w:val="24"/>
                <w:szCs w:val="24"/>
              </w:rPr>
            </w:pPr>
            <w:r w:rsidRPr="00D02076">
              <w:rPr>
                <w:rFonts w:cstheme="minorHAnsi"/>
                <w:sz w:val="24"/>
                <w:szCs w:val="24"/>
              </w:rPr>
              <w:t>Entre 6 et 10 ans : 5</w:t>
            </w:r>
            <w:r w:rsidR="00846D36" w:rsidRPr="00D02076">
              <w:rPr>
                <w:rFonts w:cstheme="minorHAnsi"/>
                <w:sz w:val="24"/>
                <w:szCs w:val="24"/>
              </w:rPr>
              <w:t xml:space="preserve"> points</w:t>
            </w:r>
          </w:p>
          <w:p w14:paraId="2781DF0F" w14:textId="77777777" w:rsidR="00846D36" w:rsidRPr="00D02076" w:rsidRDefault="00DB3CCF" w:rsidP="004E1FE4">
            <w:pPr>
              <w:pStyle w:val="Paragraphedeliste"/>
              <w:numPr>
                <w:ilvl w:val="0"/>
                <w:numId w:val="3"/>
              </w:numPr>
              <w:rPr>
                <w:rFonts w:cstheme="minorHAnsi"/>
                <w:sz w:val="24"/>
                <w:szCs w:val="24"/>
              </w:rPr>
            </w:pPr>
            <w:r w:rsidRPr="00D02076">
              <w:rPr>
                <w:rFonts w:cstheme="minorHAnsi"/>
                <w:sz w:val="24"/>
                <w:szCs w:val="24"/>
              </w:rPr>
              <w:t xml:space="preserve">Entre 3 et 6 ans : 3 </w:t>
            </w:r>
            <w:r w:rsidR="00846D36" w:rsidRPr="00D02076">
              <w:rPr>
                <w:rFonts w:cstheme="minorHAnsi"/>
                <w:sz w:val="24"/>
                <w:szCs w:val="24"/>
              </w:rPr>
              <w:t>point</w:t>
            </w:r>
          </w:p>
          <w:p w14:paraId="3C57136E" w14:textId="77777777" w:rsidR="00846D36" w:rsidRPr="00D02076" w:rsidRDefault="00846D36" w:rsidP="004E1FE4">
            <w:pPr>
              <w:pStyle w:val="Paragraphedeliste"/>
              <w:numPr>
                <w:ilvl w:val="0"/>
                <w:numId w:val="3"/>
              </w:numPr>
              <w:rPr>
                <w:rFonts w:cstheme="minorHAnsi"/>
                <w:sz w:val="24"/>
                <w:szCs w:val="24"/>
              </w:rPr>
            </w:pPr>
            <w:r w:rsidRPr="00D02076">
              <w:rPr>
                <w:rFonts w:cstheme="minorHAnsi"/>
                <w:sz w:val="24"/>
                <w:szCs w:val="24"/>
              </w:rPr>
              <w:t>Moins de 3 ans</w:t>
            </w:r>
            <w:r w:rsidR="00DB3CCF" w:rsidRPr="00D02076">
              <w:rPr>
                <w:rFonts w:cstheme="minorHAnsi"/>
                <w:sz w:val="24"/>
                <w:szCs w:val="24"/>
              </w:rPr>
              <w:t> : 1</w:t>
            </w:r>
            <w:r w:rsidRPr="00D02076">
              <w:rPr>
                <w:rFonts w:cstheme="minorHAnsi"/>
                <w:sz w:val="24"/>
                <w:szCs w:val="24"/>
              </w:rPr>
              <w:t xml:space="preserve"> point.</w:t>
            </w:r>
          </w:p>
        </w:tc>
        <w:tc>
          <w:tcPr>
            <w:tcW w:w="1417" w:type="dxa"/>
            <w:vMerge w:val="restart"/>
          </w:tcPr>
          <w:p w14:paraId="73912BDD" w14:textId="77777777" w:rsidR="00846D36" w:rsidRPr="00D02076" w:rsidRDefault="005E728F" w:rsidP="004E1FE4">
            <w:pPr>
              <w:rPr>
                <w:rFonts w:cstheme="minorHAnsi"/>
                <w:sz w:val="24"/>
                <w:szCs w:val="24"/>
              </w:rPr>
            </w:pPr>
            <w:r w:rsidRPr="00D02076">
              <w:rPr>
                <w:rFonts w:cstheme="minorHAnsi"/>
                <w:sz w:val="24"/>
                <w:szCs w:val="24"/>
              </w:rPr>
              <w:t>24</w:t>
            </w:r>
          </w:p>
        </w:tc>
      </w:tr>
      <w:tr w:rsidR="00846D36" w:rsidRPr="00D02076" w14:paraId="79EDA338" w14:textId="77777777" w:rsidTr="00846D36">
        <w:tc>
          <w:tcPr>
            <w:tcW w:w="1702" w:type="dxa"/>
            <w:vMerge/>
          </w:tcPr>
          <w:p w14:paraId="508A278A" w14:textId="77777777" w:rsidR="00846D36" w:rsidRPr="00D02076" w:rsidRDefault="00846D36" w:rsidP="004E1FE4">
            <w:pPr>
              <w:rPr>
                <w:rFonts w:cstheme="minorHAnsi"/>
                <w:sz w:val="24"/>
                <w:szCs w:val="24"/>
              </w:rPr>
            </w:pPr>
          </w:p>
        </w:tc>
        <w:tc>
          <w:tcPr>
            <w:tcW w:w="4819" w:type="dxa"/>
          </w:tcPr>
          <w:p w14:paraId="5F1BC5C7" w14:textId="77777777" w:rsidR="00846D36" w:rsidRPr="00D02076" w:rsidRDefault="00846D36" w:rsidP="004E1FE4">
            <w:pPr>
              <w:rPr>
                <w:rFonts w:cstheme="minorHAnsi"/>
                <w:sz w:val="24"/>
                <w:szCs w:val="24"/>
              </w:rPr>
            </w:pPr>
            <w:r w:rsidRPr="00D02076">
              <w:rPr>
                <w:rFonts w:cstheme="minorHAnsi"/>
                <w:sz w:val="24"/>
                <w:szCs w:val="24"/>
              </w:rPr>
              <w:t xml:space="preserve">2.2. Ingénieur conducteur des travaux (Bac+4 génie civil/BTP- transmission CV et copie du diplôme obligatoire, Expérience en travaux BTP, travaux de constructions, Nombre des projets à montants similaires </w:t>
            </w:r>
          </w:p>
          <w:p w14:paraId="477F4BAB" w14:textId="77777777" w:rsidR="00846D36" w:rsidRPr="00D02076" w:rsidRDefault="00DB3CCF" w:rsidP="004E1FE4">
            <w:pPr>
              <w:rPr>
                <w:rFonts w:cstheme="minorHAnsi"/>
                <w:sz w:val="24"/>
                <w:szCs w:val="24"/>
              </w:rPr>
            </w:pPr>
            <w:r w:rsidRPr="00D02076">
              <w:rPr>
                <w:rFonts w:cstheme="minorHAnsi"/>
                <w:color w:val="FF0000"/>
                <w:sz w:val="24"/>
                <w:szCs w:val="24"/>
              </w:rPr>
              <w:t>(7</w:t>
            </w:r>
            <w:r w:rsidR="00846D36" w:rsidRPr="00D02076">
              <w:rPr>
                <w:rFonts w:cstheme="minorHAnsi"/>
                <w:color w:val="FF0000"/>
                <w:sz w:val="24"/>
                <w:szCs w:val="24"/>
              </w:rPr>
              <w:t xml:space="preserve"> points)</w:t>
            </w:r>
          </w:p>
        </w:tc>
        <w:tc>
          <w:tcPr>
            <w:tcW w:w="3119" w:type="dxa"/>
          </w:tcPr>
          <w:p w14:paraId="7986B9EE" w14:textId="77777777" w:rsidR="00846D36" w:rsidRPr="00D02076" w:rsidRDefault="00DB3CCF" w:rsidP="004E1FE4">
            <w:pPr>
              <w:pStyle w:val="Paragraphedeliste"/>
              <w:numPr>
                <w:ilvl w:val="0"/>
                <w:numId w:val="4"/>
              </w:numPr>
              <w:rPr>
                <w:rFonts w:cstheme="minorHAnsi"/>
                <w:sz w:val="24"/>
                <w:szCs w:val="24"/>
              </w:rPr>
            </w:pPr>
            <w:r w:rsidRPr="00D02076">
              <w:rPr>
                <w:rFonts w:cstheme="minorHAnsi"/>
                <w:sz w:val="24"/>
                <w:szCs w:val="24"/>
              </w:rPr>
              <w:t>10 ans et plus : 7</w:t>
            </w:r>
            <w:r w:rsidR="00846D36" w:rsidRPr="00D02076">
              <w:rPr>
                <w:rFonts w:cstheme="minorHAnsi"/>
                <w:sz w:val="24"/>
                <w:szCs w:val="24"/>
              </w:rPr>
              <w:t xml:space="preserve"> points</w:t>
            </w:r>
          </w:p>
          <w:p w14:paraId="4097E55C" w14:textId="77777777" w:rsidR="00846D36" w:rsidRPr="00D02076" w:rsidRDefault="00DB3CCF" w:rsidP="004E1FE4">
            <w:pPr>
              <w:pStyle w:val="Paragraphedeliste"/>
              <w:numPr>
                <w:ilvl w:val="0"/>
                <w:numId w:val="4"/>
              </w:numPr>
              <w:rPr>
                <w:rFonts w:cstheme="minorHAnsi"/>
                <w:sz w:val="24"/>
                <w:szCs w:val="24"/>
              </w:rPr>
            </w:pPr>
            <w:r w:rsidRPr="00D02076">
              <w:rPr>
                <w:rFonts w:cstheme="minorHAnsi"/>
                <w:sz w:val="24"/>
                <w:szCs w:val="24"/>
              </w:rPr>
              <w:t>Entre 6 et 10 ans : 4</w:t>
            </w:r>
            <w:r w:rsidR="00846D36" w:rsidRPr="00D02076">
              <w:rPr>
                <w:rFonts w:cstheme="minorHAnsi"/>
                <w:sz w:val="24"/>
                <w:szCs w:val="24"/>
              </w:rPr>
              <w:t xml:space="preserve"> points</w:t>
            </w:r>
          </w:p>
          <w:p w14:paraId="1E46C4AE" w14:textId="77777777" w:rsidR="00846D36" w:rsidRPr="00D02076" w:rsidRDefault="00DB3CCF" w:rsidP="004E1FE4">
            <w:pPr>
              <w:pStyle w:val="Paragraphedeliste"/>
              <w:numPr>
                <w:ilvl w:val="0"/>
                <w:numId w:val="4"/>
              </w:numPr>
              <w:rPr>
                <w:rFonts w:cstheme="minorHAnsi"/>
                <w:sz w:val="24"/>
                <w:szCs w:val="24"/>
              </w:rPr>
            </w:pPr>
            <w:r w:rsidRPr="00D02076">
              <w:rPr>
                <w:rFonts w:cstheme="minorHAnsi"/>
                <w:sz w:val="24"/>
                <w:szCs w:val="24"/>
              </w:rPr>
              <w:t>Moins de 6 ans : 2</w:t>
            </w:r>
            <w:r w:rsidR="00846D36" w:rsidRPr="00D02076">
              <w:rPr>
                <w:rFonts w:cstheme="minorHAnsi"/>
                <w:sz w:val="24"/>
                <w:szCs w:val="24"/>
              </w:rPr>
              <w:t xml:space="preserve"> points</w:t>
            </w:r>
          </w:p>
        </w:tc>
        <w:tc>
          <w:tcPr>
            <w:tcW w:w="1417" w:type="dxa"/>
            <w:vMerge/>
          </w:tcPr>
          <w:p w14:paraId="1BF3FAEA" w14:textId="77777777" w:rsidR="00846D36" w:rsidRPr="00D02076" w:rsidRDefault="00846D36" w:rsidP="004E1FE4">
            <w:pPr>
              <w:rPr>
                <w:rFonts w:cstheme="minorHAnsi"/>
                <w:sz w:val="24"/>
                <w:szCs w:val="24"/>
              </w:rPr>
            </w:pPr>
          </w:p>
        </w:tc>
      </w:tr>
      <w:tr w:rsidR="00846D36" w:rsidRPr="00D02076" w14:paraId="163BA20B" w14:textId="77777777" w:rsidTr="00846D36">
        <w:tc>
          <w:tcPr>
            <w:tcW w:w="1702" w:type="dxa"/>
            <w:vMerge/>
          </w:tcPr>
          <w:p w14:paraId="2C9B8EBC" w14:textId="77777777" w:rsidR="00846D36" w:rsidRPr="00D02076" w:rsidRDefault="00846D36" w:rsidP="004E1FE4">
            <w:pPr>
              <w:rPr>
                <w:rFonts w:cstheme="minorHAnsi"/>
                <w:sz w:val="24"/>
                <w:szCs w:val="24"/>
              </w:rPr>
            </w:pPr>
          </w:p>
        </w:tc>
        <w:tc>
          <w:tcPr>
            <w:tcW w:w="4819" w:type="dxa"/>
          </w:tcPr>
          <w:p w14:paraId="66BF91A5" w14:textId="77777777" w:rsidR="00846D36" w:rsidRPr="00D02076" w:rsidRDefault="00846D36" w:rsidP="004E1FE4">
            <w:pPr>
              <w:rPr>
                <w:rFonts w:cstheme="minorHAnsi"/>
                <w:sz w:val="24"/>
                <w:szCs w:val="24"/>
              </w:rPr>
            </w:pPr>
            <w:r w:rsidRPr="00D02076">
              <w:rPr>
                <w:rFonts w:cstheme="minorHAnsi"/>
                <w:sz w:val="24"/>
                <w:szCs w:val="24"/>
              </w:rPr>
              <w:t>2.4. Ingénieur électricien du site (Bac+5 électricité-transmission CV et copie du diplôme obligatoire, Expérience en travaux ou d’énergie solaire, Nombre des projets à montants similaires)</w:t>
            </w:r>
          </w:p>
          <w:p w14:paraId="5E434E7E" w14:textId="77777777" w:rsidR="00846D36" w:rsidRPr="00D02076" w:rsidRDefault="00846D36" w:rsidP="004E1FE4">
            <w:pPr>
              <w:rPr>
                <w:rFonts w:cstheme="minorHAnsi"/>
                <w:sz w:val="24"/>
                <w:szCs w:val="24"/>
              </w:rPr>
            </w:pPr>
            <w:r w:rsidRPr="00D02076">
              <w:rPr>
                <w:rFonts w:cstheme="minorHAnsi"/>
                <w:sz w:val="24"/>
                <w:szCs w:val="24"/>
              </w:rPr>
              <w:t>(</w:t>
            </w:r>
            <w:r w:rsidR="00DB3CCF" w:rsidRPr="00D02076">
              <w:rPr>
                <w:rFonts w:cstheme="minorHAnsi"/>
                <w:color w:val="FF0000"/>
                <w:sz w:val="24"/>
                <w:szCs w:val="24"/>
              </w:rPr>
              <w:t>5</w:t>
            </w:r>
            <w:r w:rsidRPr="00D02076">
              <w:rPr>
                <w:rFonts w:cstheme="minorHAnsi"/>
                <w:color w:val="FF0000"/>
                <w:sz w:val="24"/>
                <w:szCs w:val="24"/>
              </w:rPr>
              <w:t xml:space="preserve"> points)</w:t>
            </w:r>
          </w:p>
        </w:tc>
        <w:tc>
          <w:tcPr>
            <w:tcW w:w="3119" w:type="dxa"/>
          </w:tcPr>
          <w:p w14:paraId="572712A9" w14:textId="77777777" w:rsidR="00846D36" w:rsidRPr="00D02076" w:rsidRDefault="00DB3CCF" w:rsidP="004E1FE4">
            <w:pPr>
              <w:pStyle w:val="Paragraphedeliste"/>
              <w:numPr>
                <w:ilvl w:val="0"/>
                <w:numId w:val="5"/>
              </w:numPr>
              <w:rPr>
                <w:rFonts w:cstheme="minorHAnsi"/>
                <w:sz w:val="24"/>
                <w:szCs w:val="24"/>
              </w:rPr>
            </w:pPr>
            <w:r w:rsidRPr="00D02076">
              <w:rPr>
                <w:rFonts w:cstheme="minorHAnsi"/>
                <w:sz w:val="24"/>
                <w:szCs w:val="24"/>
              </w:rPr>
              <w:t>5 ans et plus : 5</w:t>
            </w:r>
            <w:r w:rsidR="00846D36" w:rsidRPr="00D02076">
              <w:rPr>
                <w:rFonts w:cstheme="minorHAnsi"/>
                <w:sz w:val="24"/>
                <w:szCs w:val="24"/>
              </w:rPr>
              <w:t xml:space="preserve"> points</w:t>
            </w:r>
          </w:p>
          <w:p w14:paraId="1103C3E6" w14:textId="77777777" w:rsidR="00846D36" w:rsidRPr="00D02076" w:rsidRDefault="00DB3CCF" w:rsidP="004E1FE4">
            <w:pPr>
              <w:pStyle w:val="Paragraphedeliste"/>
              <w:numPr>
                <w:ilvl w:val="0"/>
                <w:numId w:val="5"/>
              </w:numPr>
              <w:rPr>
                <w:rFonts w:cstheme="minorHAnsi"/>
                <w:sz w:val="24"/>
                <w:szCs w:val="24"/>
              </w:rPr>
            </w:pPr>
            <w:r w:rsidRPr="00D02076">
              <w:rPr>
                <w:rFonts w:cstheme="minorHAnsi"/>
                <w:sz w:val="24"/>
                <w:szCs w:val="24"/>
              </w:rPr>
              <w:t>Entre 3 et 5 ans : 3</w:t>
            </w:r>
            <w:r w:rsidR="00846D36" w:rsidRPr="00D02076">
              <w:rPr>
                <w:rFonts w:cstheme="minorHAnsi"/>
                <w:sz w:val="24"/>
                <w:szCs w:val="24"/>
              </w:rPr>
              <w:t xml:space="preserve"> points</w:t>
            </w:r>
          </w:p>
          <w:p w14:paraId="587F149D" w14:textId="77777777" w:rsidR="00846D36" w:rsidRPr="00D02076" w:rsidRDefault="00DB3CCF" w:rsidP="004E1FE4">
            <w:pPr>
              <w:pStyle w:val="Paragraphedeliste"/>
              <w:numPr>
                <w:ilvl w:val="0"/>
                <w:numId w:val="5"/>
              </w:numPr>
              <w:rPr>
                <w:rFonts w:cstheme="minorHAnsi"/>
                <w:sz w:val="24"/>
                <w:szCs w:val="24"/>
              </w:rPr>
            </w:pPr>
            <w:r w:rsidRPr="00D02076">
              <w:rPr>
                <w:rFonts w:cstheme="minorHAnsi"/>
                <w:sz w:val="24"/>
                <w:szCs w:val="24"/>
              </w:rPr>
              <w:t>Moins de 3 ans : 1</w:t>
            </w:r>
            <w:r w:rsidR="00846D36" w:rsidRPr="00D02076">
              <w:rPr>
                <w:rFonts w:cstheme="minorHAnsi"/>
                <w:sz w:val="24"/>
                <w:szCs w:val="24"/>
              </w:rPr>
              <w:t xml:space="preserve"> points</w:t>
            </w:r>
          </w:p>
        </w:tc>
        <w:tc>
          <w:tcPr>
            <w:tcW w:w="1417" w:type="dxa"/>
            <w:vMerge/>
          </w:tcPr>
          <w:p w14:paraId="1E469E82" w14:textId="77777777" w:rsidR="00846D36" w:rsidRPr="00D02076" w:rsidRDefault="00846D36" w:rsidP="004E1FE4">
            <w:pPr>
              <w:rPr>
                <w:rFonts w:cstheme="minorHAnsi"/>
                <w:sz w:val="24"/>
                <w:szCs w:val="24"/>
              </w:rPr>
            </w:pPr>
          </w:p>
        </w:tc>
      </w:tr>
      <w:tr w:rsidR="00846D36" w:rsidRPr="00D02076" w14:paraId="5710FD43" w14:textId="77777777" w:rsidTr="00846D36">
        <w:tc>
          <w:tcPr>
            <w:tcW w:w="1702" w:type="dxa"/>
            <w:vMerge/>
          </w:tcPr>
          <w:p w14:paraId="08C4380C" w14:textId="77777777" w:rsidR="00846D36" w:rsidRPr="00D02076" w:rsidRDefault="00846D36" w:rsidP="004E1FE4">
            <w:pPr>
              <w:rPr>
                <w:rFonts w:cstheme="minorHAnsi"/>
                <w:sz w:val="24"/>
                <w:szCs w:val="24"/>
              </w:rPr>
            </w:pPr>
          </w:p>
        </w:tc>
        <w:tc>
          <w:tcPr>
            <w:tcW w:w="4819" w:type="dxa"/>
          </w:tcPr>
          <w:p w14:paraId="6AA6D2BD" w14:textId="77777777" w:rsidR="00846D36" w:rsidRPr="00D02076" w:rsidRDefault="00846D36" w:rsidP="004E1FE4">
            <w:pPr>
              <w:rPr>
                <w:rFonts w:cstheme="minorHAnsi"/>
                <w:sz w:val="24"/>
                <w:szCs w:val="24"/>
              </w:rPr>
            </w:pPr>
            <w:r w:rsidRPr="00D02076">
              <w:rPr>
                <w:rFonts w:cstheme="minorHAnsi"/>
                <w:sz w:val="24"/>
                <w:szCs w:val="24"/>
              </w:rPr>
              <w:t>2.5. Chef de chantier</w:t>
            </w:r>
          </w:p>
          <w:p w14:paraId="1CEF8736" w14:textId="77777777" w:rsidR="00846D36" w:rsidRPr="00D02076" w:rsidRDefault="00846D36" w:rsidP="004E1FE4">
            <w:pPr>
              <w:rPr>
                <w:rFonts w:cstheme="minorHAnsi"/>
                <w:sz w:val="24"/>
                <w:szCs w:val="24"/>
              </w:rPr>
            </w:pPr>
            <w:r w:rsidRPr="00D02076">
              <w:rPr>
                <w:rFonts w:cstheme="minorHAnsi"/>
                <w:sz w:val="24"/>
                <w:szCs w:val="24"/>
              </w:rPr>
              <w:t>(Bac+3 génie civil/BTP-transmission CV et copie du diplôme obligatoire, Expérience en travaux BTP, Nombre des projets à montants similaires)</w:t>
            </w:r>
          </w:p>
          <w:p w14:paraId="2C22E155" w14:textId="77777777" w:rsidR="00846D36" w:rsidRPr="00D02076" w:rsidRDefault="00846D36" w:rsidP="004E1FE4">
            <w:pPr>
              <w:rPr>
                <w:rFonts w:cstheme="minorHAnsi"/>
                <w:sz w:val="24"/>
                <w:szCs w:val="24"/>
              </w:rPr>
            </w:pPr>
            <w:r w:rsidRPr="00D02076">
              <w:rPr>
                <w:rFonts w:cstheme="minorHAnsi"/>
                <w:color w:val="FF0000"/>
                <w:sz w:val="24"/>
                <w:szCs w:val="24"/>
              </w:rPr>
              <w:t>(5 points)</w:t>
            </w:r>
          </w:p>
        </w:tc>
        <w:tc>
          <w:tcPr>
            <w:tcW w:w="3119" w:type="dxa"/>
          </w:tcPr>
          <w:p w14:paraId="512B54FE" w14:textId="77777777" w:rsidR="00846D36" w:rsidRPr="00D02076" w:rsidRDefault="00846D36" w:rsidP="004E1FE4">
            <w:pPr>
              <w:pStyle w:val="Paragraphedeliste"/>
              <w:numPr>
                <w:ilvl w:val="0"/>
                <w:numId w:val="6"/>
              </w:numPr>
              <w:rPr>
                <w:rFonts w:cstheme="minorHAnsi"/>
                <w:sz w:val="24"/>
                <w:szCs w:val="24"/>
              </w:rPr>
            </w:pPr>
            <w:r w:rsidRPr="00D02076">
              <w:rPr>
                <w:rFonts w:cstheme="minorHAnsi"/>
                <w:sz w:val="24"/>
                <w:szCs w:val="24"/>
              </w:rPr>
              <w:t>6 ans et plus : 5 points</w:t>
            </w:r>
          </w:p>
          <w:p w14:paraId="06686952" w14:textId="77777777" w:rsidR="00846D36" w:rsidRPr="00D02076" w:rsidRDefault="00846D36" w:rsidP="004E1FE4">
            <w:pPr>
              <w:pStyle w:val="Paragraphedeliste"/>
              <w:numPr>
                <w:ilvl w:val="0"/>
                <w:numId w:val="6"/>
              </w:numPr>
              <w:rPr>
                <w:rFonts w:cstheme="minorHAnsi"/>
                <w:sz w:val="24"/>
                <w:szCs w:val="24"/>
              </w:rPr>
            </w:pPr>
            <w:r w:rsidRPr="00D02076">
              <w:rPr>
                <w:rFonts w:cstheme="minorHAnsi"/>
                <w:sz w:val="24"/>
                <w:szCs w:val="24"/>
              </w:rPr>
              <w:t>Entre 4 et 6 ans : 2 points</w:t>
            </w:r>
          </w:p>
          <w:p w14:paraId="6E9D287B" w14:textId="77777777" w:rsidR="00846D36" w:rsidRPr="00D02076" w:rsidRDefault="00846D36" w:rsidP="004E1FE4">
            <w:pPr>
              <w:pStyle w:val="Paragraphedeliste"/>
              <w:numPr>
                <w:ilvl w:val="0"/>
                <w:numId w:val="6"/>
              </w:numPr>
              <w:rPr>
                <w:rFonts w:cstheme="minorHAnsi"/>
                <w:sz w:val="24"/>
                <w:szCs w:val="24"/>
              </w:rPr>
            </w:pPr>
            <w:r w:rsidRPr="00D02076">
              <w:rPr>
                <w:rFonts w:cstheme="minorHAnsi"/>
                <w:sz w:val="24"/>
                <w:szCs w:val="24"/>
              </w:rPr>
              <w:t>Moins de 4 ans : 0 points</w:t>
            </w:r>
          </w:p>
        </w:tc>
        <w:tc>
          <w:tcPr>
            <w:tcW w:w="1417" w:type="dxa"/>
            <w:vMerge/>
          </w:tcPr>
          <w:p w14:paraId="1E26F1A5" w14:textId="77777777" w:rsidR="00846D36" w:rsidRPr="00D02076" w:rsidRDefault="00846D36" w:rsidP="004E1FE4">
            <w:pPr>
              <w:rPr>
                <w:rFonts w:cstheme="minorHAnsi"/>
                <w:sz w:val="24"/>
                <w:szCs w:val="24"/>
              </w:rPr>
            </w:pPr>
          </w:p>
        </w:tc>
      </w:tr>
      <w:tr w:rsidR="0076672E" w:rsidRPr="00D02076" w14:paraId="1A9DF291" w14:textId="77777777" w:rsidTr="00846D36">
        <w:tc>
          <w:tcPr>
            <w:tcW w:w="1702" w:type="dxa"/>
            <w:vMerge w:val="restart"/>
          </w:tcPr>
          <w:p w14:paraId="41D0E7A1" w14:textId="77777777" w:rsidR="0076672E" w:rsidRPr="00D02076" w:rsidRDefault="0076672E" w:rsidP="004E1FE4">
            <w:pPr>
              <w:rPr>
                <w:rFonts w:cstheme="minorHAnsi"/>
                <w:sz w:val="24"/>
                <w:szCs w:val="24"/>
              </w:rPr>
            </w:pPr>
            <w:r w:rsidRPr="00D02076">
              <w:rPr>
                <w:rFonts w:cstheme="minorHAnsi"/>
                <w:sz w:val="24"/>
                <w:szCs w:val="24"/>
              </w:rPr>
              <w:t>3. Equipements</w:t>
            </w:r>
          </w:p>
        </w:tc>
        <w:tc>
          <w:tcPr>
            <w:tcW w:w="4819" w:type="dxa"/>
          </w:tcPr>
          <w:p w14:paraId="0652E1BC" w14:textId="77777777" w:rsidR="0076672E" w:rsidRPr="00D02076" w:rsidRDefault="0076672E" w:rsidP="004E1FE4">
            <w:pPr>
              <w:rPr>
                <w:rFonts w:cstheme="minorHAnsi"/>
                <w:sz w:val="24"/>
                <w:szCs w:val="24"/>
              </w:rPr>
            </w:pPr>
            <w:r w:rsidRPr="00D02076">
              <w:rPr>
                <w:rFonts w:cstheme="minorHAnsi"/>
                <w:sz w:val="24"/>
                <w:szCs w:val="24"/>
              </w:rPr>
              <w:t>3.1. Bétonnière à essence d’une capacité de 300L minimum (Avec preuve de propriété ou de location)</w:t>
            </w:r>
          </w:p>
          <w:p w14:paraId="34AA9F65" w14:textId="77777777" w:rsidR="0076672E" w:rsidRPr="00D02076" w:rsidRDefault="0076672E" w:rsidP="004E1FE4">
            <w:pPr>
              <w:rPr>
                <w:rFonts w:cstheme="minorHAnsi"/>
                <w:sz w:val="24"/>
                <w:szCs w:val="24"/>
              </w:rPr>
            </w:pPr>
            <w:r w:rsidRPr="00D02076">
              <w:rPr>
                <w:rFonts w:cstheme="minorHAnsi"/>
                <w:sz w:val="24"/>
                <w:szCs w:val="24"/>
              </w:rPr>
              <w:lastRenderedPageBreak/>
              <w:t>(1 point)</w:t>
            </w:r>
          </w:p>
        </w:tc>
        <w:tc>
          <w:tcPr>
            <w:tcW w:w="3119" w:type="dxa"/>
          </w:tcPr>
          <w:p w14:paraId="10B1C514" w14:textId="77777777" w:rsidR="0076672E" w:rsidRPr="00D02076" w:rsidRDefault="00B8362D" w:rsidP="004E1FE4">
            <w:pPr>
              <w:rPr>
                <w:rFonts w:cstheme="minorHAnsi"/>
                <w:sz w:val="24"/>
                <w:szCs w:val="24"/>
              </w:rPr>
            </w:pPr>
            <w:r w:rsidRPr="00D02076">
              <w:rPr>
                <w:rFonts w:cstheme="minorHAnsi"/>
                <w:sz w:val="24"/>
                <w:szCs w:val="24"/>
              </w:rPr>
              <w:lastRenderedPageBreak/>
              <w:t>1 bétonnière présentée :</w:t>
            </w:r>
            <w:r w:rsidR="002F264B" w:rsidRPr="00D02076">
              <w:rPr>
                <w:rFonts w:cstheme="minorHAnsi"/>
                <w:sz w:val="24"/>
                <w:szCs w:val="24"/>
              </w:rPr>
              <w:t xml:space="preserve"> 2</w:t>
            </w:r>
            <w:r w:rsidRPr="00D02076">
              <w:rPr>
                <w:rFonts w:cstheme="minorHAnsi"/>
                <w:sz w:val="24"/>
                <w:szCs w:val="24"/>
              </w:rPr>
              <w:t xml:space="preserve"> point</w:t>
            </w:r>
            <w:r w:rsidR="002F264B" w:rsidRPr="00D02076">
              <w:rPr>
                <w:rFonts w:cstheme="minorHAnsi"/>
                <w:sz w:val="24"/>
                <w:szCs w:val="24"/>
              </w:rPr>
              <w:t>s</w:t>
            </w:r>
          </w:p>
        </w:tc>
        <w:tc>
          <w:tcPr>
            <w:tcW w:w="1417" w:type="dxa"/>
            <w:vMerge w:val="restart"/>
          </w:tcPr>
          <w:p w14:paraId="0EE24C83" w14:textId="77777777" w:rsidR="0076672E" w:rsidRPr="00D02076" w:rsidRDefault="002F264B" w:rsidP="004E1FE4">
            <w:pPr>
              <w:rPr>
                <w:rFonts w:cstheme="minorHAnsi"/>
                <w:sz w:val="24"/>
                <w:szCs w:val="24"/>
              </w:rPr>
            </w:pPr>
            <w:r w:rsidRPr="00D02076">
              <w:rPr>
                <w:rFonts w:cstheme="minorHAnsi"/>
                <w:sz w:val="24"/>
                <w:szCs w:val="24"/>
              </w:rPr>
              <w:t>15</w:t>
            </w:r>
            <w:r w:rsidR="00B8362D" w:rsidRPr="00D02076">
              <w:rPr>
                <w:rFonts w:cstheme="minorHAnsi"/>
                <w:sz w:val="24"/>
                <w:szCs w:val="24"/>
              </w:rPr>
              <w:t xml:space="preserve"> </w:t>
            </w:r>
          </w:p>
        </w:tc>
      </w:tr>
      <w:tr w:rsidR="0076672E" w:rsidRPr="00D02076" w14:paraId="009445DF" w14:textId="77777777" w:rsidTr="00846D36">
        <w:tc>
          <w:tcPr>
            <w:tcW w:w="1702" w:type="dxa"/>
            <w:vMerge/>
          </w:tcPr>
          <w:p w14:paraId="386F6843" w14:textId="77777777" w:rsidR="0076672E" w:rsidRPr="00D02076" w:rsidRDefault="0076672E" w:rsidP="004E1FE4">
            <w:pPr>
              <w:rPr>
                <w:rFonts w:cstheme="minorHAnsi"/>
                <w:sz w:val="24"/>
                <w:szCs w:val="24"/>
              </w:rPr>
            </w:pPr>
          </w:p>
        </w:tc>
        <w:tc>
          <w:tcPr>
            <w:tcW w:w="4819" w:type="dxa"/>
          </w:tcPr>
          <w:p w14:paraId="24FFA609" w14:textId="77777777" w:rsidR="0076672E" w:rsidRPr="00D02076" w:rsidRDefault="00B8362D" w:rsidP="004E1FE4">
            <w:pPr>
              <w:rPr>
                <w:rFonts w:cstheme="minorHAnsi"/>
                <w:sz w:val="24"/>
                <w:szCs w:val="24"/>
              </w:rPr>
            </w:pPr>
            <w:r w:rsidRPr="00D02076">
              <w:rPr>
                <w:rFonts w:cstheme="minorHAnsi"/>
                <w:sz w:val="24"/>
                <w:szCs w:val="24"/>
              </w:rPr>
              <w:t>3.2</w:t>
            </w:r>
            <w:r w:rsidR="0076672E" w:rsidRPr="00D02076">
              <w:rPr>
                <w:rFonts w:cstheme="minorHAnsi"/>
                <w:sz w:val="24"/>
                <w:szCs w:val="24"/>
              </w:rPr>
              <w:t>. Groupe électrogène de 5 KVA (Avec preuve de propriété ou de location)</w:t>
            </w:r>
          </w:p>
          <w:p w14:paraId="7E917CFC" w14:textId="77777777" w:rsidR="0076672E" w:rsidRPr="00D02076" w:rsidRDefault="0076672E" w:rsidP="004E1FE4">
            <w:pPr>
              <w:rPr>
                <w:rFonts w:cstheme="minorHAnsi"/>
                <w:sz w:val="24"/>
                <w:szCs w:val="24"/>
              </w:rPr>
            </w:pPr>
            <w:r w:rsidRPr="00D02076">
              <w:rPr>
                <w:rFonts w:cstheme="minorHAnsi"/>
                <w:sz w:val="24"/>
                <w:szCs w:val="24"/>
              </w:rPr>
              <w:t>(1 point)</w:t>
            </w:r>
          </w:p>
        </w:tc>
        <w:tc>
          <w:tcPr>
            <w:tcW w:w="3119" w:type="dxa"/>
          </w:tcPr>
          <w:p w14:paraId="2E74C7F5" w14:textId="77777777" w:rsidR="0076672E" w:rsidRPr="00D02076" w:rsidRDefault="00B8362D" w:rsidP="004E1FE4">
            <w:pPr>
              <w:rPr>
                <w:rFonts w:cstheme="minorHAnsi"/>
                <w:sz w:val="24"/>
                <w:szCs w:val="24"/>
              </w:rPr>
            </w:pPr>
            <w:r w:rsidRPr="00D02076">
              <w:rPr>
                <w:rFonts w:cstheme="minorHAnsi"/>
                <w:sz w:val="24"/>
                <w:szCs w:val="24"/>
              </w:rPr>
              <w:t>1 groupe électrogène de 5 KVA :</w:t>
            </w:r>
            <w:r w:rsidR="002F264B" w:rsidRPr="00D02076">
              <w:rPr>
                <w:rFonts w:cstheme="minorHAnsi"/>
                <w:sz w:val="24"/>
                <w:szCs w:val="24"/>
              </w:rPr>
              <w:t xml:space="preserve"> 2</w:t>
            </w:r>
            <w:r w:rsidRPr="00D02076">
              <w:rPr>
                <w:rFonts w:cstheme="minorHAnsi"/>
                <w:sz w:val="24"/>
                <w:szCs w:val="24"/>
              </w:rPr>
              <w:t xml:space="preserve"> point</w:t>
            </w:r>
            <w:r w:rsidR="002F264B" w:rsidRPr="00D02076">
              <w:rPr>
                <w:rFonts w:cstheme="minorHAnsi"/>
                <w:sz w:val="24"/>
                <w:szCs w:val="24"/>
              </w:rPr>
              <w:t>s</w:t>
            </w:r>
          </w:p>
        </w:tc>
        <w:tc>
          <w:tcPr>
            <w:tcW w:w="1417" w:type="dxa"/>
            <w:vMerge/>
          </w:tcPr>
          <w:p w14:paraId="5127D7F2" w14:textId="77777777" w:rsidR="0076672E" w:rsidRPr="00D02076" w:rsidRDefault="0076672E" w:rsidP="004E1FE4">
            <w:pPr>
              <w:rPr>
                <w:rFonts w:cstheme="minorHAnsi"/>
                <w:sz w:val="24"/>
                <w:szCs w:val="24"/>
              </w:rPr>
            </w:pPr>
          </w:p>
        </w:tc>
      </w:tr>
      <w:tr w:rsidR="0076672E" w:rsidRPr="00D02076" w14:paraId="0C79AD26" w14:textId="77777777" w:rsidTr="00846D36">
        <w:tc>
          <w:tcPr>
            <w:tcW w:w="1702" w:type="dxa"/>
            <w:vMerge/>
          </w:tcPr>
          <w:p w14:paraId="53491F27" w14:textId="77777777" w:rsidR="0076672E" w:rsidRPr="00D02076" w:rsidRDefault="0076672E" w:rsidP="004E1FE4">
            <w:pPr>
              <w:rPr>
                <w:rFonts w:cstheme="minorHAnsi"/>
                <w:sz w:val="24"/>
                <w:szCs w:val="24"/>
              </w:rPr>
            </w:pPr>
          </w:p>
        </w:tc>
        <w:tc>
          <w:tcPr>
            <w:tcW w:w="4819" w:type="dxa"/>
          </w:tcPr>
          <w:p w14:paraId="373CFC47" w14:textId="77777777" w:rsidR="0076672E" w:rsidRPr="00D02076" w:rsidRDefault="00B8362D" w:rsidP="004E1FE4">
            <w:pPr>
              <w:rPr>
                <w:rFonts w:cstheme="minorHAnsi"/>
                <w:sz w:val="24"/>
                <w:szCs w:val="24"/>
              </w:rPr>
            </w:pPr>
            <w:r w:rsidRPr="00D02076">
              <w:rPr>
                <w:rFonts w:cstheme="minorHAnsi"/>
                <w:sz w:val="24"/>
                <w:szCs w:val="24"/>
              </w:rPr>
              <w:t>3.3</w:t>
            </w:r>
            <w:r w:rsidR="0076672E" w:rsidRPr="00D02076">
              <w:rPr>
                <w:rFonts w:cstheme="minorHAnsi"/>
                <w:sz w:val="24"/>
                <w:szCs w:val="24"/>
              </w:rPr>
              <w:t>. Compacteur à plaque vibrante ou Dame sauteuse (Avec preuve de propriété ou de location)</w:t>
            </w:r>
          </w:p>
          <w:p w14:paraId="39A6FE52" w14:textId="77777777" w:rsidR="0076672E" w:rsidRPr="00D02076" w:rsidRDefault="0076672E" w:rsidP="007E559E">
            <w:pPr>
              <w:rPr>
                <w:rFonts w:cstheme="minorHAnsi"/>
                <w:sz w:val="24"/>
                <w:szCs w:val="24"/>
              </w:rPr>
            </w:pPr>
            <w:r w:rsidRPr="00D02076">
              <w:rPr>
                <w:rFonts w:cstheme="minorHAnsi"/>
                <w:sz w:val="24"/>
                <w:szCs w:val="24"/>
              </w:rPr>
              <w:t>(</w:t>
            </w:r>
            <w:r w:rsidR="002F264B" w:rsidRPr="00D02076">
              <w:rPr>
                <w:rFonts w:cstheme="minorHAnsi"/>
                <w:sz w:val="24"/>
                <w:szCs w:val="24"/>
              </w:rPr>
              <w:t>2</w:t>
            </w:r>
            <w:r w:rsidRPr="00D02076">
              <w:rPr>
                <w:rFonts w:cstheme="minorHAnsi"/>
                <w:sz w:val="24"/>
                <w:szCs w:val="24"/>
              </w:rPr>
              <w:t xml:space="preserve"> point</w:t>
            </w:r>
            <w:r w:rsidR="007E559E" w:rsidRPr="00D02076">
              <w:rPr>
                <w:rFonts w:cstheme="minorHAnsi"/>
                <w:sz w:val="24"/>
                <w:szCs w:val="24"/>
              </w:rPr>
              <w:t>s</w:t>
            </w:r>
            <w:r w:rsidRPr="00D02076">
              <w:rPr>
                <w:rFonts w:cstheme="minorHAnsi"/>
                <w:sz w:val="24"/>
                <w:szCs w:val="24"/>
              </w:rPr>
              <w:t>)</w:t>
            </w:r>
          </w:p>
        </w:tc>
        <w:tc>
          <w:tcPr>
            <w:tcW w:w="3119" w:type="dxa"/>
          </w:tcPr>
          <w:p w14:paraId="5677510D" w14:textId="77777777" w:rsidR="0076672E" w:rsidRPr="00D02076" w:rsidRDefault="007E559E" w:rsidP="004E1FE4">
            <w:pPr>
              <w:rPr>
                <w:rFonts w:cstheme="minorHAnsi"/>
                <w:sz w:val="24"/>
                <w:szCs w:val="24"/>
              </w:rPr>
            </w:pPr>
            <w:r w:rsidRPr="00D02076">
              <w:rPr>
                <w:rFonts w:cstheme="minorHAnsi"/>
                <w:sz w:val="24"/>
                <w:szCs w:val="24"/>
              </w:rPr>
              <w:t>1 dame sauteuse :</w:t>
            </w:r>
            <w:r w:rsidR="002F264B" w:rsidRPr="00D02076">
              <w:rPr>
                <w:rFonts w:cstheme="minorHAnsi"/>
                <w:sz w:val="24"/>
                <w:szCs w:val="24"/>
              </w:rPr>
              <w:t xml:space="preserve"> 2</w:t>
            </w:r>
            <w:r w:rsidRPr="00D02076">
              <w:rPr>
                <w:rFonts w:cstheme="minorHAnsi"/>
                <w:sz w:val="24"/>
                <w:szCs w:val="24"/>
              </w:rPr>
              <w:t xml:space="preserve"> points</w:t>
            </w:r>
          </w:p>
        </w:tc>
        <w:tc>
          <w:tcPr>
            <w:tcW w:w="1417" w:type="dxa"/>
            <w:vMerge/>
          </w:tcPr>
          <w:p w14:paraId="3A6D4194" w14:textId="77777777" w:rsidR="0076672E" w:rsidRPr="00D02076" w:rsidRDefault="0076672E" w:rsidP="004E1FE4">
            <w:pPr>
              <w:rPr>
                <w:rFonts w:cstheme="minorHAnsi"/>
                <w:sz w:val="24"/>
                <w:szCs w:val="24"/>
              </w:rPr>
            </w:pPr>
          </w:p>
        </w:tc>
      </w:tr>
      <w:tr w:rsidR="0076672E" w:rsidRPr="00D02076" w14:paraId="11369CFE" w14:textId="77777777" w:rsidTr="00846D36">
        <w:tc>
          <w:tcPr>
            <w:tcW w:w="1702" w:type="dxa"/>
            <w:vMerge/>
          </w:tcPr>
          <w:p w14:paraId="32F4513D" w14:textId="77777777" w:rsidR="0076672E" w:rsidRPr="00D02076" w:rsidRDefault="0076672E" w:rsidP="004E1FE4">
            <w:pPr>
              <w:rPr>
                <w:rFonts w:cstheme="minorHAnsi"/>
                <w:sz w:val="24"/>
                <w:szCs w:val="24"/>
              </w:rPr>
            </w:pPr>
          </w:p>
        </w:tc>
        <w:tc>
          <w:tcPr>
            <w:tcW w:w="4819" w:type="dxa"/>
          </w:tcPr>
          <w:p w14:paraId="61DD611B" w14:textId="77777777" w:rsidR="0076672E" w:rsidRPr="00D02076" w:rsidRDefault="00B8362D" w:rsidP="004E1FE4">
            <w:pPr>
              <w:rPr>
                <w:rFonts w:cstheme="minorHAnsi"/>
                <w:sz w:val="24"/>
                <w:szCs w:val="24"/>
              </w:rPr>
            </w:pPr>
            <w:r w:rsidRPr="00D02076">
              <w:rPr>
                <w:rFonts w:cstheme="minorHAnsi"/>
                <w:sz w:val="24"/>
                <w:szCs w:val="24"/>
              </w:rPr>
              <w:t>3.4</w:t>
            </w:r>
            <w:r w:rsidR="0076672E" w:rsidRPr="00D02076">
              <w:rPr>
                <w:rFonts w:cstheme="minorHAnsi"/>
                <w:sz w:val="24"/>
                <w:szCs w:val="24"/>
              </w:rPr>
              <w:t>. Un lot de matériel de construction et sécurité, caisse à produits pharmaceutiques et instruments nécessaires (brouettes, truelles, pelles, mètre ruban, niveau à bulle, scléromètre, corde de sécurité, EPI, etc…)</w:t>
            </w:r>
          </w:p>
          <w:p w14:paraId="04E341BF" w14:textId="77777777" w:rsidR="0076672E" w:rsidRPr="00D02076" w:rsidRDefault="002F264B" w:rsidP="004E1FE4">
            <w:pPr>
              <w:rPr>
                <w:rFonts w:cstheme="minorHAnsi"/>
                <w:sz w:val="24"/>
                <w:szCs w:val="24"/>
              </w:rPr>
            </w:pPr>
            <w:r w:rsidRPr="00D02076">
              <w:rPr>
                <w:rFonts w:cstheme="minorHAnsi"/>
                <w:sz w:val="24"/>
                <w:szCs w:val="24"/>
              </w:rPr>
              <w:t>(4</w:t>
            </w:r>
            <w:r w:rsidR="0076672E" w:rsidRPr="00D02076">
              <w:rPr>
                <w:rFonts w:cstheme="minorHAnsi"/>
                <w:sz w:val="24"/>
                <w:szCs w:val="24"/>
              </w:rPr>
              <w:t xml:space="preserve"> points)</w:t>
            </w:r>
          </w:p>
        </w:tc>
        <w:tc>
          <w:tcPr>
            <w:tcW w:w="3119" w:type="dxa"/>
          </w:tcPr>
          <w:p w14:paraId="1D5DF64F" w14:textId="77777777" w:rsidR="0076672E" w:rsidRPr="00D02076" w:rsidRDefault="002F264B" w:rsidP="004E1FE4">
            <w:pPr>
              <w:rPr>
                <w:rFonts w:cstheme="minorHAnsi"/>
                <w:sz w:val="24"/>
                <w:szCs w:val="24"/>
              </w:rPr>
            </w:pPr>
            <w:r w:rsidRPr="00D02076">
              <w:rPr>
                <w:rFonts w:cstheme="minorHAnsi"/>
                <w:sz w:val="24"/>
                <w:szCs w:val="24"/>
              </w:rPr>
              <w:t>4 points</w:t>
            </w:r>
          </w:p>
        </w:tc>
        <w:tc>
          <w:tcPr>
            <w:tcW w:w="1417" w:type="dxa"/>
            <w:vMerge/>
          </w:tcPr>
          <w:p w14:paraId="38BEF7D6" w14:textId="77777777" w:rsidR="0076672E" w:rsidRPr="00D02076" w:rsidRDefault="0076672E" w:rsidP="004E1FE4">
            <w:pPr>
              <w:rPr>
                <w:rFonts w:cstheme="minorHAnsi"/>
                <w:sz w:val="24"/>
                <w:szCs w:val="24"/>
              </w:rPr>
            </w:pPr>
          </w:p>
        </w:tc>
      </w:tr>
      <w:tr w:rsidR="0076672E" w:rsidRPr="00D02076" w14:paraId="01D7A4D9" w14:textId="77777777" w:rsidTr="00846D36">
        <w:tc>
          <w:tcPr>
            <w:tcW w:w="1702" w:type="dxa"/>
            <w:vMerge/>
          </w:tcPr>
          <w:p w14:paraId="7731845A" w14:textId="77777777" w:rsidR="0076672E" w:rsidRPr="00D02076" w:rsidRDefault="0076672E" w:rsidP="004E1FE4">
            <w:pPr>
              <w:rPr>
                <w:rFonts w:cstheme="minorHAnsi"/>
                <w:sz w:val="24"/>
                <w:szCs w:val="24"/>
              </w:rPr>
            </w:pPr>
          </w:p>
        </w:tc>
        <w:tc>
          <w:tcPr>
            <w:tcW w:w="4819" w:type="dxa"/>
          </w:tcPr>
          <w:p w14:paraId="41AF66DC" w14:textId="77777777" w:rsidR="0076672E" w:rsidRPr="00D02076" w:rsidRDefault="00B8362D" w:rsidP="004E1FE4">
            <w:pPr>
              <w:rPr>
                <w:rFonts w:cstheme="minorHAnsi"/>
                <w:sz w:val="24"/>
                <w:szCs w:val="24"/>
              </w:rPr>
            </w:pPr>
            <w:r w:rsidRPr="00D02076">
              <w:rPr>
                <w:rFonts w:cstheme="minorHAnsi"/>
                <w:sz w:val="24"/>
                <w:szCs w:val="24"/>
              </w:rPr>
              <w:t>3.5</w:t>
            </w:r>
            <w:r w:rsidR="0076672E" w:rsidRPr="00D02076">
              <w:rPr>
                <w:rFonts w:cstheme="minorHAnsi"/>
                <w:sz w:val="24"/>
                <w:szCs w:val="24"/>
              </w:rPr>
              <w:t>. Camions/véhicules</w:t>
            </w:r>
          </w:p>
          <w:p w14:paraId="0109CAA3" w14:textId="77777777" w:rsidR="0076672E" w:rsidRPr="00D02076" w:rsidRDefault="0076672E" w:rsidP="004E1FE4">
            <w:pPr>
              <w:rPr>
                <w:rFonts w:cstheme="minorHAnsi"/>
                <w:sz w:val="24"/>
                <w:szCs w:val="24"/>
              </w:rPr>
            </w:pPr>
            <w:r w:rsidRPr="00D02076">
              <w:rPr>
                <w:rFonts w:cstheme="minorHAnsi"/>
                <w:sz w:val="24"/>
                <w:szCs w:val="24"/>
              </w:rPr>
              <w:t>1 camion-benne (Avec preuve de propriété ou de location</w:t>
            </w:r>
            <w:r w:rsidR="007E559E" w:rsidRPr="00D02076">
              <w:rPr>
                <w:rFonts w:cstheme="minorHAnsi"/>
                <w:sz w:val="24"/>
                <w:szCs w:val="24"/>
              </w:rPr>
              <w:t xml:space="preserve"> (5 points)</w:t>
            </w:r>
          </w:p>
        </w:tc>
        <w:tc>
          <w:tcPr>
            <w:tcW w:w="3119" w:type="dxa"/>
          </w:tcPr>
          <w:p w14:paraId="6FAF71FB" w14:textId="77777777" w:rsidR="0076672E" w:rsidRPr="00D02076" w:rsidRDefault="002F264B" w:rsidP="004E1FE4">
            <w:pPr>
              <w:rPr>
                <w:rFonts w:cstheme="minorHAnsi"/>
                <w:sz w:val="24"/>
                <w:szCs w:val="24"/>
              </w:rPr>
            </w:pPr>
            <w:r w:rsidRPr="00D02076">
              <w:rPr>
                <w:rFonts w:cstheme="minorHAnsi"/>
                <w:sz w:val="24"/>
                <w:szCs w:val="24"/>
              </w:rPr>
              <w:t>5 points</w:t>
            </w:r>
          </w:p>
        </w:tc>
        <w:tc>
          <w:tcPr>
            <w:tcW w:w="1417" w:type="dxa"/>
            <w:vMerge/>
          </w:tcPr>
          <w:p w14:paraId="38B48ED0" w14:textId="77777777" w:rsidR="0076672E" w:rsidRPr="00D02076" w:rsidRDefault="0076672E" w:rsidP="004E1FE4">
            <w:pPr>
              <w:rPr>
                <w:rFonts w:cstheme="minorHAnsi"/>
                <w:sz w:val="24"/>
                <w:szCs w:val="24"/>
              </w:rPr>
            </w:pPr>
          </w:p>
        </w:tc>
      </w:tr>
      <w:tr w:rsidR="00846D36" w:rsidRPr="00D02076" w14:paraId="16EFDB0E" w14:textId="77777777" w:rsidTr="00846D36">
        <w:tc>
          <w:tcPr>
            <w:tcW w:w="1702" w:type="dxa"/>
          </w:tcPr>
          <w:p w14:paraId="48DBBFCB" w14:textId="77777777" w:rsidR="00846D36" w:rsidRPr="00D02076" w:rsidRDefault="00846D36" w:rsidP="004E1FE4">
            <w:pPr>
              <w:rPr>
                <w:rFonts w:cstheme="minorHAnsi"/>
                <w:sz w:val="24"/>
                <w:szCs w:val="24"/>
              </w:rPr>
            </w:pPr>
            <w:r w:rsidRPr="00D02076">
              <w:rPr>
                <w:rFonts w:cstheme="minorHAnsi"/>
                <w:sz w:val="24"/>
                <w:szCs w:val="24"/>
              </w:rPr>
              <w:t>4. Méthodologie générale détaillée y compris le planning d’exécution</w:t>
            </w:r>
          </w:p>
        </w:tc>
        <w:tc>
          <w:tcPr>
            <w:tcW w:w="4819" w:type="dxa"/>
          </w:tcPr>
          <w:p w14:paraId="3159B9F9" w14:textId="77777777" w:rsidR="00846D36" w:rsidRPr="00D02076" w:rsidRDefault="00846D36" w:rsidP="004E1FE4">
            <w:pPr>
              <w:rPr>
                <w:rFonts w:cstheme="minorHAnsi"/>
                <w:sz w:val="24"/>
                <w:szCs w:val="24"/>
              </w:rPr>
            </w:pPr>
            <w:r w:rsidRPr="00D02076">
              <w:rPr>
                <w:rFonts w:cstheme="minorHAnsi"/>
                <w:sz w:val="24"/>
                <w:szCs w:val="24"/>
              </w:rPr>
              <w:t>Note méthodologique et organisation pour la gestion des travaux avec un organigramme précis et fonctionnel</w:t>
            </w:r>
          </w:p>
          <w:p w14:paraId="5A404D2A" w14:textId="77777777" w:rsidR="00846D36" w:rsidRPr="00D02076" w:rsidRDefault="00846D36" w:rsidP="004E1FE4">
            <w:pPr>
              <w:rPr>
                <w:rFonts w:cstheme="minorHAnsi"/>
                <w:sz w:val="24"/>
                <w:szCs w:val="24"/>
              </w:rPr>
            </w:pPr>
            <w:r w:rsidRPr="00D02076">
              <w:rPr>
                <w:rFonts w:cstheme="minorHAnsi"/>
                <w:sz w:val="24"/>
                <w:szCs w:val="24"/>
              </w:rPr>
              <w:t xml:space="preserve">Le soumissionnaire décrit d’une manière cohérente les étapes qu’il compte mettre en place pour exécuter les travaux, en adéquation avec le planning des travaux et le plan d’approvisionnement proposés </w:t>
            </w:r>
          </w:p>
        </w:tc>
        <w:tc>
          <w:tcPr>
            <w:tcW w:w="3119" w:type="dxa"/>
          </w:tcPr>
          <w:p w14:paraId="6FDD1793" w14:textId="77777777" w:rsidR="00846D36" w:rsidRPr="00D02076" w:rsidRDefault="00846D36" w:rsidP="004E1FE4">
            <w:pPr>
              <w:pStyle w:val="Paragraphedeliste"/>
              <w:numPr>
                <w:ilvl w:val="0"/>
                <w:numId w:val="7"/>
              </w:numPr>
              <w:rPr>
                <w:rFonts w:cstheme="minorHAnsi"/>
                <w:sz w:val="24"/>
                <w:szCs w:val="24"/>
              </w:rPr>
            </w:pPr>
            <w:r w:rsidRPr="00D02076">
              <w:rPr>
                <w:rFonts w:cstheme="minorHAnsi"/>
                <w:sz w:val="24"/>
                <w:szCs w:val="24"/>
              </w:rPr>
              <w:t xml:space="preserve">L’allocation efficiente de ses </w:t>
            </w:r>
            <w:r w:rsidR="005E728F" w:rsidRPr="00D02076">
              <w:rPr>
                <w:rFonts w:cstheme="minorHAnsi"/>
                <w:sz w:val="24"/>
                <w:szCs w:val="24"/>
              </w:rPr>
              <w:t>ressources pour ces travaux (2</w:t>
            </w:r>
            <w:r w:rsidRPr="00D02076">
              <w:rPr>
                <w:rFonts w:cstheme="minorHAnsi"/>
                <w:sz w:val="24"/>
                <w:szCs w:val="24"/>
              </w:rPr>
              <w:t xml:space="preserve"> points)</w:t>
            </w:r>
          </w:p>
          <w:p w14:paraId="0FDE6202" w14:textId="77777777" w:rsidR="00846D36" w:rsidRPr="00D02076" w:rsidRDefault="00846D36" w:rsidP="004E1FE4">
            <w:pPr>
              <w:pStyle w:val="Paragraphedeliste"/>
              <w:numPr>
                <w:ilvl w:val="0"/>
                <w:numId w:val="7"/>
              </w:numPr>
              <w:rPr>
                <w:rFonts w:cstheme="minorHAnsi"/>
                <w:sz w:val="24"/>
                <w:szCs w:val="24"/>
              </w:rPr>
            </w:pPr>
            <w:r w:rsidRPr="00D02076">
              <w:rPr>
                <w:rFonts w:cstheme="minorHAnsi"/>
                <w:sz w:val="24"/>
                <w:szCs w:val="24"/>
              </w:rPr>
              <w:t>L’occupation de l’espace lors du déroulement des activités et les dispositions de sécurité pour le personnel et particulièrement pour les malades</w:t>
            </w:r>
            <w:r w:rsidR="00B8362D" w:rsidRPr="00D02076">
              <w:rPr>
                <w:rFonts w:cstheme="minorHAnsi"/>
                <w:sz w:val="24"/>
                <w:szCs w:val="24"/>
              </w:rPr>
              <w:t xml:space="preserve"> et les prestataires des soins</w:t>
            </w:r>
            <w:r w:rsidR="005E728F" w:rsidRPr="00D02076">
              <w:rPr>
                <w:rFonts w:cstheme="minorHAnsi"/>
                <w:sz w:val="24"/>
                <w:szCs w:val="24"/>
              </w:rPr>
              <w:t xml:space="preserve"> (2</w:t>
            </w:r>
            <w:r w:rsidRPr="00D02076">
              <w:rPr>
                <w:rFonts w:cstheme="minorHAnsi"/>
                <w:sz w:val="24"/>
                <w:szCs w:val="24"/>
              </w:rPr>
              <w:t xml:space="preserve"> p</w:t>
            </w:r>
            <w:r w:rsidR="00B8362D" w:rsidRPr="00D02076">
              <w:rPr>
                <w:rFonts w:cstheme="minorHAnsi"/>
                <w:sz w:val="24"/>
                <w:szCs w:val="24"/>
              </w:rPr>
              <w:t>o</w:t>
            </w:r>
            <w:r w:rsidRPr="00D02076">
              <w:rPr>
                <w:rFonts w:cstheme="minorHAnsi"/>
                <w:sz w:val="24"/>
                <w:szCs w:val="24"/>
              </w:rPr>
              <w:t>ints)</w:t>
            </w:r>
          </w:p>
          <w:p w14:paraId="6162A717" w14:textId="77777777" w:rsidR="00846D36" w:rsidRPr="00D02076" w:rsidRDefault="00846D36" w:rsidP="004E1FE4">
            <w:pPr>
              <w:pStyle w:val="Paragraphedeliste"/>
              <w:numPr>
                <w:ilvl w:val="0"/>
                <w:numId w:val="7"/>
              </w:numPr>
              <w:rPr>
                <w:rFonts w:cstheme="minorHAnsi"/>
                <w:sz w:val="24"/>
                <w:szCs w:val="24"/>
              </w:rPr>
            </w:pPr>
            <w:r w:rsidRPr="00D02076">
              <w:rPr>
                <w:rFonts w:cstheme="minorHAnsi"/>
                <w:sz w:val="24"/>
                <w:szCs w:val="24"/>
              </w:rPr>
              <w:t>Stratégie d’approvisionnement du chantier (avec liste des partenariats existants/potentiels a</w:t>
            </w:r>
            <w:r w:rsidR="005E728F" w:rsidRPr="00D02076">
              <w:rPr>
                <w:rFonts w:cstheme="minorHAnsi"/>
                <w:sz w:val="24"/>
                <w:szCs w:val="24"/>
              </w:rPr>
              <w:t>vec des fournisseurs locaux (2</w:t>
            </w:r>
            <w:r w:rsidRPr="00D02076">
              <w:rPr>
                <w:rFonts w:cstheme="minorHAnsi"/>
                <w:sz w:val="24"/>
                <w:szCs w:val="24"/>
              </w:rPr>
              <w:t xml:space="preserve"> points)</w:t>
            </w:r>
          </w:p>
          <w:p w14:paraId="20B0F852" w14:textId="77777777" w:rsidR="00846D36" w:rsidRPr="00D02076" w:rsidRDefault="00846D36" w:rsidP="004E1FE4">
            <w:pPr>
              <w:pStyle w:val="Paragraphedeliste"/>
              <w:numPr>
                <w:ilvl w:val="0"/>
                <w:numId w:val="7"/>
              </w:numPr>
              <w:rPr>
                <w:rFonts w:cstheme="minorHAnsi"/>
                <w:sz w:val="24"/>
                <w:szCs w:val="24"/>
              </w:rPr>
            </w:pPr>
            <w:r w:rsidRPr="00D02076">
              <w:rPr>
                <w:rFonts w:cstheme="minorHAnsi"/>
                <w:sz w:val="24"/>
                <w:szCs w:val="24"/>
              </w:rPr>
              <w:t>Description générale du dispositif de contrôle interne de type Plan d’Assurance Qualit</w:t>
            </w:r>
            <w:r w:rsidR="005E728F" w:rsidRPr="00D02076">
              <w:rPr>
                <w:rFonts w:cstheme="minorHAnsi"/>
                <w:sz w:val="24"/>
                <w:szCs w:val="24"/>
              </w:rPr>
              <w:t>é (PAQ), transmettre le PAQ (2</w:t>
            </w:r>
            <w:r w:rsidRPr="00D02076">
              <w:rPr>
                <w:rFonts w:cstheme="minorHAnsi"/>
                <w:sz w:val="24"/>
                <w:szCs w:val="24"/>
              </w:rPr>
              <w:t xml:space="preserve"> points)</w:t>
            </w:r>
          </w:p>
          <w:p w14:paraId="403328E5" w14:textId="77777777" w:rsidR="00846D36" w:rsidRPr="00D02076" w:rsidRDefault="00846D36" w:rsidP="004E1FE4">
            <w:pPr>
              <w:pStyle w:val="Paragraphedeliste"/>
              <w:numPr>
                <w:ilvl w:val="0"/>
                <w:numId w:val="7"/>
              </w:numPr>
              <w:rPr>
                <w:rFonts w:cstheme="minorHAnsi"/>
                <w:sz w:val="24"/>
                <w:szCs w:val="24"/>
              </w:rPr>
            </w:pPr>
            <w:r w:rsidRPr="00D02076">
              <w:rPr>
                <w:rFonts w:cstheme="minorHAnsi"/>
                <w:sz w:val="24"/>
                <w:szCs w:val="24"/>
              </w:rPr>
              <w:lastRenderedPageBreak/>
              <w:t>Planning d’exécution fourni est cohérent et en adéquation avec les ressources humaines proposées, le plan d’approvisionnement et les délais d’exécution</w:t>
            </w:r>
          </w:p>
          <w:p w14:paraId="05B4C17F" w14:textId="77777777" w:rsidR="00846D36" w:rsidRPr="00D02076" w:rsidRDefault="00846D36" w:rsidP="004E1FE4">
            <w:pPr>
              <w:pStyle w:val="Paragraphedeliste"/>
              <w:rPr>
                <w:rFonts w:cstheme="minorHAnsi"/>
                <w:sz w:val="24"/>
                <w:szCs w:val="24"/>
              </w:rPr>
            </w:pPr>
            <w:r w:rsidRPr="00D02076">
              <w:rPr>
                <w:rFonts w:cstheme="minorHAnsi"/>
                <w:sz w:val="24"/>
                <w:szCs w:val="24"/>
              </w:rPr>
              <w:t>(4 points)</w:t>
            </w:r>
          </w:p>
        </w:tc>
        <w:tc>
          <w:tcPr>
            <w:tcW w:w="1417" w:type="dxa"/>
          </w:tcPr>
          <w:p w14:paraId="026FD29F" w14:textId="77777777" w:rsidR="00846D36" w:rsidRPr="00D02076" w:rsidRDefault="005E728F" w:rsidP="004E1FE4">
            <w:pPr>
              <w:rPr>
                <w:rFonts w:cstheme="minorHAnsi"/>
                <w:sz w:val="24"/>
                <w:szCs w:val="24"/>
              </w:rPr>
            </w:pPr>
            <w:r w:rsidRPr="00D02076">
              <w:rPr>
                <w:rFonts w:cstheme="minorHAnsi"/>
                <w:sz w:val="24"/>
                <w:szCs w:val="24"/>
              </w:rPr>
              <w:lastRenderedPageBreak/>
              <w:t>12</w:t>
            </w:r>
          </w:p>
        </w:tc>
      </w:tr>
      <w:tr w:rsidR="00846D36" w:rsidRPr="00D02076" w14:paraId="782CDE44" w14:textId="77777777" w:rsidTr="00846D36">
        <w:tc>
          <w:tcPr>
            <w:tcW w:w="1702" w:type="dxa"/>
            <w:vMerge w:val="restart"/>
          </w:tcPr>
          <w:p w14:paraId="0AB371E5" w14:textId="77777777" w:rsidR="00846D36" w:rsidRPr="00D02076" w:rsidRDefault="00145BAC" w:rsidP="004E1FE4">
            <w:pPr>
              <w:rPr>
                <w:rFonts w:cstheme="minorHAnsi"/>
                <w:sz w:val="24"/>
                <w:szCs w:val="24"/>
              </w:rPr>
            </w:pPr>
            <w:r w:rsidRPr="00D02076">
              <w:rPr>
                <w:rFonts w:cstheme="minorHAnsi"/>
                <w:sz w:val="24"/>
                <w:szCs w:val="24"/>
              </w:rPr>
              <w:lastRenderedPageBreak/>
              <w:t>5. Risques et leurs mesures d’atténuation</w:t>
            </w:r>
          </w:p>
        </w:tc>
        <w:tc>
          <w:tcPr>
            <w:tcW w:w="7938" w:type="dxa"/>
            <w:gridSpan w:val="2"/>
          </w:tcPr>
          <w:p w14:paraId="21252573" w14:textId="77777777" w:rsidR="00846D36" w:rsidRPr="00D02076" w:rsidRDefault="00145BAC" w:rsidP="00B8362D">
            <w:pPr>
              <w:rPr>
                <w:rFonts w:cstheme="minorHAnsi"/>
                <w:sz w:val="24"/>
                <w:szCs w:val="24"/>
              </w:rPr>
            </w:pPr>
            <w:r w:rsidRPr="00D02076">
              <w:rPr>
                <w:rFonts w:cstheme="minorHAnsi"/>
                <w:sz w:val="24"/>
                <w:szCs w:val="24"/>
              </w:rPr>
              <w:t xml:space="preserve">Description des </w:t>
            </w:r>
            <w:r w:rsidR="007738D2" w:rsidRPr="00D02076">
              <w:rPr>
                <w:rFonts w:cstheme="minorHAnsi"/>
                <w:sz w:val="24"/>
                <w:szCs w:val="24"/>
              </w:rPr>
              <w:t>risques</w:t>
            </w:r>
            <w:r w:rsidRPr="00D02076">
              <w:rPr>
                <w:rFonts w:cstheme="minorHAnsi"/>
                <w:sz w:val="24"/>
                <w:szCs w:val="24"/>
              </w:rPr>
              <w:t xml:space="preserve"> liés à la mise en œuvre du présent projet et qui peuvent avoir un effet sur l’obtention et la réalisation en temps voulu des résultats attendus ainsi que sur leur qualité. </w:t>
            </w:r>
            <w:r w:rsidR="00846D36" w:rsidRPr="00D02076">
              <w:rPr>
                <w:rFonts w:cstheme="minorHAnsi"/>
                <w:color w:val="FF0000"/>
                <w:sz w:val="24"/>
                <w:szCs w:val="24"/>
              </w:rPr>
              <w:t>(2 points)</w:t>
            </w:r>
          </w:p>
        </w:tc>
        <w:tc>
          <w:tcPr>
            <w:tcW w:w="1417" w:type="dxa"/>
            <w:vMerge w:val="restart"/>
          </w:tcPr>
          <w:p w14:paraId="291A7CA7" w14:textId="77777777" w:rsidR="00846D36" w:rsidRPr="00D02076" w:rsidRDefault="00846D36" w:rsidP="004E1FE4">
            <w:pPr>
              <w:rPr>
                <w:rFonts w:cstheme="minorHAnsi"/>
                <w:sz w:val="24"/>
                <w:szCs w:val="24"/>
              </w:rPr>
            </w:pPr>
            <w:r w:rsidRPr="00D02076">
              <w:rPr>
                <w:rFonts w:cstheme="minorHAnsi"/>
                <w:sz w:val="24"/>
                <w:szCs w:val="24"/>
              </w:rPr>
              <w:t>4</w:t>
            </w:r>
          </w:p>
        </w:tc>
      </w:tr>
      <w:tr w:rsidR="00846D36" w:rsidRPr="00D02076" w14:paraId="115F3A07" w14:textId="77777777" w:rsidTr="00846D36">
        <w:tc>
          <w:tcPr>
            <w:tcW w:w="1702" w:type="dxa"/>
            <w:vMerge/>
          </w:tcPr>
          <w:p w14:paraId="6C57E178" w14:textId="77777777" w:rsidR="00846D36" w:rsidRPr="00D02076" w:rsidRDefault="00846D36" w:rsidP="004E1FE4">
            <w:pPr>
              <w:rPr>
                <w:rFonts w:cstheme="minorHAnsi"/>
                <w:sz w:val="24"/>
                <w:szCs w:val="24"/>
              </w:rPr>
            </w:pPr>
          </w:p>
        </w:tc>
        <w:tc>
          <w:tcPr>
            <w:tcW w:w="7938" w:type="dxa"/>
            <w:gridSpan w:val="2"/>
          </w:tcPr>
          <w:p w14:paraId="0271A1B9" w14:textId="77777777" w:rsidR="00B8362D" w:rsidRPr="00D02076" w:rsidRDefault="00B8362D" w:rsidP="00B8362D">
            <w:pPr>
              <w:rPr>
                <w:rFonts w:cstheme="minorHAnsi"/>
                <w:sz w:val="24"/>
                <w:szCs w:val="24"/>
              </w:rPr>
            </w:pPr>
            <w:r w:rsidRPr="00D02076">
              <w:rPr>
                <w:rFonts w:cstheme="minorHAnsi"/>
                <w:sz w:val="24"/>
                <w:szCs w:val="24"/>
              </w:rPr>
              <w:t>Description des mesures qui seront mises en place pour atténuer ces risques.</w:t>
            </w:r>
          </w:p>
          <w:p w14:paraId="5C55E3B0" w14:textId="77777777" w:rsidR="00846D36" w:rsidRPr="00D02076" w:rsidRDefault="00B8362D" w:rsidP="00B8362D">
            <w:pPr>
              <w:rPr>
                <w:rFonts w:cstheme="minorHAnsi"/>
                <w:sz w:val="24"/>
                <w:szCs w:val="24"/>
              </w:rPr>
            </w:pPr>
            <w:r w:rsidRPr="00D02076">
              <w:rPr>
                <w:rFonts w:cstheme="minorHAnsi"/>
                <w:color w:val="FF0000"/>
                <w:sz w:val="24"/>
                <w:szCs w:val="24"/>
              </w:rPr>
              <w:t xml:space="preserve"> </w:t>
            </w:r>
            <w:r w:rsidR="00846D36" w:rsidRPr="00D02076">
              <w:rPr>
                <w:rFonts w:cstheme="minorHAnsi"/>
                <w:color w:val="FF0000"/>
                <w:sz w:val="24"/>
                <w:szCs w:val="24"/>
              </w:rPr>
              <w:t>(2 points)</w:t>
            </w:r>
          </w:p>
        </w:tc>
        <w:tc>
          <w:tcPr>
            <w:tcW w:w="1417" w:type="dxa"/>
            <w:vMerge/>
          </w:tcPr>
          <w:p w14:paraId="660CBA98" w14:textId="77777777" w:rsidR="00846D36" w:rsidRPr="00D02076" w:rsidRDefault="00846D36" w:rsidP="004E1FE4">
            <w:pPr>
              <w:rPr>
                <w:rFonts w:cstheme="minorHAnsi"/>
                <w:sz w:val="24"/>
                <w:szCs w:val="24"/>
              </w:rPr>
            </w:pPr>
          </w:p>
        </w:tc>
      </w:tr>
      <w:tr w:rsidR="00846D36" w:rsidRPr="00D02076" w14:paraId="090315C1" w14:textId="77777777" w:rsidTr="00846D36">
        <w:tc>
          <w:tcPr>
            <w:tcW w:w="9640" w:type="dxa"/>
            <w:gridSpan w:val="3"/>
          </w:tcPr>
          <w:p w14:paraId="0D41EC19" w14:textId="77777777" w:rsidR="00846D36" w:rsidRPr="00D02076" w:rsidRDefault="00846D36" w:rsidP="004E1FE4">
            <w:pPr>
              <w:jc w:val="right"/>
              <w:rPr>
                <w:rFonts w:cstheme="minorHAnsi"/>
                <w:b/>
                <w:sz w:val="24"/>
                <w:szCs w:val="24"/>
              </w:rPr>
            </w:pPr>
            <w:r w:rsidRPr="00D02076">
              <w:rPr>
                <w:rFonts w:cstheme="minorHAnsi"/>
                <w:b/>
                <w:sz w:val="24"/>
                <w:szCs w:val="24"/>
              </w:rPr>
              <w:t>TOTAL</w:t>
            </w:r>
          </w:p>
        </w:tc>
        <w:tc>
          <w:tcPr>
            <w:tcW w:w="1417" w:type="dxa"/>
          </w:tcPr>
          <w:p w14:paraId="350B2E7C" w14:textId="77777777" w:rsidR="00846D36" w:rsidRPr="00D02076" w:rsidRDefault="005E728F" w:rsidP="004E1FE4">
            <w:pPr>
              <w:rPr>
                <w:rFonts w:cstheme="minorHAnsi"/>
                <w:b/>
                <w:sz w:val="24"/>
                <w:szCs w:val="24"/>
              </w:rPr>
            </w:pPr>
            <w:r w:rsidRPr="00D02076">
              <w:rPr>
                <w:rFonts w:cstheme="minorHAnsi"/>
                <w:b/>
                <w:sz w:val="24"/>
                <w:szCs w:val="24"/>
              </w:rPr>
              <w:t>8</w:t>
            </w:r>
            <w:r w:rsidR="00846D36" w:rsidRPr="00D02076">
              <w:rPr>
                <w:rFonts w:cstheme="minorHAnsi"/>
                <w:b/>
                <w:sz w:val="24"/>
                <w:szCs w:val="24"/>
              </w:rPr>
              <w:t>0</w:t>
            </w:r>
          </w:p>
        </w:tc>
      </w:tr>
    </w:tbl>
    <w:p w14:paraId="56664442" w14:textId="77777777" w:rsidR="001271F8" w:rsidRPr="00D02076" w:rsidRDefault="001271F8" w:rsidP="00CD252A">
      <w:pPr>
        <w:rPr>
          <w:rFonts w:cstheme="minorHAnsi"/>
          <w:sz w:val="24"/>
          <w:szCs w:val="24"/>
        </w:rPr>
      </w:pPr>
    </w:p>
    <w:p w14:paraId="2C558C31" w14:textId="77777777" w:rsidR="00846D36" w:rsidRPr="00D02076" w:rsidRDefault="00846D36" w:rsidP="00CD252A">
      <w:pPr>
        <w:rPr>
          <w:rFonts w:cstheme="minorHAnsi"/>
          <w:b/>
          <w:sz w:val="24"/>
          <w:szCs w:val="24"/>
        </w:rPr>
      </w:pPr>
      <w:r w:rsidRPr="00D02076">
        <w:rPr>
          <w:rFonts w:cstheme="minorHAnsi"/>
          <w:b/>
          <w:sz w:val="24"/>
          <w:szCs w:val="24"/>
        </w:rPr>
        <w:t>III.3. Evaluation financière</w:t>
      </w:r>
    </w:p>
    <w:p w14:paraId="68F00313" w14:textId="77777777" w:rsidR="00585457" w:rsidRPr="00D02076" w:rsidRDefault="00846D36" w:rsidP="00A34655">
      <w:pPr>
        <w:jc w:val="both"/>
        <w:rPr>
          <w:rFonts w:cstheme="minorHAnsi"/>
          <w:sz w:val="24"/>
          <w:szCs w:val="24"/>
        </w:rPr>
      </w:pPr>
      <w:r w:rsidRPr="00D02076">
        <w:rPr>
          <w:rFonts w:cstheme="minorHAnsi"/>
          <w:sz w:val="24"/>
          <w:szCs w:val="24"/>
        </w:rPr>
        <w:t>L'estimation devra être basée sur la connaissance des prix du marché local pour les matériaux, la main-d'œuvre et d'autres coûts.</w:t>
      </w:r>
    </w:p>
    <w:p w14:paraId="5AB2D07C" w14:textId="77777777" w:rsidR="00585457" w:rsidRPr="00D02076" w:rsidRDefault="00846D36" w:rsidP="00A34655">
      <w:pPr>
        <w:jc w:val="both"/>
        <w:rPr>
          <w:rFonts w:cstheme="minorHAnsi"/>
          <w:sz w:val="24"/>
          <w:szCs w:val="24"/>
        </w:rPr>
      </w:pPr>
      <w:r w:rsidRPr="00D02076">
        <w:rPr>
          <w:rFonts w:cstheme="minorHAnsi"/>
          <w:sz w:val="24"/>
          <w:szCs w:val="24"/>
        </w:rPr>
        <w:t xml:space="preserve">Les prix devront rester fixes tout au long de l’exécution des travaux. </w:t>
      </w:r>
    </w:p>
    <w:p w14:paraId="18F5040F" w14:textId="77777777" w:rsidR="00846D36" w:rsidRPr="00D02076" w:rsidRDefault="00846D36" w:rsidP="00A34655">
      <w:pPr>
        <w:jc w:val="both"/>
        <w:rPr>
          <w:rFonts w:cstheme="minorHAnsi"/>
          <w:sz w:val="24"/>
          <w:szCs w:val="24"/>
        </w:rPr>
      </w:pPr>
      <w:r w:rsidRPr="00D02076">
        <w:rPr>
          <w:rFonts w:cstheme="minorHAnsi"/>
          <w:sz w:val="24"/>
          <w:szCs w:val="24"/>
        </w:rPr>
        <w:t xml:space="preserve">L'exactitude arithmétique du BOQ </w:t>
      </w:r>
      <w:r w:rsidR="00585457" w:rsidRPr="00D02076">
        <w:rPr>
          <w:rFonts w:cstheme="minorHAnsi"/>
          <w:sz w:val="24"/>
          <w:szCs w:val="24"/>
        </w:rPr>
        <w:t xml:space="preserve">(Bill Of Quantities) </w:t>
      </w:r>
      <w:r w:rsidRPr="00D02076">
        <w:rPr>
          <w:rFonts w:cstheme="minorHAnsi"/>
          <w:sz w:val="24"/>
          <w:szCs w:val="24"/>
        </w:rPr>
        <w:t>proposé doit être vérifiée ligne par ligne (à la fois horizontalement et verticalement) pendant l'ouverture des plis. Si ce calcul donne un montant différent de celui indiqué par le soumissionnaire sur la première page, ce montant calculé prévaudra et le soumissionnaire se verra attribuer des points sur la base du n</w:t>
      </w:r>
      <w:r w:rsidR="00585457" w:rsidRPr="00D02076">
        <w:rPr>
          <w:rFonts w:cstheme="minorHAnsi"/>
          <w:sz w:val="24"/>
          <w:szCs w:val="24"/>
        </w:rPr>
        <w:t>ouveau montant calculé.</w:t>
      </w:r>
    </w:p>
    <w:p w14:paraId="0AA97337" w14:textId="77777777" w:rsidR="001271F8" w:rsidRPr="00D02076" w:rsidRDefault="001271F8" w:rsidP="00A34655">
      <w:pPr>
        <w:jc w:val="both"/>
        <w:rPr>
          <w:rFonts w:cstheme="minorHAnsi"/>
          <w:sz w:val="24"/>
          <w:szCs w:val="24"/>
        </w:rPr>
      </w:pPr>
    </w:p>
    <w:p w14:paraId="21B5CE90" w14:textId="77777777" w:rsidR="00C7776C" w:rsidRPr="00D02076" w:rsidRDefault="00C7776C" w:rsidP="00A34655">
      <w:pPr>
        <w:pStyle w:val="Paragraphedeliste"/>
        <w:numPr>
          <w:ilvl w:val="0"/>
          <w:numId w:val="1"/>
        </w:numPr>
        <w:jc w:val="both"/>
        <w:rPr>
          <w:rFonts w:cstheme="minorHAnsi"/>
          <w:b/>
          <w:sz w:val="24"/>
          <w:szCs w:val="24"/>
        </w:rPr>
      </w:pPr>
      <w:r w:rsidRPr="00D02076">
        <w:rPr>
          <w:rFonts w:cstheme="minorHAnsi"/>
          <w:b/>
          <w:sz w:val="24"/>
          <w:szCs w:val="24"/>
        </w:rPr>
        <w:t>Eligibilité</w:t>
      </w:r>
    </w:p>
    <w:p w14:paraId="56C22C06" w14:textId="77777777" w:rsidR="00A542A0" w:rsidRPr="00D02076" w:rsidRDefault="00A542A0" w:rsidP="00A34655">
      <w:pPr>
        <w:pStyle w:val="Paragraphedeliste"/>
        <w:numPr>
          <w:ilvl w:val="0"/>
          <w:numId w:val="14"/>
        </w:numPr>
        <w:jc w:val="both"/>
        <w:rPr>
          <w:rFonts w:cstheme="minorHAnsi"/>
          <w:b/>
          <w:sz w:val="24"/>
          <w:szCs w:val="24"/>
        </w:rPr>
      </w:pPr>
      <w:r w:rsidRPr="00D02076">
        <w:rPr>
          <w:rFonts w:cstheme="minorHAnsi"/>
          <w:b/>
          <w:sz w:val="24"/>
          <w:szCs w:val="24"/>
        </w:rPr>
        <w:t>Cet appel d’offres est ouvert à :</w:t>
      </w:r>
    </w:p>
    <w:p w14:paraId="721FC77B" w14:textId="77777777" w:rsidR="00A542A0" w:rsidRPr="00D02076" w:rsidRDefault="00A542A0" w:rsidP="00A34655">
      <w:pPr>
        <w:pStyle w:val="Paragraphedeliste"/>
        <w:numPr>
          <w:ilvl w:val="0"/>
          <w:numId w:val="17"/>
        </w:numPr>
        <w:jc w:val="both"/>
        <w:rPr>
          <w:rFonts w:cstheme="minorHAnsi"/>
          <w:sz w:val="24"/>
          <w:szCs w:val="24"/>
        </w:rPr>
      </w:pPr>
      <w:r w:rsidRPr="00D02076">
        <w:rPr>
          <w:rFonts w:cstheme="minorHAnsi"/>
          <w:sz w:val="24"/>
          <w:szCs w:val="24"/>
        </w:rPr>
        <w:t xml:space="preserve">Toute entité légalement enregistrée comme entreprise privée </w:t>
      </w:r>
      <w:r w:rsidR="007738D2" w:rsidRPr="00D02076">
        <w:rPr>
          <w:rFonts w:cstheme="minorHAnsi"/>
          <w:sz w:val="24"/>
          <w:szCs w:val="24"/>
        </w:rPr>
        <w:t>œuvrant</w:t>
      </w:r>
      <w:r w:rsidR="00102A3B" w:rsidRPr="00D02076">
        <w:rPr>
          <w:rFonts w:cstheme="minorHAnsi"/>
          <w:sz w:val="24"/>
          <w:szCs w:val="24"/>
        </w:rPr>
        <w:t xml:space="preserve"> dans le domaine de construction ;</w:t>
      </w:r>
    </w:p>
    <w:p w14:paraId="4834A9B4" w14:textId="77777777" w:rsidR="00102A3B" w:rsidRPr="00D02076" w:rsidRDefault="00102A3B" w:rsidP="00A34655">
      <w:pPr>
        <w:pStyle w:val="Paragraphedeliste"/>
        <w:numPr>
          <w:ilvl w:val="0"/>
          <w:numId w:val="17"/>
        </w:numPr>
        <w:jc w:val="both"/>
        <w:rPr>
          <w:rFonts w:cstheme="minorHAnsi"/>
          <w:sz w:val="24"/>
          <w:szCs w:val="24"/>
        </w:rPr>
      </w:pPr>
      <w:r w:rsidRPr="00D02076">
        <w:rPr>
          <w:rFonts w:cstheme="minorHAnsi"/>
          <w:sz w:val="24"/>
          <w:szCs w:val="24"/>
        </w:rPr>
        <w:t>Les entreprises privées nationales prouveront de manière suffisante qu’elles sont en règle avec la législation de la République Démocratique du Congo et qu’elles ont la capacité technique, les compétences et les expériences requises dans le domaine de construction des infrastructures hospitalières</w:t>
      </w:r>
    </w:p>
    <w:p w14:paraId="275F2726" w14:textId="77777777" w:rsidR="00221474" w:rsidRPr="00D02076" w:rsidRDefault="00C91E5B" w:rsidP="00A34655">
      <w:pPr>
        <w:pStyle w:val="Paragraphedeliste"/>
        <w:numPr>
          <w:ilvl w:val="0"/>
          <w:numId w:val="14"/>
        </w:numPr>
        <w:jc w:val="both"/>
        <w:rPr>
          <w:rFonts w:cstheme="minorHAnsi"/>
          <w:b/>
          <w:sz w:val="24"/>
          <w:szCs w:val="24"/>
        </w:rPr>
      </w:pPr>
      <w:r w:rsidRPr="00D02076">
        <w:rPr>
          <w:rFonts w:cstheme="minorHAnsi"/>
          <w:b/>
          <w:sz w:val="24"/>
          <w:szCs w:val="24"/>
        </w:rPr>
        <w:t>Les soumissionnaires doivent justifier qu’</w:t>
      </w:r>
      <w:r w:rsidR="00221474" w:rsidRPr="00D02076">
        <w:rPr>
          <w:rFonts w:cstheme="minorHAnsi"/>
          <w:b/>
          <w:sz w:val="24"/>
          <w:szCs w:val="24"/>
        </w:rPr>
        <w:t>ils exerc</w:t>
      </w:r>
      <w:r w:rsidRPr="00D02076">
        <w:rPr>
          <w:rFonts w:cstheme="minorHAnsi"/>
          <w:b/>
          <w:sz w:val="24"/>
          <w:szCs w:val="24"/>
        </w:rPr>
        <w:t xml:space="preserve">ent leurs activités suivant les exigences </w:t>
      </w:r>
      <w:r w:rsidR="00221474" w:rsidRPr="00D02076">
        <w:rPr>
          <w:rFonts w:cstheme="minorHAnsi"/>
          <w:b/>
          <w:sz w:val="24"/>
          <w:szCs w:val="24"/>
        </w:rPr>
        <w:t>légales en vigueur en République Démocratique du Congo.</w:t>
      </w:r>
    </w:p>
    <w:p w14:paraId="086D9E98" w14:textId="77777777" w:rsidR="007B7BF0" w:rsidRPr="00D02076" w:rsidRDefault="007B7BF0" w:rsidP="00A34655">
      <w:pPr>
        <w:ind w:left="360"/>
        <w:jc w:val="both"/>
        <w:rPr>
          <w:rFonts w:cstheme="minorHAnsi"/>
          <w:sz w:val="24"/>
          <w:szCs w:val="24"/>
        </w:rPr>
      </w:pPr>
      <w:r w:rsidRPr="00D02076">
        <w:rPr>
          <w:rFonts w:cstheme="minorHAnsi"/>
          <w:sz w:val="24"/>
          <w:szCs w:val="24"/>
        </w:rPr>
        <w:t>Les documents suivants doivent faire partie des soumissions sous peine de disqualification :</w:t>
      </w:r>
    </w:p>
    <w:p w14:paraId="7069F320" w14:textId="77777777" w:rsidR="007B7BF0" w:rsidRPr="00D02076" w:rsidRDefault="007B7BF0" w:rsidP="00A34655">
      <w:pPr>
        <w:pStyle w:val="Paragraphedeliste"/>
        <w:jc w:val="both"/>
        <w:rPr>
          <w:rFonts w:cstheme="minorHAnsi"/>
          <w:sz w:val="24"/>
          <w:szCs w:val="24"/>
        </w:rPr>
      </w:pPr>
      <w:r w:rsidRPr="00D02076">
        <w:rPr>
          <w:rFonts w:cstheme="minorHAnsi"/>
          <w:sz w:val="24"/>
          <w:szCs w:val="24"/>
        </w:rPr>
        <w:t xml:space="preserve">1. L’immatriculation au nouveau registre de commerce ou au RCCM ; </w:t>
      </w:r>
    </w:p>
    <w:p w14:paraId="2BA0FE86" w14:textId="77777777" w:rsidR="007B7BF0" w:rsidRPr="00D02076" w:rsidRDefault="007B7BF0" w:rsidP="00A34655">
      <w:pPr>
        <w:pStyle w:val="Paragraphedeliste"/>
        <w:jc w:val="both"/>
        <w:rPr>
          <w:rFonts w:cstheme="minorHAnsi"/>
          <w:sz w:val="24"/>
          <w:szCs w:val="24"/>
        </w:rPr>
      </w:pPr>
      <w:r w:rsidRPr="00D02076">
        <w:rPr>
          <w:rFonts w:cstheme="minorHAnsi"/>
          <w:sz w:val="24"/>
          <w:szCs w:val="24"/>
        </w:rPr>
        <w:t xml:space="preserve">2. Le numéro d’Identification National ; </w:t>
      </w:r>
    </w:p>
    <w:p w14:paraId="5A5123BC" w14:textId="77777777" w:rsidR="007B7BF0" w:rsidRPr="00D02076" w:rsidRDefault="007B7BF0" w:rsidP="00A34655">
      <w:pPr>
        <w:pStyle w:val="Paragraphedeliste"/>
        <w:jc w:val="both"/>
        <w:rPr>
          <w:rFonts w:cstheme="minorHAnsi"/>
          <w:sz w:val="24"/>
          <w:szCs w:val="24"/>
        </w:rPr>
      </w:pPr>
      <w:r w:rsidRPr="00D02076">
        <w:rPr>
          <w:rFonts w:cstheme="minorHAnsi"/>
          <w:sz w:val="24"/>
          <w:szCs w:val="24"/>
        </w:rPr>
        <w:lastRenderedPageBreak/>
        <w:t xml:space="preserve">3. L’Attestation fiscale en cours de validité ; </w:t>
      </w:r>
    </w:p>
    <w:p w14:paraId="75D4C0F4" w14:textId="77777777" w:rsidR="007B7BF0" w:rsidRPr="00D02076" w:rsidRDefault="007B7BF0" w:rsidP="00A34655">
      <w:pPr>
        <w:pStyle w:val="Paragraphedeliste"/>
        <w:jc w:val="both"/>
        <w:rPr>
          <w:rFonts w:cstheme="minorHAnsi"/>
          <w:sz w:val="24"/>
          <w:szCs w:val="24"/>
        </w:rPr>
      </w:pPr>
      <w:r w:rsidRPr="00D02076">
        <w:rPr>
          <w:rFonts w:cstheme="minorHAnsi"/>
          <w:sz w:val="24"/>
          <w:szCs w:val="24"/>
        </w:rPr>
        <w:t xml:space="preserve">4. Le Certificat d'agrément délivré par le Ministère de Tutelle (Certificat d’agrément aux ITPRs) ; </w:t>
      </w:r>
    </w:p>
    <w:p w14:paraId="7DFB52CA" w14:textId="77777777" w:rsidR="007B7BF0" w:rsidRPr="00D02076" w:rsidRDefault="007B7BF0" w:rsidP="00A34655">
      <w:pPr>
        <w:pStyle w:val="Paragraphedeliste"/>
        <w:jc w:val="both"/>
        <w:rPr>
          <w:rFonts w:cstheme="minorHAnsi"/>
          <w:sz w:val="24"/>
          <w:szCs w:val="24"/>
        </w:rPr>
      </w:pPr>
      <w:r w:rsidRPr="00D02076">
        <w:rPr>
          <w:rFonts w:cstheme="minorHAnsi"/>
          <w:sz w:val="24"/>
          <w:szCs w:val="24"/>
        </w:rPr>
        <w:t>5. Présentation de l’entreprise (comprenant la structure organique)</w:t>
      </w:r>
    </w:p>
    <w:p w14:paraId="2DA3FCDB" w14:textId="77777777" w:rsidR="007B7BF0" w:rsidRPr="00D02076" w:rsidRDefault="007B7BF0" w:rsidP="00A34655">
      <w:pPr>
        <w:pStyle w:val="Paragraphedeliste"/>
        <w:numPr>
          <w:ilvl w:val="0"/>
          <w:numId w:val="14"/>
        </w:numPr>
        <w:jc w:val="both"/>
        <w:rPr>
          <w:rFonts w:cstheme="minorHAnsi"/>
          <w:sz w:val="24"/>
          <w:szCs w:val="24"/>
        </w:rPr>
      </w:pPr>
      <w:r w:rsidRPr="00D02076">
        <w:rPr>
          <w:rFonts w:cstheme="minorHAnsi"/>
          <w:b/>
          <w:sz w:val="24"/>
          <w:szCs w:val="24"/>
        </w:rPr>
        <w:t xml:space="preserve">Les soumissionnaires se trouvant dans </w:t>
      </w:r>
      <w:r w:rsidR="00DC5404" w:rsidRPr="00D02076">
        <w:rPr>
          <w:rFonts w:cstheme="minorHAnsi"/>
          <w:b/>
          <w:sz w:val="24"/>
          <w:szCs w:val="24"/>
        </w:rPr>
        <w:t>les situations décrites ci-dessous ne seront pas admis</w:t>
      </w:r>
      <w:r w:rsidR="00DC5404" w:rsidRPr="00D02076">
        <w:rPr>
          <w:rFonts w:cstheme="minorHAnsi"/>
          <w:sz w:val="24"/>
          <w:szCs w:val="24"/>
        </w:rPr>
        <w:t xml:space="preserve"> à concourir dans le cadre du présent appel d’offres :</w:t>
      </w:r>
    </w:p>
    <w:p w14:paraId="07281F93" w14:textId="77777777" w:rsidR="00DC5404" w:rsidRPr="00D02076" w:rsidRDefault="00DC5404" w:rsidP="00A34655">
      <w:pPr>
        <w:pStyle w:val="Paragraphedeliste"/>
        <w:numPr>
          <w:ilvl w:val="0"/>
          <w:numId w:val="15"/>
        </w:numPr>
        <w:jc w:val="both"/>
        <w:rPr>
          <w:rFonts w:cstheme="minorHAnsi"/>
          <w:sz w:val="24"/>
          <w:szCs w:val="24"/>
        </w:rPr>
      </w:pPr>
      <w:r w:rsidRPr="00D02076">
        <w:rPr>
          <w:rFonts w:cstheme="minorHAnsi"/>
          <w:sz w:val="24"/>
          <w:szCs w:val="24"/>
        </w:rPr>
        <w:t>Etre en état de faillite ;</w:t>
      </w:r>
    </w:p>
    <w:p w14:paraId="294FFEDB" w14:textId="77777777" w:rsidR="00DC5404" w:rsidRPr="00D02076" w:rsidRDefault="00DC5404" w:rsidP="00A34655">
      <w:pPr>
        <w:pStyle w:val="Paragraphedeliste"/>
        <w:numPr>
          <w:ilvl w:val="0"/>
          <w:numId w:val="15"/>
        </w:numPr>
        <w:jc w:val="both"/>
        <w:rPr>
          <w:rFonts w:cstheme="minorHAnsi"/>
          <w:sz w:val="24"/>
          <w:szCs w:val="24"/>
        </w:rPr>
      </w:pPr>
      <w:r w:rsidRPr="00D02076">
        <w:rPr>
          <w:rFonts w:cstheme="minorHAnsi"/>
          <w:sz w:val="24"/>
          <w:szCs w:val="24"/>
        </w:rPr>
        <w:t>Etre admis au régime de liquidation des biens ;</w:t>
      </w:r>
    </w:p>
    <w:p w14:paraId="7CF0D0BA" w14:textId="77777777" w:rsidR="00DC5404" w:rsidRPr="00D02076" w:rsidRDefault="00DC5404" w:rsidP="00A34655">
      <w:pPr>
        <w:pStyle w:val="Paragraphedeliste"/>
        <w:numPr>
          <w:ilvl w:val="0"/>
          <w:numId w:val="15"/>
        </w:numPr>
        <w:jc w:val="both"/>
        <w:rPr>
          <w:rFonts w:cstheme="minorHAnsi"/>
          <w:sz w:val="24"/>
          <w:szCs w:val="24"/>
        </w:rPr>
      </w:pPr>
      <w:r w:rsidRPr="00D02076">
        <w:rPr>
          <w:rFonts w:cstheme="minorHAnsi"/>
          <w:sz w:val="24"/>
          <w:szCs w:val="24"/>
        </w:rPr>
        <w:t>Etre en état de redressement judiciaire, sauf s’il est justifié une autorisation en justice de poursuivre les activités ;</w:t>
      </w:r>
    </w:p>
    <w:p w14:paraId="3D84601D" w14:textId="77777777" w:rsidR="00DC5404" w:rsidRPr="00D02076" w:rsidRDefault="00DC5404" w:rsidP="00A34655">
      <w:pPr>
        <w:pStyle w:val="Paragraphedeliste"/>
        <w:numPr>
          <w:ilvl w:val="0"/>
          <w:numId w:val="15"/>
        </w:numPr>
        <w:jc w:val="both"/>
        <w:rPr>
          <w:rFonts w:cstheme="minorHAnsi"/>
          <w:sz w:val="24"/>
          <w:szCs w:val="24"/>
        </w:rPr>
      </w:pPr>
      <w:r w:rsidRPr="00D02076">
        <w:rPr>
          <w:rFonts w:cstheme="minorHAnsi"/>
          <w:sz w:val="24"/>
          <w:szCs w:val="24"/>
        </w:rPr>
        <w:t>Avoir fait l’objet d’une condamnation pour une infraction pénale liée aux activités professionnelles (sanction s’appliquant aux principaux dirigeants des entreprises ou organisations ;</w:t>
      </w:r>
    </w:p>
    <w:p w14:paraId="1A680BC8" w14:textId="77777777" w:rsidR="005D1925" w:rsidRPr="00D02076" w:rsidRDefault="00DC5404" w:rsidP="00A34655">
      <w:pPr>
        <w:pStyle w:val="Paragraphedeliste"/>
        <w:numPr>
          <w:ilvl w:val="0"/>
          <w:numId w:val="15"/>
        </w:numPr>
        <w:jc w:val="both"/>
        <w:rPr>
          <w:rFonts w:cstheme="minorHAnsi"/>
          <w:sz w:val="24"/>
          <w:szCs w:val="24"/>
        </w:rPr>
      </w:pPr>
      <w:r w:rsidRPr="00D02076">
        <w:rPr>
          <w:rFonts w:cstheme="minorHAnsi"/>
          <w:sz w:val="24"/>
          <w:szCs w:val="24"/>
        </w:rPr>
        <w:t>Exercer les activités proscrites par le droit congolais</w:t>
      </w:r>
      <w:r w:rsidR="00125DBA">
        <w:rPr>
          <w:rFonts w:cstheme="minorHAnsi"/>
          <w:sz w:val="24"/>
          <w:szCs w:val="24"/>
        </w:rPr>
        <w:t>.</w:t>
      </w:r>
    </w:p>
    <w:p w14:paraId="2498C9EE" w14:textId="77777777" w:rsidR="00102A3B" w:rsidRPr="00D02076" w:rsidRDefault="00102A3B" w:rsidP="00A34655">
      <w:pPr>
        <w:pStyle w:val="Paragraphedeliste"/>
        <w:ind w:left="1080"/>
        <w:jc w:val="both"/>
        <w:rPr>
          <w:rFonts w:cstheme="minorHAnsi"/>
          <w:sz w:val="24"/>
          <w:szCs w:val="24"/>
        </w:rPr>
      </w:pPr>
    </w:p>
    <w:p w14:paraId="148773E0" w14:textId="77777777" w:rsidR="00C7776C" w:rsidRPr="00D02076" w:rsidRDefault="00C7776C" w:rsidP="00A34655">
      <w:pPr>
        <w:pStyle w:val="Paragraphedeliste"/>
        <w:numPr>
          <w:ilvl w:val="0"/>
          <w:numId w:val="1"/>
        </w:numPr>
        <w:jc w:val="both"/>
        <w:rPr>
          <w:rFonts w:cstheme="minorHAnsi"/>
          <w:b/>
          <w:sz w:val="24"/>
          <w:szCs w:val="24"/>
        </w:rPr>
      </w:pPr>
      <w:r w:rsidRPr="00D02076">
        <w:rPr>
          <w:rFonts w:cstheme="minorHAnsi"/>
          <w:b/>
          <w:sz w:val="24"/>
          <w:szCs w:val="24"/>
        </w:rPr>
        <w:t>Documents obligatoires à joindre au dossier (tout document non conforme/non joint entraînera une élimination directe)</w:t>
      </w:r>
      <w:r w:rsidR="005A0014" w:rsidRPr="00D02076">
        <w:rPr>
          <w:rFonts w:cstheme="minorHAnsi"/>
          <w:b/>
          <w:sz w:val="24"/>
          <w:szCs w:val="24"/>
        </w:rPr>
        <w:t> :</w:t>
      </w:r>
    </w:p>
    <w:p w14:paraId="2B7505A2" w14:textId="77777777" w:rsidR="00754979" w:rsidRPr="00D02076" w:rsidRDefault="00754979" w:rsidP="00A34655">
      <w:pPr>
        <w:ind w:left="360"/>
        <w:jc w:val="both"/>
        <w:rPr>
          <w:rFonts w:cstheme="minorHAnsi"/>
          <w:sz w:val="24"/>
          <w:szCs w:val="24"/>
        </w:rPr>
      </w:pPr>
      <w:r w:rsidRPr="00D02076">
        <w:rPr>
          <w:rFonts w:cstheme="minorHAnsi"/>
          <w:sz w:val="24"/>
          <w:szCs w:val="24"/>
        </w:rPr>
        <w:t>Les Répondants ayant des compétences avérées dans le domaine de construction peuvent soumettre leurs dossiers d’offres.</w:t>
      </w:r>
    </w:p>
    <w:p w14:paraId="4365E69A" w14:textId="77777777" w:rsidR="00754979" w:rsidRPr="00D02076" w:rsidRDefault="00754979" w:rsidP="00A34655">
      <w:pPr>
        <w:ind w:left="360"/>
        <w:jc w:val="both"/>
        <w:rPr>
          <w:rFonts w:cstheme="minorHAnsi"/>
          <w:sz w:val="24"/>
          <w:szCs w:val="24"/>
        </w:rPr>
      </w:pPr>
      <w:r w:rsidRPr="00D02076">
        <w:rPr>
          <w:rFonts w:cstheme="minorHAnsi"/>
          <w:sz w:val="24"/>
          <w:szCs w:val="24"/>
        </w:rPr>
        <w:t>Les dossiers doivent comprendre les éléments suivants :</w:t>
      </w:r>
    </w:p>
    <w:p w14:paraId="374C781D" w14:textId="77777777" w:rsidR="00754979" w:rsidRPr="00D02076" w:rsidRDefault="00754979" w:rsidP="00A34655">
      <w:pPr>
        <w:pStyle w:val="Paragraphedeliste"/>
        <w:numPr>
          <w:ilvl w:val="0"/>
          <w:numId w:val="9"/>
        </w:numPr>
        <w:jc w:val="both"/>
        <w:rPr>
          <w:rFonts w:cstheme="minorHAnsi"/>
          <w:sz w:val="24"/>
          <w:szCs w:val="24"/>
        </w:rPr>
      </w:pPr>
      <w:r w:rsidRPr="00D02076">
        <w:rPr>
          <w:rFonts w:cstheme="minorHAnsi"/>
          <w:sz w:val="24"/>
          <w:szCs w:val="24"/>
        </w:rPr>
        <w:t>Les statuts de l’entreprise (objet conforme à la spécification du marché) ;</w:t>
      </w:r>
    </w:p>
    <w:p w14:paraId="0BA8C608" w14:textId="77777777" w:rsidR="00754979" w:rsidRPr="00D02076" w:rsidRDefault="00754979" w:rsidP="00A34655">
      <w:pPr>
        <w:pStyle w:val="Paragraphedeliste"/>
        <w:numPr>
          <w:ilvl w:val="0"/>
          <w:numId w:val="9"/>
        </w:numPr>
        <w:jc w:val="both"/>
        <w:rPr>
          <w:rFonts w:cstheme="minorHAnsi"/>
          <w:sz w:val="24"/>
          <w:szCs w:val="24"/>
        </w:rPr>
      </w:pPr>
      <w:r w:rsidRPr="00D02076">
        <w:rPr>
          <w:rFonts w:cstheme="minorHAnsi"/>
          <w:sz w:val="24"/>
          <w:szCs w:val="24"/>
        </w:rPr>
        <w:t>Une attestation fiscale en cours de validité, signée conjointement par la DGI et/ou DGDA ;</w:t>
      </w:r>
    </w:p>
    <w:p w14:paraId="64C1DE0C" w14:textId="77777777" w:rsidR="005A0014" w:rsidRPr="00D02076" w:rsidRDefault="00754979" w:rsidP="00A34655">
      <w:pPr>
        <w:pStyle w:val="Paragraphedeliste"/>
        <w:numPr>
          <w:ilvl w:val="0"/>
          <w:numId w:val="9"/>
        </w:numPr>
        <w:jc w:val="both"/>
        <w:rPr>
          <w:rFonts w:cstheme="minorHAnsi"/>
          <w:sz w:val="24"/>
          <w:szCs w:val="24"/>
        </w:rPr>
      </w:pPr>
      <w:r w:rsidRPr="00D02076">
        <w:rPr>
          <w:rFonts w:cstheme="minorHAnsi"/>
          <w:sz w:val="24"/>
          <w:szCs w:val="24"/>
        </w:rPr>
        <w:t>U</w:t>
      </w:r>
      <w:r w:rsidR="00E83DF1" w:rsidRPr="00D02076">
        <w:rPr>
          <w:rFonts w:cstheme="minorHAnsi"/>
          <w:sz w:val="24"/>
          <w:szCs w:val="24"/>
        </w:rPr>
        <w:t>n agrément ITPR délivré par le Ministère des Travaux Publics et Infrastructures ;</w:t>
      </w:r>
    </w:p>
    <w:p w14:paraId="7C705496" w14:textId="77777777" w:rsidR="00E83DF1" w:rsidRPr="00D02076" w:rsidRDefault="00E83DF1" w:rsidP="00A34655">
      <w:pPr>
        <w:pStyle w:val="Paragraphedeliste"/>
        <w:numPr>
          <w:ilvl w:val="0"/>
          <w:numId w:val="9"/>
        </w:numPr>
        <w:jc w:val="both"/>
        <w:rPr>
          <w:rFonts w:cstheme="minorHAnsi"/>
          <w:sz w:val="24"/>
          <w:szCs w:val="24"/>
        </w:rPr>
      </w:pPr>
      <w:r w:rsidRPr="00D02076">
        <w:rPr>
          <w:rFonts w:cstheme="minorHAnsi"/>
          <w:sz w:val="24"/>
          <w:szCs w:val="24"/>
        </w:rPr>
        <w:t>Une copie du Registre de Commerce et de Crédits Mobiliers « RCCM » ;</w:t>
      </w:r>
    </w:p>
    <w:p w14:paraId="7C6A03B6" w14:textId="77777777" w:rsidR="00E83DF1" w:rsidRPr="00D02076" w:rsidRDefault="00E83DF1" w:rsidP="00A34655">
      <w:pPr>
        <w:pStyle w:val="Paragraphedeliste"/>
        <w:numPr>
          <w:ilvl w:val="0"/>
          <w:numId w:val="9"/>
        </w:numPr>
        <w:jc w:val="both"/>
        <w:rPr>
          <w:rFonts w:cstheme="minorHAnsi"/>
          <w:sz w:val="24"/>
          <w:szCs w:val="24"/>
        </w:rPr>
      </w:pPr>
      <w:r w:rsidRPr="00D02076">
        <w:rPr>
          <w:rFonts w:cstheme="minorHAnsi"/>
          <w:sz w:val="24"/>
          <w:szCs w:val="24"/>
        </w:rPr>
        <w:t>Une attestation de l’identification nationale ;</w:t>
      </w:r>
    </w:p>
    <w:p w14:paraId="0A1D5BD3" w14:textId="77777777" w:rsidR="00031122" w:rsidRPr="00D02076" w:rsidRDefault="00E83DF1" w:rsidP="00A34655">
      <w:pPr>
        <w:pStyle w:val="Paragraphedeliste"/>
        <w:numPr>
          <w:ilvl w:val="0"/>
          <w:numId w:val="9"/>
        </w:numPr>
        <w:jc w:val="both"/>
        <w:rPr>
          <w:rFonts w:cstheme="minorHAnsi"/>
          <w:sz w:val="24"/>
          <w:szCs w:val="24"/>
        </w:rPr>
      </w:pPr>
      <w:r w:rsidRPr="00D02076">
        <w:rPr>
          <w:rFonts w:cstheme="minorHAnsi"/>
          <w:sz w:val="24"/>
          <w:szCs w:val="24"/>
        </w:rPr>
        <w:t xml:space="preserve">Une attestation de régularité des cotisations (ou les preuves de paiement) de la Caisse Nationale de Sécurité Sociale CNSS, datant de moins de 6 mois. Le comité de sélection demandera </w:t>
      </w:r>
      <w:r w:rsidR="00031122" w:rsidRPr="00D02076">
        <w:rPr>
          <w:rFonts w:cstheme="minorHAnsi"/>
          <w:sz w:val="24"/>
          <w:szCs w:val="24"/>
        </w:rPr>
        <w:t>aux e</w:t>
      </w:r>
      <w:r w:rsidR="00713DA6" w:rsidRPr="00D02076">
        <w:rPr>
          <w:rFonts w:cstheme="minorHAnsi"/>
          <w:sz w:val="24"/>
          <w:szCs w:val="24"/>
        </w:rPr>
        <w:t>ntreprises</w:t>
      </w:r>
      <w:r w:rsidR="00031122" w:rsidRPr="00D02076">
        <w:rPr>
          <w:rFonts w:cstheme="minorHAnsi"/>
          <w:sz w:val="24"/>
          <w:szCs w:val="24"/>
        </w:rPr>
        <w:t xml:space="preserve"> de fournir le document à jour (ou les preuves de paiement récent) avant la signature du contrat.</w:t>
      </w:r>
    </w:p>
    <w:p w14:paraId="23586720" w14:textId="77777777" w:rsidR="006A224A" w:rsidRPr="00D02076" w:rsidRDefault="006A224A" w:rsidP="00A34655">
      <w:pPr>
        <w:pStyle w:val="Paragraphedeliste"/>
        <w:numPr>
          <w:ilvl w:val="0"/>
          <w:numId w:val="9"/>
        </w:numPr>
        <w:jc w:val="both"/>
        <w:rPr>
          <w:rFonts w:cstheme="minorHAnsi"/>
          <w:sz w:val="24"/>
          <w:szCs w:val="24"/>
        </w:rPr>
      </w:pPr>
      <w:r w:rsidRPr="00D02076">
        <w:rPr>
          <w:rFonts w:cstheme="minorHAnsi"/>
          <w:sz w:val="24"/>
          <w:szCs w:val="24"/>
        </w:rPr>
        <w:t>Un certificat de visite des lieux signé par l’Administrateur Gestionnaire de l’hôpital ou son délégué.</w:t>
      </w:r>
    </w:p>
    <w:p w14:paraId="1178F651" w14:textId="77777777" w:rsidR="00031122" w:rsidRPr="00D02076" w:rsidRDefault="009615E9" w:rsidP="00A34655">
      <w:pPr>
        <w:pStyle w:val="Paragraphedeliste"/>
        <w:numPr>
          <w:ilvl w:val="0"/>
          <w:numId w:val="9"/>
        </w:numPr>
        <w:jc w:val="both"/>
        <w:rPr>
          <w:rFonts w:cstheme="minorHAnsi"/>
          <w:sz w:val="24"/>
          <w:szCs w:val="24"/>
        </w:rPr>
      </w:pPr>
      <w:r w:rsidRPr="00D02076">
        <w:rPr>
          <w:rFonts w:cstheme="minorHAnsi"/>
          <w:sz w:val="24"/>
          <w:szCs w:val="24"/>
        </w:rPr>
        <w:t>Pour le soumissionnaire</w:t>
      </w:r>
      <w:r w:rsidR="00031122" w:rsidRPr="00D02076">
        <w:rPr>
          <w:rFonts w:cstheme="minorHAnsi"/>
          <w:sz w:val="24"/>
          <w:szCs w:val="24"/>
        </w:rPr>
        <w:t xml:space="preserve"> en groupement, fournir une lettre de groupement précisant le leader dudit groupement dument notariée par le service notaire.</w:t>
      </w:r>
    </w:p>
    <w:p w14:paraId="688E4409" w14:textId="77777777" w:rsidR="00E83DF1" w:rsidRPr="00D02076" w:rsidRDefault="00031122" w:rsidP="00A34655">
      <w:pPr>
        <w:pStyle w:val="Paragraphedeliste"/>
        <w:numPr>
          <w:ilvl w:val="0"/>
          <w:numId w:val="9"/>
        </w:numPr>
        <w:jc w:val="both"/>
        <w:rPr>
          <w:rFonts w:cstheme="minorHAnsi"/>
          <w:sz w:val="24"/>
          <w:szCs w:val="24"/>
        </w:rPr>
      </w:pPr>
      <w:r w:rsidRPr="00D02076">
        <w:rPr>
          <w:rFonts w:cstheme="minorHAnsi"/>
          <w:sz w:val="24"/>
          <w:szCs w:val="24"/>
        </w:rPr>
        <w:t>Les relevés bancaires des 3 derniers mois au nom de l’entreprise prouvant la capacité financière de l’Entrepreneur</w:t>
      </w:r>
      <w:r w:rsidR="001F1D53" w:rsidRPr="00D02076">
        <w:rPr>
          <w:rFonts w:cstheme="minorHAnsi"/>
          <w:sz w:val="24"/>
          <w:szCs w:val="24"/>
        </w:rPr>
        <w:t>. Le comité de sélection se réserve le droit de faire une vérification auprès des banques.</w:t>
      </w:r>
    </w:p>
    <w:p w14:paraId="34D4F978" w14:textId="77777777" w:rsidR="001F1D53" w:rsidRPr="00D02076" w:rsidRDefault="001F1D53" w:rsidP="00A34655">
      <w:pPr>
        <w:pStyle w:val="Paragraphedeliste"/>
        <w:numPr>
          <w:ilvl w:val="0"/>
          <w:numId w:val="9"/>
        </w:numPr>
        <w:jc w:val="both"/>
        <w:rPr>
          <w:rFonts w:cstheme="minorHAnsi"/>
          <w:sz w:val="24"/>
          <w:szCs w:val="24"/>
        </w:rPr>
      </w:pPr>
      <w:r w:rsidRPr="00D02076">
        <w:rPr>
          <w:rFonts w:cstheme="minorHAnsi"/>
          <w:sz w:val="24"/>
          <w:szCs w:val="24"/>
        </w:rPr>
        <w:t>Les comptes financiers et les états financiers c</w:t>
      </w:r>
      <w:r w:rsidR="00713DA6" w:rsidRPr="00D02076">
        <w:rPr>
          <w:rFonts w:cstheme="minorHAnsi"/>
          <w:sz w:val="24"/>
          <w:szCs w:val="24"/>
        </w:rPr>
        <w:t>onsolidés de la société mère</w:t>
      </w:r>
      <w:r w:rsidRPr="00D02076">
        <w:rPr>
          <w:rFonts w:cstheme="minorHAnsi"/>
          <w:sz w:val="24"/>
          <w:szCs w:val="24"/>
        </w:rPr>
        <w:t xml:space="preserve"> certifiés par un cabinet d’expert-comptable indépendant, le cas échéant des 3 dernières années (2019, 2020 et 2021). Les états financiers doivent inclure, mais sans s’y limiter, les éléments suivants :</w:t>
      </w:r>
    </w:p>
    <w:p w14:paraId="69732F28" w14:textId="77777777" w:rsidR="001F1D53" w:rsidRPr="00D02076" w:rsidRDefault="001F1D53" w:rsidP="00A34655">
      <w:pPr>
        <w:pStyle w:val="Paragraphedeliste"/>
        <w:numPr>
          <w:ilvl w:val="0"/>
          <w:numId w:val="10"/>
        </w:numPr>
        <w:jc w:val="both"/>
        <w:rPr>
          <w:rFonts w:cstheme="minorHAnsi"/>
          <w:sz w:val="24"/>
          <w:szCs w:val="24"/>
        </w:rPr>
      </w:pPr>
      <w:r w:rsidRPr="00D02076">
        <w:rPr>
          <w:rFonts w:cstheme="minorHAnsi"/>
          <w:sz w:val="24"/>
          <w:szCs w:val="24"/>
        </w:rPr>
        <w:t>Le bilan (obligatoire),</w:t>
      </w:r>
    </w:p>
    <w:p w14:paraId="02E50513" w14:textId="77777777" w:rsidR="001F1D53" w:rsidRPr="00D02076" w:rsidRDefault="001F1D53" w:rsidP="00A34655">
      <w:pPr>
        <w:pStyle w:val="Paragraphedeliste"/>
        <w:numPr>
          <w:ilvl w:val="0"/>
          <w:numId w:val="10"/>
        </w:numPr>
        <w:jc w:val="both"/>
        <w:rPr>
          <w:rFonts w:cstheme="minorHAnsi"/>
          <w:sz w:val="24"/>
          <w:szCs w:val="24"/>
        </w:rPr>
      </w:pPr>
      <w:r w:rsidRPr="00D02076">
        <w:rPr>
          <w:rFonts w:cstheme="minorHAnsi"/>
          <w:sz w:val="24"/>
          <w:szCs w:val="24"/>
        </w:rPr>
        <w:lastRenderedPageBreak/>
        <w:t>Le compte de résultats/compte des pertes et profits (obligatoire),</w:t>
      </w:r>
    </w:p>
    <w:p w14:paraId="270060D4" w14:textId="77777777" w:rsidR="001F1D53" w:rsidRPr="00D02076" w:rsidRDefault="001F1D53" w:rsidP="00A34655">
      <w:pPr>
        <w:pStyle w:val="Paragraphedeliste"/>
        <w:numPr>
          <w:ilvl w:val="0"/>
          <w:numId w:val="10"/>
        </w:numPr>
        <w:jc w:val="both"/>
        <w:rPr>
          <w:rFonts w:cstheme="minorHAnsi"/>
          <w:sz w:val="24"/>
          <w:szCs w:val="24"/>
        </w:rPr>
      </w:pPr>
      <w:r w:rsidRPr="00D02076">
        <w:rPr>
          <w:rFonts w:cstheme="minorHAnsi"/>
          <w:sz w:val="24"/>
          <w:szCs w:val="24"/>
        </w:rPr>
        <w:t>Le compte de</w:t>
      </w:r>
      <w:r w:rsidR="005C4C60" w:rsidRPr="00D02076">
        <w:rPr>
          <w:rFonts w:cstheme="minorHAnsi"/>
          <w:sz w:val="24"/>
          <w:szCs w:val="24"/>
        </w:rPr>
        <w:t>s</w:t>
      </w:r>
      <w:r w:rsidRPr="00D02076">
        <w:rPr>
          <w:rFonts w:cstheme="minorHAnsi"/>
          <w:sz w:val="24"/>
          <w:szCs w:val="24"/>
        </w:rPr>
        <w:t xml:space="preserve"> flux de trésorerie</w:t>
      </w:r>
      <w:r w:rsidR="005C4C60" w:rsidRPr="00D02076">
        <w:rPr>
          <w:rFonts w:cstheme="minorHAnsi"/>
          <w:sz w:val="24"/>
          <w:szCs w:val="24"/>
        </w:rPr>
        <w:t>,</w:t>
      </w:r>
    </w:p>
    <w:p w14:paraId="548F5DF6" w14:textId="77777777" w:rsidR="005C4C60" w:rsidRPr="00D02076" w:rsidRDefault="005C4C60" w:rsidP="00A34655">
      <w:pPr>
        <w:pStyle w:val="Paragraphedeliste"/>
        <w:numPr>
          <w:ilvl w:val="0"/>
          <w:numId w:val="10"/>
        </w:numPr>
        <w:jc w:val="both"/>
        <w:rPr>
          <w:rFonts w:cstheme="minorHAnsi"/>
          <w:sz w:val="24"/>
          <w:szCs w:val="24"/>
        </w:rPr>
      </w:pPr>
      <w:r w:rsidRPr="00D02076">
        <w:rPr>
          <w:rFonts w:cstheme="minorHAnsi"/>
          <w:sz w:val="24"/>
          <w:szCs w:val="24"/>
        </w:rPr>
        <w:t>Le compte des variations des capitaux propres,</w:t>
      </w:r>
    </w:p>
    <w:p w14:paraId="1B149903" w14:textId="77777777" w:rsidR="005C4C60" w:rsidRPr="00D02076" w:rsidRDefault="005C4C60" w:rsidP="00A34655">
      <w:pPr>
        <w:pStyle w:val="Paragraphedeliste"/>
        <w:numPr>
          <w:ilvl w:val="0"/>
          <w:numId w:val="10"/>
        </w:numPr>
        <w:jc w:val="both"/>
        <w:rPr>
          <w:rFonts w:cstheme="minorHAnsi"/>
          <w:sz w:val="24"/>
          <w:szCs w:val="24"/>
        </w:rPr>
      </w:pPr>
      <w:r w:rsidRPr="00D02076">
        <w:rPr>
          <w:rFonts w:cstheme="minorHAnsi"/>
          <w:sz w:val="24"/>
          <w:szCs w:val="24"/>
        </w:rPr>
        <w:t>Rapport du commissaire aux comptes, si disponible,</w:t>
      </w:r>
    </w:p>
    <w:p w14:paraId="003EB820" w14:textId="77777777" w:rsidR="00C7776C" w:rsidRPr="00D02076" w:rsidRDefault="005C4C60" w:rsidP="00A34655">
      <w:pPr>
        <w:pStyle w:val="Paragraphedeliste"/>
        <w:numPr>
          <w:ilvl w:val="0"/>
          <w:numId w:val="10"/>
        </w:numPr>
        <w:jc w:val="both"/>
        <w:rPr>
          <w:rFonts w:cstheme="minorHAnsi"/>
          <w:sz w:val="24"/>
          <w:szCs w:val="24"/>
        </w:rPr>
      </w:pPr>
      <w:r w:rsidRPr="00D02076">
        <w:rPr>
          <w:rFonts w:cstheme="minorHAnsi"/>
          <w:sz w:val="24"/>
          <w:szCs w:val="24"/>
        </w:rPr>
        <w:t>Les notes/annexes des bilans financiers, si disponibles.</w:t>
      </w:r>
    </w:p>
    <w:p w14:paraId="012A414D" w14:textId="77777777" w:rsidR="006A224A" w:rsidRPr="00D02076" w:rsidRDefault="006A224A" w:rsidP="00A34655">
      <w:pPr>
        <w:jc w:val="both"/>
        <w:rPr>
          <w:rFonts w:cstheme="minorHAnsi"/>
          <w:sz w:val="24"/>
          <w:szCs w:val="24"/>
        </w:rPr>
      </w:pPr>
      <w:r w:rsidRPr="00D02076">
        <w:rPr>
          <w:rFonts w:cstheme="minorHAnsi"/>
          <w:b/>
          <w:sz w:val="24"/>
          <w:szCs w:val="24"/>
        </w:rPr>
        <w:t>Note </w:t>
      </w:r>
      <w:r w:rsidRPr="00D02076">
        <w:rPr>
          <w:rFonts w:cstheme="minorHAnsi"/>
          <w:sz w:val="24"/>
          <w:szCs w:val="24"/>
        </w:rPr>
        <w:t xml:space="preserve">: </w:t>
      </w:r>
      <w:r w:rsidR="00E52722" w:rsidRPr="00D02076">
        <w:rPr>
          <w:rFonts w:cstheme="minorHAnsi"/>
          <w:sz w:val="24"/>
          <w:szCs w:val="24"/>
        </w:rPr>
        <w:t>Chaque soumissionnaire est tenu</w:t>
      </w:r>
      <w:r w:rsidRPr="00D02076">
        <w:rPr>
          <w:rFonts w:cstheme="minorHAnsi"/>
          <w:sz w:val="24"/>
          <w:szCs w:val="24"/>
        </w:rPr>
        <w:t xml:space="preserve"> de visiter le futur site de l’ouvrage pour réunir, sous sa responsabilité propre, tous les renseignements qui pourraient lui être nécessaires pour préparer son offre. Les dépenses résultant de cette visite seront à charge exclusive du soumissionnaire. </w:t>
      </w:r>
    </w:p>
    <w:p w14:paraId="4D17D7C1" w14:textId="77777777" w:rsidR="006A224A" w:rsidRPr="00D02076" w:rsidRDefault="006A224A" w:rsidP="00A34655">
      <w:pPr>
        <w:jc w:val="both"/>
        <w:rPr>
          <w:rFonts w:cstheme="minorHAnsi"/>
          <w:sz w:val="24"/>
          <w:szCs w:val="24"/>
        </w:rPr>
      </w:pPr>
      <w:r w:rsidRPr="00D02076">
        <w:rPr>
          <w:rFonts w:cstheme="minorHAnsi"/>
          <w:b/>
          <w:sz w:val="24"/>
          <w:szCs w:val="24"/>
        </w:rPr>
        <w:t xml:space="preserve">La visite </w:t>
      </w:r>
      <w:r w:rsidR="00E52722" w:rsidRPr="00D02076">
        <w:rPr>
          <w:rFonts w:cstheme="minorHAnsi"/>
          <w:b/>
          <w:sz w:val="24"/>
          <w:szCs w:val="24"/>
        </w:rPr>
        <w:t>du</w:t>
      </w:r>
      <w:r w:rsidRPr="00D02076">
        <w:rPr>
          <w:rFonts w:cstheme="minorHAnsi"/>
          <w:b/>
          <w:sz w:val="24"/>
          <w:szCs w:val="24"/>
        </w:rPr>
        <w:t xml:space="preserve"> site</w:t>
      </w:r>
      <w:r w:rsidRPr="00D02076">
        <w:rPr>
          <w:rFonts w:cstheme="minorHAnsi"/>
          <w:sz w:val="24"/>
          <w:szCs w:val="24"/>
        </w:rPr>
        <w:t xml:space="preserve"> </w:t>
      </w:r>
      <w:r w:rsidR="00E52722" w:rsidRPr="00D02076">
        <w:rPr>
          <w:rFonts w:cstheme="minorHAnsi"/>
          <w:sz w:val="24"/>
          <w:szCs w:val="24"/>
        </w:rPr>
        <w:t xml:space="preserve">guidée </w:t>
      </w:r>
      <w:r w:rsidRPr="00D02076">
        <w:rPr>
          <w:rFonts w:cstheme="minorHAnsi"/>
          <w:sz w:val="24"/>
          <w:szCs w:val="24"/>
        </w:rPr>
        <w:t xml:space="preserve">par les membres du comité sera organisée le </w:t>
      </w:r>
      <w:r w:rsidR="001904ED">
        <w:rPr>
          <w:rFonts w:cstheme="minorHAnsi"/>
          <w:sz w:val="24"/>
          <w:szCs w:val="24"/>
        </w:rPr>
        <w:t>22</w:t>
      </w:r>
      <w:r w:rsidR="00E52722" w:rsidRPr="00D02076">
        <w:rPr>
          <w:rFonts w:cstheme="minorHAnsi"/>
          <w:sz w:val="24"/>
          <w:szCs w:val="24"/>
        </w:rPr>
        <w:t xml:space="preserve"> et </w:t>
      </w:r>
      <w:r w:rsidR="001904ED">
        <w:rPr>
          <w:rFonts w:cstheme="minorHAnsi"/>
          <w:sz w:val="24"/>
          <w:szCs w:val="24"/>
        </w:rPr>
        <w:t>23</w:t>
      </w:r>
      <w:r w:rsidR="00E52722" w:rsidRPr="00D02076">
        <w:rPr>
          <w:rFonts w:cstheme="minorHAnsi"/>
          <w:sz w:val="24"/>
          <w:szCs w:val="24"/>
        </w:rPr>
        <w:t xml:space="preserve"> </w:t>
      </w:r>
      <w:r w:rsidR="001904ED">
        <w:rPr>
          <w:rFonts w:cstheme="minorHAnsi"/>
          <w:sz w:val="24"/>
          <w:szCs w:val="24"/>
        </w:rPr>
        <w:t xml:space="preserve">mai </w:t>
      </w:r>
      <w:r w:rsidR="00E52722" w:rsidRPr="00D02076">
        <w:rPr>
          <w:rFonts w:cstheme="minorHAnsi"/>
          <w:sz w:val="24"/>
          <w:szCs w:val="24"/>
        </w:rPr>
        <w:t xml:space="preserve">2023 </w:t>
      </w:r>
      <w:r w:rsidR="001904ED">
        <w:rPr>
          <w:rFonts w:cstheme="minorHAnsi"/>
          <w:sz w:val="24"/>
          <w:szCs w:val="24"/>
        </w:rPr>
        <w:t xml:space="preserve"> </w:t>
      </w:r>
      <w:r w:rsidR="00E52722" w:rsidRPr="00D02076">
        <w:rPr>
          <w:rFonts w:cstheme="minorHAnsi"/>
          <w:sz w:val="24"/>
          <w:szCs w:val="24"/>
        </w:rPr>
        <w:t xml:space="preserve">de </w:t>
      </w:r>
      <w:r w:rsidR="001904ED">
        <w:rPr>
          <w:rFonts w:cstheme="minorHAnsi"/>
          <w:sz w:val="24"/>
          <w:szCs w:val="24"/>
        </w:rPr>
        <w:t xml:space="preserve">  </w:t>
      </w:r>
      <w:r w:rsidR="00E52722" w:rsidRPr="00D02076">
        <w:rPr>
          <w:rFonts w:cstheme="minorHAnsi"/>
          <w:sz w:val="24"/>
          <w:szCs w:val="24"/>
        </w:rPr>
        <w:t>12 heures à 15 heures</w:t>
      </w:r>
      <w:r w:rsidRPr="00D02076">
        <w:rPr>
          <w:rFonts w:cstheme="minorHAnsi"/>
          <w:sz w:val="24"/>
          <w:szCs w:val="24"/>
        </w:rPr>
        <w:t>.</w:t>
      </w:r>
    </w:p>
    <w:p w14:paraId="26BCD27B" w14:textId="77777777" w:rsidR="000D2ABC" w:rsidRPr="00D02076" w:rsidRDefault="000D2ABC" w:rsidP="00A34655">
      <w:pPr>
        <w:pStyle w:val="Paragraphedeliste"/>
        <w:ind w:left="1440"/>
        <w:jc w:val="both"/>
        <w:rPr>
          <w:rFonts w:cstheme="minorHAnsi"/>
          <w:sz w:val="24"/>
          <w:szCs w:val="24"/>
        </w:rPr>
      </w:pPr>
    </w:p>
    <w:p w14:paraId="34E37CCB" w14:textId="77777777" w:rsidR="00F151D4" w:rsidRPr="00D02076" w:rsidRDefault="00F151D4" w:rsidP="00A34655">
      <w:pPr>
        <w:pStyle w:val="Paragraphedeliste"/>
        <w:numPr>
          <w:ilvl w:val="0"/>
          <w:numId w:val="1"/>
        </w:numPr>
        <w:jc w:val="both"/>
        <w:rPr>
          <w:rFonts w:cstheme="minorHAnsi"/>
          <w:b/>
          <w:sz w:val="24"/>
          <w:szCs w:val="24"/>
        </w:rPr>
      </w:pPr>
      <w:r w:rsidRPr="00D02076">
        <w:rPr>
          <w:rFonts w:cstheme="minorHAnsi"/>
          <w:b/>
          <w:sz w:val="24"/>
          <w:szCs w:val="24"/>
        </w:rPr>
        <w:t>Accès au Dossier d’Appel d’Offres (DAO)</w:t>
      </w:r>
    </w:p>
    <w:p w14:paraId="163755DC" w14:textId="77777777" w:rsidR="00F151D4" w:rsidRPr="00D02076" w:rsidRDefault="00F151D4" w:rsidP="00A34655">
      <w:pPr>
        <w:ind w:left="360"/>
        <w:jc w:val="both"/>
        <w:rPr>
          <w:rFonts w:cstheme="minorHAnsi"/>
          <w:sz w:val="24"/>
          <w:szCs w:val="24"/>
        </w:rPr>
      </w:pPr>
      <w:r w:rsidRPr="00D02076">
        <w:rPr>
          <w:rFonts w:cstheme="minorHAnsi"/>
          <w:sz w:val="24"/>
          <w:szCs w:val="24"/>
        </w:rPr>
        <w:t>Le Dossier d’Appel d’Offres est à retirer auprès de la Direction de l’hôpital Saint Joseph moyennant</w:t>
      </w:r>
      <w:r w:rsidR="007738D2">
        <w:rPr>
          <w:rFonts w:cstheme="minorHAnsi"/>
          <w:sz w:val="24"/>
          <w:szCs w:val="24"/>
        </w:rPr>
        <w:t xml:space="preserve"> </w:t>
      </w:r>
      <w:r w:rsidR="007738D2" w:rsidRPr="005F3E64">
        <w:rPr>
          <w:rFonts w:cstheme="minorHAnsi"/>
          <w:sz w:val="24"/>
          <w:szCs w:val="24"/>
        </w:rPr>
        <w:t>le paiement</w:t>
      </w:r>
      <w:r w:rsidRPr="005F3E64">
        <w:rPr>
          <w:rFonts w:cstheme="minorHAnsi"/>
          <w:sz w:val="24"/>
          <w:szCs w:val="24"/>
        </w:rPr>
        <w:t xml:space="preserve"> </w:t>
      </w:r>
      <w:r w:rsidR="007738D2" w:rsidRPr="005F3E64">
        <w:rPr>
          <w:rFonts w:cstheme="minorHAnsi"/>
          <w:sz w:val="24"/>
          <w:szCs w:val="24"/>
        </w:rPr>
        <w:t>d’</w:t>
      </w:r>
      <w:r w:rsidRPr="005F3E64">
        <w:rPr>
          <w:rFonts w:cstheme="minorHAnsi"/>
          <w:sz w:val="24"/>
          <w:szCs w:val="24"/>
        </w:rPr>
        <w:t xml:space="preserve">une caution de </w:t>
      </w:r>
      <w:r w:rsidR="0063133B" w:rsidRPr="005F3E64">
        <w:rPr>
          <w:rFonts w:cstheme="minorHAnsi"/>
          <w:b/>
          <w:sz w:val="24"/>
          <w:szCs w:val="24"/>
        </w:rPr>
        <w:t>200</w:t>
      </w:r>
      <w:r w:rsidRPr="005F3E64">
        <w:rPr>
          <w:rFonts w:cstheme="minorHAnsi"/>
          <w:sz w:val="24"/>
          <w:szCs w:val="24"/>
        </w:rPr>
        <w:t xml:space="preserve"> USD (Dollars américains </w:t>
      </w:r>
      <w:r w:rsidR="0063133B" w:rsidRPr="005F3E64">
        <w:rPr>
          <w:rFonts w:cstheme="minorHAnsi"/>
          <w:b/>
          <w:sz w:val="24"/>
          <w:szCs w:val="24"/>
        </w:rPr>
        <w:t>Deux cents</w:t>
      </w:r>
      <w:r w:rsidRPr="005F3E64">
        <w:rPr>
          <w:rFonts w:cstheme="minorHAnsi"/>
          <w:sz w:val="24"/>
          <w:szCs w:val="24"/>
        </w:rPr>
        <w:t>) non remboursable.</w:t>
      </w:r>
      <w:r w:rsidR="007738D2" w:rsidRPr="005F3E64">
        <w:rPr>
          <w:rFonts w:cstheme="minorHAnsi"/>
          <w:sz w:val="24"/>
          <w:szCs w:val="24"/>
        </w:rPr>
        <w:t xml:space="preserve"> Tout paiement doit être attesté par un reçu</w:t>
      </w:r>
      <w:r w:rsidR="007738D2">
        <w:rPr>
          <w:rFonts w:cstheme="minorHAnsi"/>
          <w:sz w:val="24"/>
          <w:szCs w:val="24"/>
        </w:rPr>
        <w:t>.</w:t>
      </w:r>
    </w:p>
    <w:p w14:paraId="63E591CA" w14:textId="77777777" w:rsidR="00C7776C" w:rsidRPr="00D02076" w:rsidRDefault="00C7776C" w:rsidP="00A34655">
      <w:pPr>
        <w:pStyle w:val="Paragraphedeliste"/>
        <w:numPr>
          <w:ilvl w:val="0"/>
          <w:numId w:val="1"/>
        </w:numPr>
        <w:jc w:val="both"/>
        <w:rPr>
          <w:rFonts w:cstheme="minorHAnsi"/>
          <w:b/>
          <w:sz w:val="24"/>
          <w:szCs w:val="24"/>
        </w:rPr>
      </w:pPr>
      <w:r w:rsidRPr="00D02076">
        <w:rPr>
          <w:rFonts w:cstheme="minorHAnsi"/>
          <w:b/>
          <w:sz w:val="24"/>
          <w:szCs w:val="24"/>
        </w:rPr>
        <w:t>Soumission</w:t>
      </w:r>
    </w:p>
    <w:p w14:paraId="7916ED69" w14:textId="77777777" w:rsidR="00034D20" w:rsidRPr="00D02076" w:rsidRDefault="00034D20" w:rsidP="00A34655">
      <w:pPr>
        <w:ind w:left="360"/>
        <w:jc w:val="both"/>
        <w:rPr>
          <w:rFonts w:cstheme="minorHAnsi"/>
          <w:sz w:val="24"/>
          <w:szCs w:val="24"/>
        </w:rPr>
      </w:pPr>
      <w:r w:rsidRPr="00D02076">
        <w:rPr>
          <w:rFonts w:cstheme="minorHAnsi"/>
          <w:sz w:val="24"/>
          <w:szCs w:val="24"/>
        </w:rPr>
        <w:t>Les entreprises ayant l’expérience, l’expertise et la capacité financière doivent envoyer leurs dossiers complets par courrier électronique aux adresses suivantes :</w:t>
      </w:r>
    </w:p>
    <w:p w14:paraId="7F9EDF15" w14:textId="77777777" w:rsidR="00034D20" w:rsidRPr="00D02076" w:rsidRDefault="00C91E5B" w:rsidP="00A34655">
      <w:pPr>
        <w:ind w:left="360"/>
        <w:jc w:val="both"/>
        <w:rPr>
          <w:rFonts w:cstheme="minorHAnsi"/>
          <w:sz w:val="24"/>
          <w:szCs w:val="24"/>
        </w:rPr>
      </w:pPr>
      <w:r w:rsidRPr="00D02076">
        <w:rPr>
          <w:rFonts w:cstheme="minorHAnsi"/>
          <w:sz w:val="24"/>
          <w:szCs w:val="24"/>
        </w:rPr>
        <w:t xml:space="preserve">1. </w:t>
      </w:r>
      <w:hyperlink r:id="rId9" w:history="1">
        <w:r w:rsidR="00125DBA" w:rsidRPr="005529E3">
          <w:rPr>
            <w:rStyle w:val="Lienhypertexte"/>
            <w:rFonts w:cstheme="minorHAnsi"/>
            <w:sz w:val="24"/>
            <w:szCs w:val="24"/>
          </w:rPr>
          <w:t>hopitalsaintjosephkin@gmail.com</w:t>
        </w:r>
      </w:hyperlink>
    </w:p>
    <w:p w14:paraId="0CE13845" w14:textId="77777777" w:rsidR="00034D20" w:rsidRPr="00D02076" w:rsidRDefault="00034D20" w:rsidP="00A34655">
      <w:pPr>
        <w:ind w:left="360"/>
        <w:jc w:val="both"/>
        <w:rPr>
          <w:rFonts w:cstheme="minorHAnsi"/>
          <w:sz w:val="24"/>
          <w:szCs w:val="24"/>
        </w:rPr>
      </w:pPr>
      <w:r w:rsidRPr="00D02076">
        <w:rPr>
          <w:rFonts w:cstheme="minorHAnsi"/>
          <w:sz w:val="24"/>
          <w:szCs w:val="24"/>
        </w:rPr>
        <w:t xml:space="preserve">2. </w:t>
      </w:r>
      <w:hyperlink r:id="rId10" w:history="1">
        <w:r w:rsidRPr="00D02076">
          <w:rPr>
            <w:rStyle w:val="Lienhypertexte"/>
            <w:rFonts w:cstheme="minorHAnsi"/>
            <w:sz w:val="24"/>
            <w:szCs w:val="24"/>
          </w:rPr>
          <w:t>moise.amisi@rotaryclubsfordevelopment.org</w:t>
        </w:r>
      </w:hyperlink>
    </w:p>
    <w:p w14:paraId="37386A7C" w14:textId="77777777" w:rsidR="00944A00" w:rsidRPr="00D02076" w:rsidRDefault="00944A00" w:rsidP="00A34655">
      <w:pPr>
        <w:jc w:val="both"/>
        <w:rPr>
          <w:rFonts w:cstheme="minorHAnsi"/>
          <w:sz w:val="24"/>
          <w:szCs w:val="24"/>
        </w:rPr>
      </w:pPr>
      <w:r w:rsidRPr="00D02076">
        <w:rPr>
          <w:rFonts w:cstheme="minorHAnsi"/>
          <w:sz w:val="24"/>
          <w:szCs w:val="24"/>
        </w:rPr>
        <w:t xml:space="preserve">L’objet du mail sera : </w:t>
      </w:r>
      <w:r w:rsidRPr="00D02076">
        <w:rPr>
          <w:rFonts w:cstheme="minorHAnsi"/>
          <w:b/>
          <w:sz w:val="24"/>
          <w:szCs w:val="24"/>
        </w:rPr>
        <w:t>HSJ/LMT/COSNTR/OPHTA/01</w:t>
      </w:r>
    </w:p>
    <w:p w14:paraId="0A59F277" w14:textId="77777777" w:rsidR="00944A00" w:rsidRPr="00D02076" w:rsidRDefault="00944A00" w:rsidP="00A34655">
      <w:pPr>
        <w:jc w:val="both"/>
        <w:rPr>
          <w:rFonts w:cstheme="minorHAnsi"/>
          <w:sz w:val="24"/>
          <w:szCs w:val="24"/>
        </w:rPr>
      </w:pPr>
      <w:r w:rsidRPr="00D02076">
        <w:rPr>
          <w:rFonts w:cstheme="minorHAnsi"/>
          <w:sz w:val="24"/>
          <w:szCs w:val="24"/>
        </w:rPr>
        <w:t>Les dossiers d’offres sont à envoyer au plus tard le</w:t>
      </w:r>
      <w:r w:rsidR="0063133B" w:rsidRPr="00D02076">
        <w:rPr>
          <w:rFonts w:cstheme="minorHAnsi"/>
          <w:sz w:val="24"/>
          <w:szCs w:val="24"/>
        </w:rPr>
        <w:t xml:space="preserve"> </w:t>
      </w:r>
      <w:r w:rsidR="001904ED">
        <w:rPr>
          <w:rFonts w:cstheme="minorHAnsi"/>
          <w:sz w:val="24"/>
          <w:szCs w:val="24"/>
        </w:rPr>
        <w:t>samedi</w:t>
      </w:r>
      <w:r w:rsidR="0063133B" w:rsidRPr="00D02076">
        <w:rPr>
          <w:rFonts w:cstheme="minorHAnsi"/>
          <w:sz w:val="24"/>
          <w:szCs w:val="24"/>
        </w:rPr>
        <w:t xml:space="preserve"> 3</w:t>
      </w:r>
      <w:r w:rsidR="001904ED">
        <w:rPr>
          <w:rFonts w:cstheme="minorHAnsi"/>
          <w:sz w:val="24"/>
          <w:szCs w:val="24"/>
        </w:rPr>
        <w:t xml:space="preserve"> juin </w:t>
      </w:r>
      <w:r w:rsidR="00E111FB" w:rsidRPr="00D02076">
        <w:rPr>
          <w:rFonts w:cstheme="minorHAnsi"/>
          <w:sz w:val="24"/>
          <w:szCs w:val="24"/>
        </w:rPr>
        <w:t>2023</w:t>
      </w:r>
      <w:r w:rsidR="00F834FC" w:rsidRPr="00D02076">
        <w:rPr>
          <w:rFonts w:cstheme="minorHAnsi"/>
          <w:sz w:val="24"/>
          <w:szCs w:val="24"/>
        </w:rPr>
        <w:t xml:space="preserve"> à</w:t>
      </w:r>
      <w:r w:rsidR="0063133B" w:rsidRPr="00D02076">
        <w:rPr>
          <w:rFonts w:cstheme="minorHAnsi"/>
          <w:sz w:val="24"/>
          <w:szCs w:val="24"/>
        </w:rPr>
        <w:t xml:space="preserve"> minuit heure</w:t>
      </w:r>
      <w:r w:rsidRPr="00D02076">
        <w:rPr>
          <w:rFonts w:cstheme="minorHAnsi"/>
          <w:sz w:val="24"/>
          <w:szCs w:val="24"/>
        </w:rPr>
        <w:t xml:space="preserve"> de Ki</w:t>
      </w:r>
      <w:r w:rsidR="00B34588" w:rsidRPr="00D02076">
        <w:rPr>
          <w:rFonts w:cstheme="minorHAnsi"/>
          <w:sz w:val="24"/>
          <w:szCs w:val="24"/>
        </w:rPr>
        <w:t>n</w:t>
      </w:r>
      <w:r w:rsidRPr="00D02076">
        <w:rPr>
          <w:rFonts w:cstheme="minorHAnsi"/>
          <w:sz w:val="24"/>
          <w:szCs w:val="24"/>
        </w:rPr>
        <w:t>shasa.</w:t>
      </w:r>
      <w:r w:rsidR="00B34588" w:rsidRPr="00D02076">
        <w:rPr>
          <w:rFonts w:cstheme="minorHAnsi"/>
          <w:sz w:val="24"/>
          <w:szCs w:val="24"/>
        </w:rPr>
        <w:t xml:space="preserve"> Ceux envoyés après cette échéance seront purement et simplement déconsidérés.</w:t>
      </w:r>
    </w:p>
    <w:p w14:paraId="37B7636C" w14:textId="77777777" w:rsidR="00E34CF0" w:rsidRPr="00D02076" w:rsidRDefault="00E34CF0" w:rsidP="00A34655">
      <w:pPr>
        <w:jc w:val="both"/>
        <w:rPr>
          <w:rFonts w:cstheme="minorHAnsi"/>
          <w:sz w:val="24"/>
          <w:szCs w:val="24"/>
        </w:rPr>
      </w:pPr>
      <w:r w:rsidRPr="00D02076">
        <w:rPr>
          <w:rFonts w:cstheme="minorHAnsi"/>
          <w:sz w:val="24"/>
          <w:szCs w:val="24"/>
        </w:rPr>
        <w:t xml:space="preserve">Tous les documents sont à envoyer sous </w:t>
      </w:r>
      <w:r w:rsidRPr="00D02076">
        <w:rPr>
          <w:rFonts w:cstheme="minorHAnsi"/>
          <w:b/>
          <w:sz w:val="24"/>
          <w:szCs w:val="24"/>
          <w:u w:val="single"/>
        </w:rPr>
        <w:t>format PDF</w:t>
      </w:r>
      <w:r w:rsidRPr="00D02076">
        <w:rPr>
          <w:rFonts w:cstheme="minorHAnsi"/>
          <w:sz w:val="24"/>
          <w:szCs w:val="24"/>
        </w:rPr>
        <w:t>. Aucun autre format ne sera accepté.</w:t>
      </w:r>
    </w:p>
    <w:p w14:paraId="116DF5D0" w14:textId="77777777" w:rsidR="008C212D" w:rsidRPr="00D02076" w:rsidRDefault="008C212D" w:rsidP="00A34655">
      <w:pPr>
        <w:jc w:val="both"/>
        <w:rPr>
          <w:rFonts w:cstheme="minorHAnsi"/>
          <w:sz w:val="24"/>
          <w:szCs w:val="24"/>
        </w:rPr>
      </w:pPr>
      <w:r w:rsidRPr="00D02076">
        <w:rPr>
          <w:rFonts w:cstheme="minorHAnsi"/>
          <w:sz w:val="24"/>
          <w:szCs w:val="24"/>
        </w:rPr>
        <w:t>Les dossiers physiques ne seront pas acceptés</w:t>
      </w:r>
    </w:p>
    <w:p w14:paraId="427BDC4B" w14:textId="77777777" w:rsidR="00944A00" w:rsidRPr="00D02076" w:rsidRDefault="00F834FC" w:rsidP="00A34655">
      <w:pPr>
        <w:jc w:val="both"/>
        <w:rPr>
          <w:rFonts w:cstheme="minorHAnsi"/>
          <w:sz w:val="24"/>
          <w:szCs w:val="24"/>
        </w:rPr>
      </w:pPr>
      <w:r w:rsidRPr="00D02076">
        <w:rPr>
          <w:rFonts w:cstheme="minorHAnsi"/>
          <w:sz w:val="24"/>
          <w:szCs w:val="24"/>
        </w:rPr>
        <w:t>Seront également déconsidérés, l</w:t>
      </w:r>
      <w:r w:rsidR="00944A00" w:rsidRPr="00D02076">
        <w:rPr>
          <w:rFonts w:cstheme="minorHAnsi"/>
          <w:sz w:val="24"/>
          <w:szCs w:val="24"/>
        </w:rPr>
        <w:t>es dossiers q</w:t>
      </w:r>
      <w:r w:rsidRPr="00D02076">
        <w:rPr>
          <w:rFonts w:cstheme="minorHAnsi"/>
          <w:sz w:val="24"/>
          <w:szCs w:val="24"/>
        </w:rPr>
        <w:t>ui n’auront pas été envoyés à</w:t>
      </w:r>
      <w:r w:rsidR="00944A00" w:rsidRPr="00D02076">
        <w:rPr>
          <w:rFonts w:cstheme="minorHAnsi"/>
          <w:sz w:val="24"/>
          <w:szCs w:val="24"/>
        </w:rPr>
        <w:t xml:space="preserve"> toutes les deux adresses</w:t>
      </w:r>
      <w:r w:rsidRPr="00D02076">
        <w:rPr>
          <w:rFonts w:cstheme="minorHAnsi"/>
          <w:sz w:val="24"/>
          <w:szCs w:val="24"/>
        </w:rPr>
        <w:t xml:space="preserve"> email</w:t>
      </w:r>
      <w:r w:rsidR="00944A00" w:rsidRPr="00D02076">
        <w:rPr>
          <w:rFonts w:cstheme="minorHAnsi"/>
          <w:sz w:val="24"/>
          <w:szCs w:val="24"/>
        </w:rPr>
        <w:t xml:space="preserve"> </w:t>
      </w:r>
      <w:r w:rsidR="00E111FB" w:rsidRPr="00D02076">
        <w:rPr>
          <w:rFonts w:cstheme="minorHAnsi"/>
          <w:sz w:val="24"/>
          <w:szCs w:val="24"/>
        </w:rPr>
        <w:t>à la fois</w:t>
      </w:r>
      <w:r w:rsidR="00944A00" w:rsidRPr="00D02076">
        <w:rPr>
          <w:rFonts w:cstheme="minorHAnsi"/>
          <w:sz w:val="24"/>
          <w:szCs w:val="24"/>
        </w:rPr>
        <w:t>.</w:t>
      </w:r>
    </w:p>
    <w:p w14:paraId="24BEF7C6" w14:textId="77777777" w:rsidR="008C212D" w:rsidRPr="00D02076" w:rsidRDefault="00E111FB" w:rsidP="00A34655">
      <w:pPr>
        <w:jc w:val="both"/>
        <w:rPr>
          <w:rFonts w:cstheme="minorHAnsi"/>
          <w:sz w:val="24"/>
          <w:szCs w:val="24"/>
        </w:rPr>
      </w:pPr>
      <w:r w:rsidRPr="00D02076">
        <w:rPr>
          <w:rFonts w:cstheme="minorHAnsi"/>
          <w:sz w:val="24"/>
          <w:szCs w:val="24"/>
        </w:rPr>
        <w:t xml:space="preserve">Les demandes de clarification sont acceptées jusqu’au </w:t>
      </w:r>
      <w:r w:rsidR="00224393" w:rsidRPr="00D02076">
        <w:rPr>
          <w:rFonts w:cstheme="minorHAnsi"/>
          <w:sz w:val="24"/>
          <w:szCs w:val="24"/>
        </w:rPr>
        <w:t>2</w:t>
      </w:r>
      <w:r w:rsidR="001904ED">
        <w:rPr>
          <w:rFonts w:cstheme="minorHAnsi"/>
          <w:sz w:val="24"/>
          <w:szCs w:val="24"/>
        </w:rPr>
        <w:t xml:space="preserve">6 </w:t>
      </w:r>
      <w:r w:rsidRPr="00D02076">
        <w:rPr>
          <w:rFonts w:cstheme="minorHAnsi"/>
          <w:sz w:val="24"/>
          <w:szCs w:val="24"/>
        </w:rPr>
        <w:t>mai</w:t>
      </w:r>
      <w:r w:rsidR="001904ED">
        <w:rPr>
          <w:rFonts w:cstheme="minorHAnsi"/>
          <w:sz w:val="24"/>
          <w:szCs w:val="24"/>
        </w:rPr>
        <w:t xml:space="preserve"> </w:t>
      </w:r>
      <w:r w:rsidRPr="00D02076">
        <w:rPr>
          <w:rFonts w:cstheme="minorHAnsi"/>
          <w:sz w:val="24"/>
          <w:szCs w:val="24"/>
        </w:rPr>
        <w:t>2023</w:t>
      </w:r>
      <w:r w:rsidR="008D0783" w:rsidRPr="00D02076">
        <w:rPr>
          <w:rFonts w:cstheme="minorHAnsi"/>
          <w:sz w:val="24"/>
          <w:szCs w:val="24"/>
        </w:rPr>
        <w:t xml:space="preserve"> à 16 heures</w:t>
      </w:r>
      <w:r w:rsidR="005F3E64">
        <w:rPr>
          <w:rFonts w:cstheme="minorHAnsi"/>
          <w:sz w:val="24"/>
          <w:szCs w:val="24"/>
        </w:rPr>
        <w:t xml:space="preserve"> par email aux deux adresses ci-dessus</w:t>
      </w:r>
      <w:r w:rsidRPr="00D02076">
        <w:rPr>
          <w:rFonts w:cstheme="minorHAnsi"/>
          <w:sz w:val="24"/>
          <w:szCs w:val="24"/>
        </w:rPr>
        <w:t>.</w:t>
      </w:r>
    </w:p>
    <w:p w14:paraId="4D342831" w14:textId="77777777" w:rsidR="008C212D" w:rsidRPr="00D02076" w:rsidRDefault="008C212D" w:rsidP="00A34655">
      <w:pPr>
        <w:jc w:val="both"/>
        <w:rPr>
          <w:rFonts w:cstheme="minorHAnsi"/>
          <w:sz w:val="24"/>
          <w:szCs w:val="24"/>
        </w:rPr>
      </w:pPr>
      <w:r w:rsidRPr="00D02076">
        <w:rPr>
          <w:rFonts w:cstheme="minorHAnsi"/>
          <w:sz w:val="24"/>
          <w:szCs w:val="24"/>
        </w:rPr>
        <w:t>Chaque dossier sera évalué par le comité de sélection et l’accept</w:t>
      </w:r>
      <w:r w:rsidR="006B56D5" w:rsidRPr="00D02076">
        <w:rPr>
          <w:rFonts w:cstheme="minorHAnsi"/>
          <w:sz w:val="24"/>
          <w:szCs w:val="24"/>
        </w:rPr>
        <w:t>atio</w:t>
      </w:r>
      <w:r w:rsidRPr="00D02076">
        <w:rPr>
          <w:rFonts w:cstheme="minorHAnsi"/>
          <w:sz w:val="24"/>
          <w:szCs w:val="24"/>
        </w:rPr>
        <w:t xml:space="preserve">n de la soumission dépendra des résultats de l’évaluation et de la transmission </w:t>
      </w:r>
      <w:r w:rsidR="00C91E5B" w:rsidRPr="00D02076">
        <w:rPr>
          <w:rFonts w:cstheme="minorHAnsi"/>
          <w:sz w:val="24"/>
          <w:szCs w:val="24"/>
        </w:rPr>
        <w:t>des documents exigés dans cet appel d’offres</w:t>
      </w:r>
      <w:r w:rsidRPr="00D02076">
        <w:rPr>
          <w:rFonts w:cstheme="minorHAnsi"/>
          <w:sz w:val="24"/>
          <w:szCs w:val="24"/>
        </w:rPr>
        <w:t>.</w:t>
      </w:r>
    </w:p>
    <w:p w14:paraId="64F6C1A8" w14:textId="77777777" w:rsidR="00EB3011" w:rsidRPr="00D02076" w:rsidRDefault="008C212D" w:rsidP="00A34655">
      <w:pPr>
        <w:jc w:val="both"/>
        <w:rPr>
          <w:rFonts w:cstheme="minorHAnsi"/>
          <w:sz w:val="24"/>
          <w:szCs w:val="24"/>
        </w:rPr>
      </w:pPr>
      <w:r w:rsidRPr="00D02076">
        <w:rPr>
          <w:rFonts w:cstheme="minorHAnsi"/>
          <w:sz w:val="24"/>
          <w:szCs w:val="24"/>
        </w:rPr>
        <w:t xml:space="preserve">Des visites de vérification des réalisations mentionnées dans les offres seront conduites par le comité de sélection pour confirmer la qualité des ouvrages. Une vérification auprès des références </w:t>
      </w:r>
      <w:r w:rsidR="00EB3011" w:rsidRPr="00D02076">
        <w:rPr>
          <w:rFonts w:cstheme="minorHAnsi"/>
          <w:sz w:val="24"/>
          <w:szCs w:val="24"/>
        </w:rPr>
        <w:t>n’est pas à exclure.</w:t>
      </w:r>
    </w:p>
    <w:p w14:paraId="69702C69" w14:textId="77777777" w:rsidR="00EB3011" w:rsidRPr="00D02076" w:rsidRDefault="00EB3011" w:rsidP="00A34655">
      <w:pPr>
        <w:jc w:val="both"/>
        <w:rPr>
          <w:rFonts w:cstheme="minorHAnsi"/>
          <w:sz w:val="24"/>
          <w:szCs w:val="24"/>
        </w:rPr>
      </w:pPr>
      <w:r w:rsidRPr="00D02076">
        <w:rPr>
          <w:rFonts w:cstheme="minorHAnsi"/>
          <w:sz w:val="24"/>
          <w:szCs w:val="24"/>
        </w:rPr>
        <w:lastRenderedPageBreak/>
        <w:t>Ne seront pas considérées, les soumissions qui :</w:t>
      </w:r>
    </w:p>
    <w:p w14:paraId="0F64A4F2" w14:textId="77777777" w:rsidR="00E111FB" w:rsidRPr="00D02076" w:rsidRDefault="00EB3011" w:rsidP="00A34655">
      <w:pPr>
        <w:pStyle w:val="Paragraphedeliste"/>
        <w:numPr>
          <w:ilvl w:val="0"/>
          <w:numId w:val="12"/>
        </w:numPr>
        <w:jc w:val="both"/>
        <w:rPr>
          <w:rFonts w:cstheme="minorHAnsi"/>
          <w:sz w:val="24"/>
          <w:szCs w:val="24"/>
        </w:rPr>
      </w:pPr>
      <w:r w:rsidRPr="00D02076">
        <w:rPr>
          <w:rFonts w:cstheme="minorHAnsi"/>
          <w:sz w:val="24"/>
          <w:szCs w:val="24"/>
        </w:rPr>
        <w:t>Ne sont pas envoyées simultanément aux deux adresses email indiquées ci-dessus ;</w:t>
      </w:r>
    </w:p>
    <w:p w14:paraId="23188180" w14:textId="77777777" w:rsidR="00EB3011" w:rsidRPr="00D02076" w:rsidRDefault="00EB3011" w:rsidP="00A34655">
      <w:pPr>
        <w:pStyle w:val="Paragraphedeliste"/>
        <w:numPr>
          <w:ilvl w:val="0"/>
          <w:numId w:val="12"/>
        </w:numPr>
        <w:jc w:val="both"/>
        <w:rPr>
          <w:rFonts w:cstheme="minorHAnsi"/>
          <w:sz w:val="24"/>
          <w:szCs w:val="24"/>
        </w:rPr>
      </w:pPr>
      <w:r w:rsidRPr="00D02076">
        <w:rPr>
          <w:rFonts w:cstheme="minorHAnsi"/>
          <w:sz w:val="24"/>
          <w:szCs w:val="24"/>
        </w:rPr>
        <w:t>Sont transmises hors délai ;</w:t>
      </w:r>
    </w:p>
    <w:p w14:paraId="7E2CDE11" w14:textId="77777777" w:rsidR="00EB3011" w:rsidRPr="00D02076" w:rsidRDefault="00EB3011" w:rsidP="00A34655">
      <w:pPr>
        <w:pStyle w:val="Paragraphedeliste"/>
        <w:numPr>
          <w:ilvl w:val="0"/>
          <w:numId w:val="12"/>
        </w:numPr>
        <w:jc w:val="both"/>
        <w:rPr>
          <w:rFonts w:cstheme="minorHAnsi"/>
          <w:sz w:val="24"/>
          <w:szCs w:val="24"/>
        </w:rPr>
      </w:pPr>
      <w:r w:rsidRPr="00D02076">
        <w:rPr>
          <w:rFonts w:cstheme="minorHAnsi"/>
          <w:sz w:val="24"/>
          <w:szCs w:val="24"/>
        </w:rPr>
        <w:t>Sont incomplètes ou ne sont pas conformes aux exigences à cet appel d’offres ;</w:t>
      </w:r>
    </w:p>
    <w:p w14:paraId="1A5038D3" w14:textId="77777777" w:rsidR="00EB3011" w:rsidRPr="00D02076" w:rsidRDefault="00EB3011" w:rsidP="00A34655">
      <w:pPr>
        <w:pStyle w:val="Paragraphedeliste"/>
        <w:numPr>
          <w:ilvl w:val="0"/>
          <w:numId w:val="12"/>
        </w:numPr>
        <w:jc w:val="both"/>
        <w:rPr>
          <w:rFonts w:cstheme="minorHAnsi"/>
          <w:sz w:val="24"/>
          <w:szCs w:val="24"/>
        </w:rPr>
      </w:pPr>
      <w:r w:rsidRPr="00D02076">
        <w:rPr>
          <w:rFonts w:cstheme="minorHAnsi"/>
          <w:sz w:val="24"/>
          <w:szCs w:val="24"/>
        </w:rPr>
        <w:t xml:space="preserve"> Sont élaborées en une autre langue que le Français.</w:t>
      </w:r>
    </w:p>
    <w:p w14:paraId="12A0B9DE" w14:textId="77777777" w:rsidR="00EB3011" w:rsidRPr="00D02076" w:rsidRDefault="00EB3011" w:rsidP="00EB3011">
      <w:pPr>
        <w:rPr>
          <w:rFonts w:cstheme="minorHAnsi"/>
          <w:sz w:val="24"/>
          <w:szCs w:val="24"/>
        </w:rPr>
      </w:pPr>
    </w:p>
    <w:p w14:paraId="3B072A81" w14:textId="77777777" w:rsidR="00EB3011" w:rsidRPr="00D02076" w:rsidRDefault="00EB3011" w:rsidP="008B4B29">
      <w:pPr>
        <w:jc w:val="center"/>
        <w:rPr>
          <w:rFonts w:cstheme="minorHAnsi"/>
          <w:sz w:val="24"/>
          <w:szCs w:val="24"/>
        </w:rPr>
      </w:pPr>
      <w:r w:rsidRPr="00D02076">
        <w:rPr>
          <w:rFonts w:cstheme="minorHAnsi"/>
          <w:sz w:val="24"/>
          <w:szCs w:val="24"/>
        </w:rPr>
        <w:t xml:space="preserve">Docteur </w:t>
      </w:r>
      <w:r w:rsidR="00C91E5B" w:rsidRPr="00D02076">
        <w:rPr>
          <w:rFonts w:cstheme="minorHAnsi"/>
          <w:sz w:val="24"/>
          <w:szCs w:val="24"/>
        </w:rPr>
        <w:t>François-Pant</w:t>
      </w:r>
      <w:r w:rsidR="008A0DA8" w:rsidRPr="00D02076">
        <w:rPr>
          <w:rFonts w:cstheme="minorHAnsi"/>
          <w:sz w:val="24"/>
          <w:szCs w:val="24"/>
        </w:rPr>
        <w:t>aléo</w:t>
      </w:r>
      <w:r w:rsidR="008B4B29">
        <w:rPr>
          <w:rFonts w:cstheme="minorHAnsi"/>
          <w:sz w:val="24"/>
          <w:szCs w:val="24"/>
        </w:rPr>
        <w:t>n KAJINGULU</w:t>
      </w:r>
    </w:p>
    <w:p w14:paraId="1CF65AD3" w14:textId="77777777" w:rsidR="008A0DA8" w:rsidRPr="00D02076" w:rsidRDefault="008A0DA8" w:rsidP="008B4B29">
      <w:pPr>
        <w:jc w:val="center"/>
        <w:rPr>
          <w:rFonts w:cstheme="minorHAnsi"/>
          <w:sz w:val="24"/>
          <w:szCs w:val="24"/>
        </w:rPr>
      </w:pPr>
      <w:r w:rsidRPr="00D02076">
        <w:rPr>
          <w:rFonts w:cstheme="minorHAnsi"/>
          <w:sz w:val="24"/>
          <w:szCs w:val="24"/>
        </w:rPr>
        <w:t>Médecin Directeur de l’hôpital Saint Joseph</w:t>
      </w:r>
    </w:p>
    <w:p w14:paraId="320720D4" w14:textId="77777777" w:rsidR="00944A00" w:rsidRDefault="00944A00" w:rsidP="00944A00">
      <w:pPr>
        <w:rPr>
          <w:rFonts w:cstheme="minorHAnsi"/>
          <w:sz w:val="24"/>
          <w:szCs w:val="24"/>
        </w:rPr>
      </w:pPr>
    </w:p>
    <w:p w14:paraId="56832621" w14:textId="77777777" w:rsidR="00773951" w:rsidRPr="00D02076" w:rsidRDefault="00773951" w:rsidP="00944A00">
      <w:pPr>
        <w:rPr>
          <w:rFonts w:cstheme="minorHAnsi"/>
          <w:sz w:val="24"/>
          <w:szCs w:val="24"/>
        </w:rPr>
      </w:pPr>
      <w:r>
        <w:rPr>
          <w:rFonts w:cstheme="minorHAnsi"/>
          <w:noProof/>
          <w:sz w:val="24"/>
          <w:szCs w:val="24"/>
          <w:lang w:val="fr-BE" w:eastAsia="fr-BE"/>
        </w:rPr>
        <w:drawing>
          <wp:anchor distT="0" distB="0" distL="114300" distR="114300" simplePos="0" relativeHeight="251658240" behindDoc="1" locked="0" layoutInCell="1" allowOverlap="1" wp14:anchorId="2DE915E8" wp14:editId="3C7A341B">
            <wp:simplePos x="0" y="0"/>
            <wp:positionH relativeFrom="page">
              <wp:posOffset>0</wp:posOffset>
            </wp:positionH>
            <wp:positionV relativeFrom="page">
              <wp:posOffset>0</wp:posOffset>
            </wp:positionV>
            <wp:extent cx="7581900" cy="107061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1900" cy="10706100"/>
                    </a:xfrm>
                    <a:prstGeom prst="rect">
                      <a:avLst/>
                    </a:prstGeom>
                    <a:noFill/>
                  </pic:spPr>
                </pic:pic>
              </a:graphicData>
            </a:graphic>
            <wp14:sizeRelH relativeFrom="page">
              <wp14:pctWidth>0</wp14:pctWidth>
            </wp14:sizeRelH>
            <wp14:sizeRelV relativeFrom="page">
              <wp14:pctHeight>0</wp14:pctHeight>
            </wp14:sizeRelV>
          </wp:anchor>
        </w:drawing>
      </w:r>
    </w:p>
    <w:p w14:paraId="005A93EA" w14:textId="77777777" w:rsidR="00034D20" w:rsidRPr="00D02076" w:rsidRDefault="00034D20" w:rsidP="00944A00">
      <w:pPr>
        <w:rPr>
          <w:rFonts w:cstheme="minorHAnsi"/>
          <w:sz w:val="24"/>
          <w:szCs w:val="24"/>
        </w:rPr>
      </w:pPr>
    </w:p>
    <w:sectPr w:rsidR="00034D20" w:rsidRPr="00D0207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31B66" w14:textId="77777777" w:rsidR="005D6A31" w:rsidRDefault="005D6A31" w:rsidP="00A34655">
      <w:pPr>
        <w:spacing w:after="0" w:line="240" w:lineRule="auto"/>
      </w:pPr>
      <w:r>
        <w:separator/>
      </w:r>
    </w:p>
  </w:endnote>
  <w:endnote w:type="continuationSeparator" w:id="0">
    <w:p w14:paraId="04FE2B19" w14:textId="77777777" w:rsidR="005D6A31" w:rsidRDefault="005D6A31" w:rsidP="00A3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88C78" w14:textId="77777777" w:rsidR="005D6A31" w:rsidRDefault="005D6A31" w:rsidP="00A34655">
      <w:pPr>
        <w:spacing w:after="0" w:line="240" w:lineRule="auto"/>
      </w:pPr>
      <w:r>
        <w:separator/>
      </w:r>
    </w:p>
  </w:footnote>
  <w:footnote w:type="continuationSeparator" w:id="0">
    <w:p w14:paraId="167C7665" w14:textId="77777777" w:rsidR="005D6A31" w:rsidRDefault="005D6A31" w:rsidP="00A34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582345"/>
      <w:docPartObj>
        <w:docPartGallery w:val="Page Numbers (Top of Page)"/>
        <w:docPartUnique/>
      </w:docPartObj>
    </w:sdtPr>
    <w:sdtEndPr/>
    <w:sdtContent>
      <w:p w14:paraId="3456BAD9" w14:textId="77777777" w:rsidR="00A34655" w:rsidRDefault="00A34655">
        <w:pPr>
          <w:pStyle w:val="En-tte"/>
          <w:jc w:val="right"/>
        </w:pPr>
        <w:r>
          <w:fldChar w:fldCharType="begin"/>
        </w:r>
        <w:r>
          <w:instrText>PAGE   \* MERGEFORMAT</w:instrText>
        </w:r>
        <w:r>
          <w:fldChar w:fldCharType="separate"/>
        </w:r>
        <w:r w:rsidR="00912598">
          <w:rPr>
            <w:noProof/>
          </w:rPr>
          <w:t>1</w:t>
        </w:r>
        <w:r>
          <w:fldChar w:fldCharType="end"/>
        </w:r>
      </w:p>
    </w:sdtContent>
  </w:sdt>
  <w:p w14:paraId="7E4AF5FD" w14:textId="77777777" w:rsidR="00A34655" w:rsidRDefault="00A3465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78D2"/>
    <w:multiLevelType w:val="hybridMultilevel"/>
    <w:tmpl w:val="0ED2F7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860FC9"/>
    <w:multiLevelType w:val="hybridMultilevel"/>
    <w:tmpl w:val="75304E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C020669"/>
    <w:multiLevelType w:val="hybridMultilevel"/>
    <w:tmpl w:val="4D1227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77F3FB7"/>
    <w:multiLevelType w:val="hybridMultilevel"/>
    <w:tmpl w:val="10527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492D41"/>
    <w:multiLevelType w:val="hybridMultilevel"/>
    <w:tmpl w:val="9DDEC084"/>
    <w:lvl w:ilvl="0" w:tplc="040C000B">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5">
    <w:nsid w:val="3E9E0354"/>
    <w:multiLevelType w:val="hybridMultilevel"/>
    <w:tmpl w:val="B0322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3328EB"/>
    <w:multiLevelType w:val="hybridMultilevel"/>
    <w:tmpl w:val="DEE4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BB2D2A"/>
    <w:multiLevelType w:val="hybridMultilevel"/>
    <w:tmpl w:val="E74271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6EA48A4"/>
    <w:multiLevelType w:val="hybridMultilevel"/>
    <w:tmpl w:val="F20C3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32674E"/>
    <w:multiLevelType w:val="hybridMultilevel"/>
    <w:tmpl w:val="CC06A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39955D1"/>
    <w:multiLevelType w:val="hybridMultilevel"/>
    <w:tmpl w:val="D7E894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56901C37"/>
    <w:multiLevelType w:val="hybridMultilevel"/>
    <w:tmpl w:val="F22C2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A816110"/>
    <w:multiLevelType w:val="hybridMultilevel"/>
    <w:tmpl w:val="D3D890BC"/>
    <w:lvl w:ilvl="0" w:tplc="60F02FA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611B071B"/>
    <w:multiLevelType w:val="hybridMultilevel"/>
    <w:tmpl w:val="A86CC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2725003"/>
    <w:multiLevelType w:val="hybridMultilevel"/>
    <w:tmpl w:val="CB60B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3D347A5"/>
    <w:multiLevelType w:val="hybridMultilevel"/>
    <w:tmpl w:val="88C8EB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8302CE3"/>
    <w:multiLevelType w:val="hybridMultilevel"/>
    <w:tmpl w:val="74E275C8"/>
    <w:lvl w:ilvl="0" w:tplc="0E4E24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7EE915E3"/>
    <w:multiLevelType w:val="hybridMultilevel"/>
    <w:tmpl w:val="04AC8606"/>
    <w:lvl w:ilvl="0" w:tplc="531022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7"/>
  </w:num>
  <w:num w:numId="3">
    <w:abstractNumId w:val="6"/>
  </w:num>
  <w:num w:numId="4">
    <w:abstractNumId w:val="8"/>
  </w:num>
  <w:num w:numId="5">
    <w:abstractNumId w:val="11"/>
  </w:num>
  <w:num w:numId="6">
    <w:abstractNumId w:val="5"/>
  </w:num>
  <w:num w:numId="7">
    <w:abstractNumId w:val="3"/>
  </w:num>
  <w:num w:numId="8">
    <w:abstractNumId w:val="10"/>
  </w:num>
  <w:num w:numId="9">
    <w:abstractNumId w:val="15"/>
  </w:num>
  <w:num w:numId="10">
    <w:abstractNumId w:val="1"/>
  </w:num>
  <w:num w:numId="11">
    <w:abstractNumId w:val="9"/>
  </w:num>
  <w:num w:numId="12">
    <w:abstractNumId w:val="4"/>
  </w:num>
  <w:num w:numId="13">
    <w:abstractNumId w:val="0"/>
  </w:num>
  <w:num w:numId="14">
    <w:abstractNumId w:val="14"/>
  </w:num>
  <w:num w:numId="15">
    <w:abstractNumId w:val="12"/>
  </w:num>
  <w:num w:numId="16">
    <w:abstractNumId w:val="13"/>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6C"/>
    <w:rsid w:val="00031122"/>
    <w:rsid w:val="00034D20"/>
    <w:rsid w:val="000D2ABC"/>
    <w:rsid w:val="00102A3B"/>
    <w:rsid w:val="00125DBA"/>
    <w:rsid w:val="001271F8"/>
    <w:rsid w:val="00133E4C"/>
    <w:rsid w:val="001343EC"/>
    <w:rsid w:val="00145BAC"/>
    <w:rsid w:val="00180B47"/>
    <w:rsid w:val="001904ED"/>
    <w:rsid w:val="001C0239"/>
    <w:rsid w:val="001C0ABA"/>
    <w:rsid w:val="001F1D53"/>
    <w:rsid w:val="00221474"/>
    <w:rsid w:val="00224393"/>
    <w:rsid w:val="00233FD5"/>
    <w:rsid w:val="0028604F"/>
    <w:rsid w:val="002E35B1"/>
    <w:rsid w:val="002F264B"/>
    <w:rsid w:val="002F56E2"/>
    <w:rsid w:val="00307DF0"/>
    <w:rsid w:val="00357B29"/>
    <w:rsid w:val="004A2118"/>
    <w:rsid w:val="00585457"/>
    <w:rsid w:val="00587117"/>
    <w:rsid w:val="005920D8"/>
    <w:rsid w:val="005A0014"/>
    <w:rsid w:val="005C4C60"/>
    <w:rsid w:val="005D1925"/>
    <w:rsid w:val="005D6A31"/>
    <w:rsid w:val="005E728F"/>
    <w:rsid w:val="005F3E64"/>
    <w:rsid w:val="00601806"/>
    <w:rsid w:val="0063133B"/>
    <w:rsid w:val="0064244D"/>
    <w:rsid w:val="00674F59"/>
    <w:rsid w:val="006A224A"/>
    <w:rsid w:val="006B56D5"/>
    <w:rsid w:val="00713363"/>
    <w:rsid w:val="00713DA6"/>
    <w:rsid w:val="00754979"/>
    <w:rsid w:val="0076672E"/>
    <w:rsid w:val="007738D2"/>
    <w:rsid w:val="00773951"/>
    <w:rsid w:val="007B7BF0"/>
    <w:rsid w:val="007E0DC3"/>
    <w:rsid w:val="007E559E"/>
    <w:rsid w:val="0083635E"/>
    <w:rsid w:val="00842FA0"/>
    <w:rsid w:val="00846783"/>
    <w:rsid w:val="00846D36"/>
    <w:rsid w:val="008471A6"/>
    <w:rsid w:val="00860E9C"/>
    <w:rsid w:val="008904C0"/>
    <w:rsid w:val="00893C3D"/>
    <w:rsid w:val="008A0DA8"/>
    <w:rsid w:val="008B2CF2"/>
    <w:rsid w:val="008B4B29"/>
    <w:rsid w:val="008C212D"/>
    <w:rsid w:val="008C633E"/>
    <w:rsid w:val="008D0754"/>
    <w:rsid w:val="008D0783"/>
    <w:rsid w:val="008F434C"/>
    <w:rsid w:val="00912598"/>
    <w:rsid w:val="00915EE4"/>
    <w:rsid w:val="00944A00"/>
    <w:rsid w:val="00957ED8"/>
    <w:rsid w:val="009615E9"/>
    <w:rsid w:val="00963EC8"/>
    <w:rsid w:val="00971AA9"/>
    <w:rsid w:val="0099281E"/>
    <w:rsid w:val="009B50BB"/>
    <w:rsid w:val="00A34655"/>
    <w:rsid w:val="00A47D3B"/>
    <w:rsid w:val="00A542A0"/>
    <w:rsid w:val="00A55D11"/>
    <w:rsid w:val="00A71AB7"/>
    <w:rsid w:val="00A7359E"/>
    <w:rsid w:val="00A83562"/>
    <w:rsid w:val="00AC037A"/>
    <w:rsid w:val="00AD1509"/>
    <w:rsid w:val="00AE6FFE"/>
    <w:rsid w:val="00B21589"/>
    <w:rsid w:val="00B34588"/>
    <w:rsid w:val="00B8362D"/>
    <w:rsid w:val="00C35728"/>
    <w:rsid w:val="00C41419"/>
    <w:rsid w:val="00C4633A"/>
    <w:rsid w:val="00C71D7E"/>
    <w:rsid w:val="00C7776C"/>
    <w:rsid w:val="00C91E5B"/>
    <w:rsid w:val="00CC2D05"/>
    <w:rsid w:val="00CD0A94"/>
    <w:rsid w:val="00CD252A"/>
    <w:rsid w:val="00D02076"/>
    <w:rsid w:val="00D1586B"/>
    <w:rsid w:val="00D30C46"/>
    <w:rsid w:val="00D32FCA"/>
    <w:rsid w:val="00D64192"/>
    <w:rsid w:val="00D770CD"/>
    <w:rsid w:val="00DB3CCF"/>
    <w:rsid w:val="00DC5404"/>
    <w:rsid w:val="00DF2A3F"/>
    <w:rsid w:val="00DF6B6D"/>
    <w:rsid w:val="00E04434"/>
    <w:rsid w:val="00E111FB"/>
    <w:rsid w:val="00E30448"/>
    <w:rsid w:val="00E34CF0"/>
    <w:rsid w:val="00E36FC3"/>
    <w:rsid w:val="00E40844"/>
    <w:rsid w:val="00E52722"/>
    <w:rsid w:val="00E710A3"/>
    <w:rsid w:val="00E83DF1"/>
    <w:rsid w:val="00EB3011"/>
    <w:rsid w:val="00ED7AE2"/>
    <w:rsid w:val="00EE3DAE"/>
    <w:rsid w:val="00F151D4"/>
    <w:rsid w:val="00F24770"/>
    <w:rsid w:val="00F4568C"/>
    <w:rsid w:val="00F834FC"/>
    <w:rsid w:val="00F958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A2436"/>
  <w15:chartTrackingRefBased/>
  <w15:docId w15:val="{BD1B7375-5246-4C0F-9B37-C5C28F59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77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7776C"/>
    <w:pPr>
      <w:ind w:left="720"/>
      <w:contextualSpacing/>
    </w:pPr>
  </w:style>
  <w:style w:type="character" w:styleId="Lienhypertexte">
    <w:name w:val="Hyperlink"/>
    <w:basedOn w:val="Policepardfaut"/>
    <w:uiPriority w:val="99"/>
    <w:unhideWhenUsed/>
    <w:rsid w:val="008F434C"/>
    <w:rPr>
      <w:color w:val="0563C1" w:themeColor="hyperlink"/>
      <w:u w:val="single"/>
    </w:rPr>
  </w:style>
  <w:style w:type="paragraph" w:styleId="En-tte">
    <w:name w:val="header"/>
    <w:basedOn w:val="Normal"/>
    <w:link w:val="En-tteCar"/>
    <w:uiPriority w:val="99"/>
    <w:unhideWhenUsed/>
    <w:rsid w:val="00A34655"/>
    <w:pPr>
      <w:tabs>
        <w:tab w:val="center" w:pos="4536"/>
        <w:tab w:val="right" w:pos="9072"/>
      </w:tabs>
      <w:spacing w:after="0" w:line="240" w:lineRule="auto"/>
    </w:pPr>
  </w:style>
  <w:style w:type="character" w:customStyle="1" w:styleId="En-tteCar">
    <w:name w:val="En-tête Car"/>
    <w:basedOn w:val="Policepardfaut"/>
    <w:link w:val="En-tte"/>
    <w:uiPriority w:val="99"/>
    <w:rsid w:val="00A34655"/>
  </w:style>
  <w:style w:type="paragraph" w:styleId="Pieddepage">
    <w:name w:val="footer"/>
    <w:basedOn w:val="Normal"/>
    <w:link w:val="PieddepageCar"/>
    <w:uiPriority w:val="99"/>
    <w:unhideWhenUsed/>
    <w:rsid w:val="00A346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4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ise.amisi@rotaryclubsfordevelopmen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pitalsaintjosephkin@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mailto:moise.amisi@rotaryclubsfordevelopment.org" TargetMode="External"/><Relationship Id="rId4" Type="http://schemas.openxmlformats.org/officeDocument/2006/relationships/webSettings" Target="webSettings.xml"/><Relationship Id="rId9" Type="http://schemas.openxmlformats.org/officeDocument/2006/relationships/hyperlink" Target="mailto:hopitalsaintjosephkin@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2654</Words>
  <Characters>14603</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3PLMek</cp:lastModifiedBy>
  <cp:revision>2</cp:revision>
  <cp:lastPrinted>2023-05-17T13:19:00Z</cp:lastPrinted>
  <dcterms:created xsi:type="dcterms:W3CDTF">2023-05-19T15:02:00Z</dcterms:created>
  <dcterms:modified xsi:type="dcterms:W3CDTF">2023-05-19T15:02:00Z</dcterms:modified>
</cp:coreProperties>
</file>