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6DFC6" w14:textId="6E054CF9" w:rsidR="00730EBF" w:rsidRPr="008700CA" w:rsidRDefault="00247CC3" w:rsidP="005A4306">
      <w:pPr>
        <w:shd w:val="clear" w:color="auto" w:fill="FFFFFF"/>
        <w:jc w:val="center"/>
        <w:rPr>
          <w:rFonts w:asciiTheme="minorHAnsi" w:hAnsiTheme="minorHAnsi" w:cstheme="minorHAnsi"/>
          <w:b/>
          <w:color w:val="000000" w:themeColor="text1"/>
          <w:sz w:val="22"/>
          <w:szCs w:val="22"/>
        </w:rPr>
      </w:pPr>
      <w:r w:rsidRPr="008700CA">
        <w:rPr>
          <w:rFonts w:asciiTheme="minorHAnsi" w:hAnsiTheme="minorHAnsi" w:cstheme="minorHAnsi"/>
          <w:b/>
          <w:noProof/>
          <w:color w:val="000000" w:themeColor="text1"/>
          <w:sz w:val="22"/>
          <w:szCs w:val="22"/>
          <w:lang w:eastAsia="fr-FR"/>
        </w:rPr>
        <mc:AlternateContent>
          <mc:Choice Requires="wps">
            <w:drawing>
              <wp:anchor distT="0" distB="0" distL="114300" distR="114300" simplePos="0" relativeHeight="251659264" behindDoc="0" locked="0" layoutInCell="1" allowOverlap="1" wp14:anchorId="5BE73B1E" wp14:editId="6419D131">
                <wp:simplePos x="0" y="0"/>
                <wp:positionH relativeFrom="column">
                  <wp:posOffset>-66675</wp:posOffset>
                </wp:positionH>
                <wp:positionV relativeFrom="paragraph">
                  <wp:posOffset>-200025</wp:posOffset>
                </wp:positionV>
                <wp:extent cx="5972175" cy="876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72175" cy="87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3FF383" id="Rectangle 1" o:spid="_x0000_s1026" style="position:absolute;margin-left:-5.25pt;margin-top:-15.75pt;width:470.25pt;height: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ZHegIAAEQFAAAOAAAAZHJzL2Uyb0RvYy54bWysVFFP2zAQfp+0/2D5fSTtKIWKFFUgpkmI&#10;IWDi2Th2E8n2eWe3affrd3bSgADtYVofXJ/v7jvfl+98frGzhm0VhhZcxSdHJWfKSahbt674z8fr&#10;L6echShcLQw4VfG9Cvxi+fnTeecXagoNmFohIxAXFp2veBOjXxRFkI2yIhyBV46cGtCKSCauixpF&#10;R+jWFNOyPCk6wNojSBUCnV71Tr7M+ForGX9oHVRkpuJ0t5hXzOtzWovluVisUfimlcM1xD/cworW&#10;UdER6kpEwTbYvoOyrUQIoOORBFuA1q1UuQfqZlK+6eahEV7lXoic4Eeawv+DlbfbO2RtTd+OMycs&#10;faJ7Ik24tVFskujpfFhQ1IO/w8EKtE297jTa9E9dsF2mdD9SqnaRSTqcnc2nk/mMM0m+0/nJ1zJz&#10;XrxkewzxmwLL0qbiSNUzk2J7EyJVpNBDSCrm4Lo1Jp2ni/VXybu4NyoFGHevNHVExacZKGtJXRpk&#10;W0EqEFIqFye9qxG16o9nJf1Sv1RvzMhWBkzImgqP2ANA0ul77B5miE+pKktxTC7/drE+eczIlcHF&#10;Mdm2DvAjAENdDZX7+ANJPTWJpWeo9/S9EfpBCF5et0T7jQjxTiApn2aEpjn+oEUb6CoOw46zBvD3&#10;R+cpngRJXs46mqSKh18bgYoz892RVM8mx8dp9LJxPJtPycDXnufXHrexl0CfieRIt8vbFB/NYasR&#10;7BMN/SpVJZdwkmpXXEY8GJexn3B6NqRarXIYjZsX8cY9eJnAE6tJVo+7J4F+0F4k1d7CYerE4o0E&#10;+9iU6WC1iaDbrM8XXge+aVSzcIZnJb0Fr+0c9fL4Lf8AAAD//wMAUEsDBBQABgAIAAAAIQCf/Q2/&#10;4QAAAAsBAAAPAAAAZHJzL2Rvd25yZXYueG1sTI/NTsMwEITvSLyDtUjcWjtUrWiIU5VKnPiR0lAk&#10;bq6zJIF4HcVuG3j6Lie4zWg/zc5kq9F14ohDaD1pSKYKBJL1VUu1htfyYXILIkRDlek8oYZvDLDK&#10;Ly8yk1b+RAUet7EWHEIhNRqaGPtUymAbdCZMfY/Etw8/OBPZDrWsBnPicNfJG6UW0pmW+ENjetw0&#10;aL+2B6cBd2+fxc/7o315smtf0CaW9+Wz1tdX4/oORMQx/sHwW5+rQ86d9v5AVRCdhkmi5oyymCUs&#10;mFjOFK/bM6oWc5B5Jv9vyM8AAAD//wMAUEsBAi0AFAAGAAgAAAAhALaDOJL+AAAA4QEAABMAAAAA&#10;AAAAAAAAAAAAAAAAAFtDb250ZW50X1R5cGVzXS54bWxQSwECLQAUAAYACAAAACEAOP0h/9YAAACU&#10;AQAACwAAAAAAAAAAAAAAAAAvAQAAX3JlbHMvLnJlbHNQSwECLQAUAAYACAAAACEArCJWR3oCAABE&#10;BQAADgAAAAAAAAAAAAAAAAAuAgAAZHJzL2Uyb0RvYy54bWxQSwECLQAUAAYACAAAACEAn/0Nv+EA&#10;AAALAQAADwAAAAAAAAAAAAAAAADUBAAAZHJzL2Rvd25yZXYueG1sUEsFBgAAAAAEAAQA8wAAAOIF&#10;AAAAAA==&#10;" filled="f" strokecolor="#243f60 [1604]" strokeweight="2pt"/>
            </w:pict>
          </mc:Fallback>
        </mc:AlternateContent>
      </w:r>
      <w:r w:rsidR="00730EBF" w:rsidRPr="008700CA">
        <w:rPr>
          <w:rFonts w:asciiTheme="minorHAnsi" w:hAnsiTheme="minorHAnsi" w:cstheme="minorHAnsi"/>
          <w:b/>
          <w:color w:val="000000" w:themeColor="text1"/>
          <w:sz w:val="22"/>
          <w:szCs w:val="22"/>
        </w:rPr>
        <w:t xml:space="preserve">TERMES DE REFERENCE POUR LE RECRUTEMENT D’UN </w:t>
      </w:r>
      <w:r w:rsidR="008C2EFD" w:rsidRPr="008700CA">
        <w:rPr>
          <w:rFonts w:asciiTheme="minorHAnsi" w:hAnsiTheme="minorHAnsi" w:cstheme="minorHAnsi"/>
          <w:b/>
          <w:color w:val="000000" w:themeColor="text1"/>
          <w:sz w:val="22"/>
          <w:szCs w:val="22"/>
        </w:rPr>
        <w:t>RESPONSABLE ADMINISTRATIF ET FINANCIER</w:t>
      </w:r>
      <w:r w:rsidR="00730EBF" w:rsidRPr="008700CA">
        <w:rPr>
          <w:rFonts w:asciiTheme="minorHAnsi" w:hAnsiTheme="minorHAnsi" w:cstheme="minorHAnsi"/>
          <w:b/>
          <w:color w:val="000000" w:themeColor="text1"/>
          <w:sz w:val="22"/>
          <w:szCs w:val="22"/>
        </w:rPr>
        <w:t xml:space="preserve"> DU PROJET DE STABILISATION ET DE REL</w:t>
      </w:r>
      <w:r w:rsidR="002C42DC" w:rsidRPr="008700CA">
        <w:rPr>
          <w:rFonts w:asciiTheme="minorHAnsi" w:hAnsiTheme="minorHAnsi" w:cstheme="minorHAnsi"/>
          <w:b/>
          <w:color w:val="000000" w:themeColor="text1"/>
          <w:sz w:val="22"/>
          <w:szCs w:val="22"/>
        </w:rPr>
        <w:t>EVEMENT</w:t>
      </w:r>
      <w:r w:rsidR="00B11AC1" w:rsidRPr="008700CA">
        <w:rPr>
          <w:rFonts w:asciiTheme="minorHAnsi" w:hAnsiTheme="minorHAnsi" w:cstheme="minorHAnsi"/>
          <w:b/>
          <w:color w:val="000000" w:themeColor="text1"/>
          <w:sz w:val="22"/>
          <w:szCs w:val="22"/>
        </w:rPr>
        <w:t xml:space="preserve"> DE</w:t>
      </w:r>
      <w:r w:rsidR="00091FB5" w:rsidRPr="008700CA">
        <w:rPr>
          <w:rFonts w:asciiTheme="minorHAnsi" w:hAnsiTheme="minorHAnsi" w:cstheme="minorHAnsi"/>
          <w:b/>
          <w:color w:val="000000" w:themeColor="text1"/>
          <w:sz w:val="22"/>
          <w:szCs w:val="22"/>
        </w:rPr>
        <w:t xml:space="preserve"> L'EST DE LA RDC ‘STAR-EST</w:t>
      </w:r>
      <w:r w:rsidR="00730EBF" w:rsidRPr="008700CA">
        <w:rPr>
          <w:rFonts w:asciiTheme="minorHAnsi" w:hAnsiTheme="minorHAnsi" w:cstheme="minorHAnsi"/>
          <w:b/>
          <w:color w:val="000000" w:themeColor="text1"/>
          <w:sz w:val="22"/>
          <w:szCs w:val="22"/>
        </w:rPr>
        <w:t>’</w:t>
      </w:r>
    </w:p>
    <w:p w14:paraId="0824BC0C" w14:textId="77777777" w:rsidR="00247CC3" w:rsidRPr="008700CA" w:rsidRDefault="00247CC3" w:rsidP="005A4306">
      <w:pPr>
        <w:shd w:val="clear" w:color="auto" w:fill="FFFFFF"/>
        <w:jc w:val="center"/>
        <w:rPr>
          <w:rFonts w:asciiTheme="minorHAnsi" w:hAnsiTheme="minorHAnsi" w:cstheme="minorHAnsi"/>
          <w:b/>
          <w:color w:val="000000" w:themeColor="text1"/>
          <w:sz w:val="22"/>
          <w:szCs w:val="22"/>
        </w:rPr>
      </w:pPr>
    </w:p>
    <w:p w14:paraId="029374FE" w14:textId="185FA52B" w:rsidR="00730EBF" w:rsidRPr="008700CA" w:rsidRDefault="00730EBF" w:rsidP="005A4306">
      <w:pPr>
        <w:pStyle w:val="Paragraphedeliste"/>
        <w:shd w:val="clear" w:color="auto" w:fill="FFFFFF"/>
        <w:spacing w:after="0" w:line="240" w:lineRule="auto"/>
        <w:ind w:left="1080"/>
        <w:jc w:val="both"/>
        <w:rPr>
          <w:rFonts w:asciiTheme="minorHAnsi" w:eastAsia="Times New Roman" w:hAnsiTheme="minorHAnsi" w:cstheme="minorHAnsi"/>
          <w:b/>
          <w:color w:val="000000" w:themeColor="text1"/>
          <w:lang w:val="fr-FR"/>
        </w:rPr>
      </w:pPr>
    </w:p>
    <w:p w14:paraId="28500EC1" w14:textId="77777777" w:rsidR="008700CA" w:rsidRPr="008700CA" w:rsidRDefault="008700CA" w:rsidP="005A4306">
      <w:pPr>
        <w:pStyle w:val="Paragraphedeliste"/>
        <w:shd w:val="clear" w:color="auto" w:fill="FFFFFF"/>
        <w:spacing w:after="0" w:line="240" w:lineRule="auto"/>
        <w:ind w:left="1080"/>
        <w:jc w:val="both"/>
        <w:rPr>
          <w:rFonts w:asciiTheme="minorHAnsi" w:eastAsia="Times New Roman" w:hAnsiTheme="minorHAnsi" w:cstheme="minorHAnsi"/>
          <w:b/>
          <w:color w:val="000000" w:themeColor="text1"/>
          <w:lang w:val="fr-FR"/>
        </w:rPr>
      </w:pPr>
    </w:p>
    <w:p w14:paraId="38EF66DE" w14:textId="77777777" w:rsidR="00DD48B9" w:rsidRPr="008700CA" w:rsidRDefault="00DD48B9" w:rsidP="005A4306">
      <w:pPr>
        <w:pStyle w:val="Paragraphedeliste"/>
        <w:numPr>
          <w:ilvl w:val="0"/>
          <w:numId w:val="1"/>
        </w:numPr>
        <w:shd w:val="clear" w:color="auto" w:fill="FFFFFF"/>
        <w:spacing w:after="0" w:line="240" w:lineRule="auto"/>
        <w:jc w:val="both"/>
        <w:rPr>
          <w:rFonts w:asciiTheme="minorHAnsi" w:eastAsia="Times New Roman" w:hAnsiTheme="minorHAnsi" w:cstheme="minorHAnsi"/>
          <w:b/>
          <w:color w:val="000000" w:themeColor="text1"/>
        </w:rPr>
      </w:pPr>
      <w:r w:rsidRPr="008700CA">
        <w:rPr>
          <w:rFonts w:asciiTheme="minorHAnsi" w:eastAsia="Times New Roman" w:hAnsiTheme="minorHAnsi" w:cstheme="minorHAnsi"/>
          <w:b/>
          <w:color w:val="000000" w:themeColor="text1"/>
        </w:rPr>
        <w:t>CONTEXTE ET JUSTIFICATION</w:t>
      </w:r>
    </w:p>
    <w:p w14:paraId="534A1350" w14:textId="77777777" w:rsidR="00DD48B9" w:rsidRPr="008700CA" w:rsidRDefault="00DD48B9" w:rsidP="005A4306">
      <w:pPr>
        <w:jc w:val="both"/>
        <w:rPr>
          <w:rFonts w:asciiTheme="minorHAnsi" w:hAnsiTheme="minorHAnsi" w:cstheme="minorHAnsi"/>
          <w:color w:val="000000" w:themeColor="text1"/>
          <w:sz w:val="22"/>
          <w:szCs w:val="22"/>
        </w:rPr>
      </w:pPr>
    </w:p>
    <w:p w14:paraId="3F96B32D" w14:textId="210F4137" w:rsidR="000B08FA" w:rsidRPr="008700CA" w:rsidRDefault="000B08FA" w:rsidP="000B08FA">
      <w:pPr>
        <w:suppressAutoHyphens/>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Le Gouvernement de la République Dém</w:t>
      </w:r>
      <w:r w:rsidR="00ED15D0" w:rsidRPr="008700CA">
        <w:rPr>
          <w:rFonts w:asciiTheme="minorHAnsi" w:hAnsiTheme="minorHAnsi" w:cstheme="minorHAnsi"/>
          <w:color w:val="000000" w:themeColor="text1"/>
          <w:sz w:val="22"/>
          <w:szCs w:val="22"/>
        </w:rPr>
        <w:t xml:space="preserve">ocratique du Congo a reçu un </w:t>
      </w:r>
      <w:r w:rsidR="00EB5CDE" w:rsidRPr="008700CA">
        <w:rPr>
          <w:rFonts w:asciiTheme="minorHAnsi" w:hAnsiTheme="minorHAnsi" w:cstheme="minorHAnsi"/>
          <w:color w:val="000000" w:themeColor="text1"/>
          <w:sz w:val="22"/>
          <w:szCs w:val="22"/>
        </w:rPr>
        <w:t>prêt</w:t>
      </w:r>
      <w:r w:rsidRPr="008700CA">
        <w:rPr>
          <w:rFonts w:asciiTheme="minorHAnsi" w:hAnsiTheme="minorHAnsi" w:cstheme="minorHAnsi"/>
          <w:color w:val="000000" w:themeColor="text1"/>
          <w:sz w:val="22"/>
          <w:szCs w:val="22"/>
        </w:rPr>
        <w:t xml:space="preserve"> d’un montant de (250 millions de dollars) de l’Association Internationale de Développement(IDA) au titre de Financement du Projet de Sta</w:t>
      </w:r>
      <w:r w:rsidR="00E14C25" w:rsidRPr="008700CA">
        <w:rPr>
          <w:rFonts w:asciiTheme="minorHAnsi" w:hAnsiTheme="minorHAnsi" w:cstheme="minorHAnsi"/>
          <w:color w:val="000000" w:themeColor="text1"/>
          <w:sz w:val="22"/>
          <w:szCs w:val="22"/>
        </w:rPr>
        <w:t>bilisation et de Relèvement de</w:t>
      </w:r>
      <w:r w:rsidRPr="008700CA">
        <w:rPr>
          <w:rFonts w:asciiTheme="minorHAnsi" w:hAnsiTheme="minorHAnsi" w:cstheme="minorHAnsi"/>
          <w:color w:val="000000" w:themeColor="text1"/>
          <w:sz w:val="22"/>
          <w:szCs w:val="22"/>
        </w:rPr>
        <w:t xml:space="preserve"> l'Est de la RDC’. </w:t>
      </w:r>
    </w:p>
    <w:p w14:paraId="6145932D" w14:textId="77777777" w:rsidR="00D17895" w:rsidRPr="008700CA" w:rsidRDefault="00D17895" w:rsidP="000B08FA">
      <w:pPr>
        <w:suppressAutoHyphens/>
        <w:jc w:val="both"/>
        <w:rPr>
          <w:rFonts w:asciiTheme="minorHAnsi" w:hAnsiTheme="minorHAnsi" w:cstheme="minorHAnsi"/>
          <w:color w:val="000000" w:themeColor="text1"/>
          <w:sz w:val="22"/>
          <w:szCs w:val="22"/>
        </w:rPr>
      </w:pPr>
    </w:p>
    <w:p w14:paraId="13648F4E" w14:textId="452C0807" w:rsidR="000B08FA" w:rsidRPr="008700CA" w:rsidRDefault="000B08FA" w:rsidP="000B08FA">
      <w:pPr>
        <w:suppressAutoHyphens/>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 xml:space="preserve">Le Projet de Stabilisation et de Relèvement de l’Est de la RDC (P175834) a pour objectif de soutenir : (i) la fourniture d'infrastructures socio-économiques communautaires de base et (ii) la réinsertion socio-économique durable de personnes sorties des forces et groupes armés des communautés situées dans les zones ciblées des provinces de Ituri, du Nord-Kivu et du Sud-Kivu. </w:t>
      </w:r>
    </w:p>
    <w:p w14:paraId="453CD6D9" w14:textId="77777777" w:rsidR="00D17895" w:rsidRPr="008700CA" w:rsidRDefault="00D17895" w:rsidP="000B08FA">
      <w:pPr>
        <w:suppressAutoHyphens/>
        <w:jc w:val="both"/>
        <w:rPr>
          <w:rFonts w:asciiTheme="minorHAnsi" w:hAnsiTheme="minorHAnsi" w:cstheme="minorHAnsi"/>
          <w:color w:val="000000" w:themeColor="text1"/>
          <w:sz w:val="22"/>
          <w:szCs w:val="22"/>
        </w:rPr>
      </w:pPr>
    </w:p>
    <w:p w14:paraId="13DA6188" w14:textId="77777777" w:rsidR="000B08FA" w:rsidRPr="008700CA" w:rsidRDefault="000B08FA" w:rsidP="000B08FA">
      <w:pPr>
        <w:suppressAutoHyphens/>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La justification économique du projet est basée sur les éléments suivants : La nécessité de jeter les bases d'un relèvement à plus long terme en créant une plate-forme de projet décentralisée de `` stabilisation '', intégrée dans l’administration provinciale, combinée au renforcement des systèmes de gestion des finances publiques afin que les recettes de l'État puissent garantir la pérennité de l’action.</w:t>
      </w:r>
    </w:p>
    <w:p w14:paraId="3BDC48BE" w14:textId="4A0B28A9" w:rsidR="000B08FA" w:rsidRPr="008700CA" w:rsidRDefault="000B08FA" w:rsidP="000B08FA">
      <w:pPr>
        <w:suppressAutoHyphens/>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Une nouvelle structure de mise en œuvre préparerait une base pour des investissements de stabilisation et de relèvement à plus long terme. En outre, investir dans une nouvelle structure pourrait être combiné avec un soutien au Gouvernement dans le renforcement des systèmes déconcentrés de gestion des finances publiques et la mobilisation des recettes afin qu'un tel processus de redressement puisse être soutenu par l'État à moyen terme.</w:t>
      </w:r>
    </w:p>
    <w:p w14:paraId="2923AF77" w14:textId="77777777" w:rsidR="00D17895" w:rsidRPr="008700CA" w:rsidRDefault="00D17895" w:rsidP="000B08FA">
      <w:pPr>
        <w:suppressAutoHyphens/>
        <w:jc w:val="both"/>
        <w:rPr>
          <w:rFonts w:asciiTheme="minorHAnsi" w:hAnsiTheme="minorHAnsi" w:cstheme="minorHAnsi"/>
          <w:color w:val="000000" w:themeColor="text1"/>
          <w:sz w:val="22"/>
          <w:szCs w:val="22"/>
        </w:rPr>
      </w:pPr>
    </w:p>
    <w:p w14:paraId="0CDF6C8E" w14:textId="77777777" w:rsidR="000B08FA" w:rsidRPr="008700CA" w:rsidRDefault="000B08FA" w:rsidP="000B08FA">
      <w:pPr>
        <w:suppressAutoHyphens/>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Le projet améliorera l'accès aux infrastructures socio-économiques de base pour environ 3,3 millions de personnes résidant dans environ 880 communautés ; il soutiendra également directement les moyens de subsistance d'environ 124000 personnes. Le ciblage géographique et des bénéficiaires sera essentiel pour identifier les communautés où il existe des opportunités d'aide au développement pour jouer un rôle potentiellement transformateur.</w:t>
      </w:r>
    </w:p>
    <w:p w14:paraId="72543AA8" w14:textId="77777777" w:rsidR="000B08FA" w:rsidRPr="008700CA" w:rsidRDefault="000B08FA" w:rsidP="000B08FA">
      <w:pPr>
        <w:shd w:val="clear" w:color="auto" w:fill="FFFFFF"/>
        <w:jc w:val="both"/>
        <w:rPr>
          <w:rFonts w:asciiTheme="minorHAnsi" w:hAnsiTheme="minorHAnsi" w:cstheme="minorHAnsi"/>
          <w:color w:val="000000" w:themeColor="text1"/>
          <w:sz w:val="22"/>
          <w:szCs w:val="22"/>
        </w:rPr>
      </w:pPr>
    </w:p>
    <w:p w14:paraId="245B2C47" w14:textId="77777777" w:rsidR="000B08FA" w:rsidRPr="008700CA" w:rsidRDefault="000B08FA" w:rsidP="000B08FA">
      <w:pPr>
        <w:spacing w:line="216" w:lineRule="auto"/>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Le Projet a cinq composantes répartis de la manière suivante ;</w:t>
      </w:r>
    </w:p>
    <w:p w14:paraId="58BE7356" w14:textId="77777777" w:rsidR="000B08FA" w:rsidRPr="008700CA" w:rsidRDefault="000B08FA" w:rsidP="000B08FA">
      <w:pPr>
        <w:spacing w:line="216" w:lineRule="auto"/>
        <w:jc w:val="both"/>
        <w:rPr>
          <w:rFonts w:asciiTheme="minorHAnsi" w:hAnsiTheme="minorHAnsi" w:cstheme="minorHAnsi"/>
          <w:color w:val="000000" w:themeColor="text1"/>
          <w:sz w:val="22"/>
          <w:szCs w:val="22"/>
        </w:rPr>
      </w:pPr>
    </w:p>
    <w:p w14:paraId="1D5B9864" w14:textId="77777777" w:rsidR="000B08FA" w:rsidRPr="008700CA" w:rsidRDefault="000B08FA" w:rsidP="000B08FA">
      <w:pPr>
        <w:pStyle w:val="Paragraphedeliste"/>
        <w:numPr>
          <w:ilvl w:val="0"/>
          <w:numId w:val="2"/>
        </w:numPr>
        <w:autoSpaceDE w:val="0"/>
        <w:autoSpaceDN w:val="0"/>
        <w:adjustRightInd w:val="0"/>
        <w:spacing w:after="160" w:line="216" w:lineRule="auto"/>
        <w:jc w:val="both"/>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Composante I : Stabilisation communautaire (75 millions de dollars)</w:t>
      </w:r>
    </w:p>
    <w:p w14:paraId="5DF1E840" w14:textId="77777777" w:rsidR="000B08FA" w:rsidRPr="008700CA" w:rsidRDefault="000B08FA" w:rsidP="000B08FA">
      <w:pPr>
        <w:spacing w:line="216" w:lineRule="auto"/>
        <w:ind w:left="360"/>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Cette composante ciblera environ 430 communautés dans les Entités Territoriales Décentralisées (ETD ou collectivités locales) identifiées par le projet. Sur la base de l'expérience de STEP, concernant le coût moyen d'un sous-projet et les variations de coût par type, secteur et localisation d'un sous-projet, la composante attribuera un plafond de 150 000 USD par communauté. En supposant une facilitation globale des composantes et des frais généraux de 15 pourcent, cela permettrait le financement d'environ 430 communautés et d'un minimum de 433 sous-projets.</w:t>
      </w:r>
    </w:p>
    <w:p w14:paraId="2467DABC" w14:textId="77777777" w:rsidR="000B08FA" w:rsidRPr="008700CA" w:rsidRDefault="000B08FA" w:rsidP="000B08FA">
      <w:pPr>
        <w:spacing w:line="216" w:lineRule="auto"/>
        <w:jc w:val="both"/>
        <w:rPr>
          <w:rFonts w:asciiTheme="minorHAnsi" w:hAnsiTheme="minorHAnsi" w:cstheme="minorHAnsi"/>
          <w:color w:val="000000" w:themeColor="text1"/>
          <w:sz w:val="22"/>
          <w:szCs w:val="22"/>
        </w:rPr>
      </w:pPr>
    </w:p>
    <w:p w14:paraId="3F3F1EF6" w14:textId="77777777" w:rsidR="000B08FA" w:rsidRPr="008700CA" w:rsidRDefault="000B08FA" w:rsidP="000B08FA">
      <w:pPr>
        <w:pStyle w:val="Paragraphedeliste"/>
        <w:numPr>
          <w:ilvl w:val="1"/>
          <w:numId w:val="2"/>
        </w:numPr>
        <w:autoSpaceDE w:val="0"/>
        <w:autoSpaceDN w:val="0"/>
        <w:adjustRightInd w:val="0"/>
        <w:spacing w:after="160" w:line="216" w:lineRule="auto"/>
        <w:jc w:val="both"/>
        <w:rPr>
          <w:rFonts w:asciiTheme="minorHAnsi" w:hAnsiTheme="minorHAnsi" w:cstheme="minorHAnsi"/>
          <w:color w:val="000000" w:themeColor="text1"/>
          <w:lang w:val="fr-FR"/>
        </w:rPr>
      </w:pPr>
      <w:r w:rsidRPr="008700CA">
        <w:rPr>
          <w:rFonts w:asciiTheme="minorHAnsi" w:hAnsiTheme="minorHAnsi" w:cstheme="minorHAnsi"/>
          <w:b/>
          <w:color w:val="000000" w:themeColor="text1"/>
          <w:lang w:val="fr-FR"/>
        </w:rPr>
        <w:t>Sous-composante I.A</w:t>
      </w:r>
      <w:r w:rsidRPr="008700CA">
        <w:rPr>
          <w:rFonts w:asciiTheme="minorHAnsi" w:hAnsiTheme="minorHAnsi" w:cstheme="minorHAnsi"/>
          <w:color w:val="000000" w:themeColor="text1"/>
          <w:lang w:val="fr-FR"/>
        </w:rPr>
        <w:t xml:space="preserve"> : Facilitation et renforcement des capacités pour la planification communautaire participative (20 millions de dollars US)</w:t>
      </w:r>
    </w:p>
    <w:p w14:paraId="739393D6" w14:textId="77777777" w:rsidR="000B08FA" w:rsidRPr="008700CA" w:rsidRDefault="000B08FA" w:rsidP="000B08FA">
      <w:pPr>
        <w:pStyle w:val="Paragraphedeliste"/>
        <w:numPr>
          <w:ilvl w:val="1"/>
          <w:numId w:val="2"/>
        </w:numPr>
        <w:autoSpaceDE w:val="0"/>
        <w:autoSpaceDN w:val="0"/>
        <w:adjustRightInd w:val="0"/>
        <w:spacing w:after="160" w:line="216" w:lineRule="auto"/>
        <w:jc w:val="both"/>
        <w:rPr>
          <w:rFonts w:asciiTheme="minorHAnsi" w:hAnsiTheme="minorHAnsi" w:cstheme="minorHAnsi"/>
          <w:color w:val="000000" w:themeColor="text1"/>
          <w:lang w:val="fr-FR"/>
        </w:rPr>
      </w:pPr>
      <w:r w:rsidRPr="008700CA">
        <w:rPr>
          <w:rFonts w:asciiTheme="minorHAnsi" w:hAnsiTheme="minorHAnsi" w:cstheme="minorHAnsi"/>
          <w:b/>
          <w:color w:val="000000" w:themeColor="text1"/>
          <w:lang w:val="fr-FR"/>
        </w:rPr>
        <w:t>Sous-composante I.B</w:t>
      </w:r>
      <w:r w:rsidRPr="008700CA">
        <w:rPr>
          <w:rFonts w:asciiTheme="minorHAnsi" w:hAnsiTheme="minorHAnsi" w:cstheme="minorHAnsi"/>
          <w:color w:val="000000" w:themeColor="text1"/>
          <w:lang w:val="fr-FR"/>
        </w:rPr>
        <w:t xml:space="preserve"> : Investissements dans les infrastructures sociales et économiques communautaires (130 millions de dollars US)</w:t>
      </w:r>
    </w:p>
    <w:p w14:paraId="7F9B7C17" w14:textId="77777777" w:rsidR="000B08FA" w:rsidRPr="008700CA" w:rsidRDefault="000B08FA" w:rsidP="000B08FA">
      <w:pPr>
        <w:pStyle w:val="Paragraphedeliste"/>
        <w:autoSpaceDE w:val="0"/>
        <w:autoSpaceDN w:val="0"/>
        <w:adjustRightInd w:val="0"/>
        <w:spacing w:line="216" w:lineRule="auto"/>
        <w:jc w:val="both"/>
        <w:rPr>
          <w:rFonts w:asciiTheme="minorHAnsi" w:hAnsiTheme="minorHAnsi" w:cstheme="minorHAnsi"/>
          <w:color w:val="000000" w:themeColor="text1"/>
          <w:lang w:val="fr-FR"/>
        </w:rPr>
      </w:pPr>
    </w:p>
    <w:p w14:paraId="0AF4683C" w14:textId="77777777" w:rsidR="000B08FA" w:rsidRPr="008700CA" w:rsidRDefault="000B08FA" w:rsidP="000B08FA">
      <w:pPr>
        <w:pStyle w:val="Paragraphedeliste"/>
        <w:numPr>
          <w:ilvl w:val="0"/>
          <w:numId w:val="2"/>
        </w:numPr>
        <w:autoSpaceDE w:val="0"/>
        <w:autoSpaceDN w:val="0"/>
        <w:adjustRightInd w:val="0"/>
        <w:spacing w:after="160" w:line="216" w:lineRule="auto"/>
        <w:jc w:val="both"/>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Composante II : Réintégration à base communautaire (135 millions de dollars)</w:t>
      </w:r>
    </w:p>
    <w:p w14:paraId="5D4F6C3C" w14:textId="77777777" w:rsidR="000B08FA" w:rsidRPr="008700CA" w:rsidRDefault="000B08FA" w:rsidP="000B08FA">
      <w:pPr>
        <w:pStyle w:val="Paragraphedeliste"/>
        <w:autoSpaceDE w:val="0"/>
        <w:autoSpaceDN w:val="0"/>
        <w:adjustRightInd w:val="0"/>
        <w:spacing w:line="216" w:lineRule="auto"/>
        <w:jc w:val="both"/>
        <w:rPr>
          <w:rFonts w:asciiTheme="minorHAnsi" w:hAnsiTheme="minorHAnsi" w:cstheme="minorHAnsi"/>
          <w:b/>
          <w:color w:val="000000" w:themeColor="text1"/>
          <w:lang w:val="fr-FR"/>
        </w:rPr>
      </w:pPr>
    </w:p>
    <w:p w14:paraId="4AF81A9B" w14:textId="77777777" w:rsidR="000B08FA" w:rsidRPr="008700CA" w:rsidRDefault="000B08FA" w:rsidP="000B08FA">
      <w:pPr>
        <w:pStyle w:val="Paragraphedeliste"/>
        <w:numPr>
          <w:ilvl w:val="1"/>
          <w:numId w:val="2"/>
        </w:numPr>
        <w:autoSpaceDE w:val="0"/>
        <w:autoSpaceDN w:val="0"/>
        <w:adjustRightInd w:val="0"/>
        <w:spacing w:after="160" w:line="216"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Sous-composante II (a) : Réintégration communautaire des personnes associées aux groupes désarmés</w:t>
      </w:r>
    </w:p>
    <w:p w14:paraId="2B2179DC" w14:textId="77777777" w:rsidR="000B08FA" w:rsidRPr="008700CA" w:rsidRDefault="000B08FA" w:rsidP="000B08FA">
      <w:pPr>
        <w:pStyle w:val="Paragraphedeliste"/>
        <w:numPr>
          <w:ilvl w:val="1"/>
          <w:numId w:val="2"/>
        </w:numPr>
        <w:autoSpaceDE w:val="0"/>
        <w:autoSpaceDN w:val="0"/>
        <w:adjustRightInd w:val="0"/>
        <w:spacing w:after="160" w:line="216"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Sous-composante II (b) : Réintégration des communautés vulnérables.</w:t>
      </w:r>
    </w:p>
    <w:p w14:paraId="3E4CC6B0" w14:textId="77777777" w:rsidR="000B08FA" w:rsidRPr="008700CA" w:rsidRDefault="000B08FA" w:rsidP="000B08FA">
      <w:pPr>
        <w:pStyle w:val="Paragraphedeliste"/>
        <w:numPr>
          <w:ilvl w:val="0"/>
          <w:numId w:val="2"/>
        </w:numPr>
        <w:autoSpaceDE w:val="0"/>
        <w:autoSpaceDN w:val="0"/>
        <w:adjustRightInd w:val="0"/>
        <w:spacing w:after="160" w:line="216" w:lineRule="auto"/>
        <w:jc w:val="both"/>
        <w:rPr>
          <w:rFonts w:asciiTheme="minorHAnsi" w:hAnsiTheme="minorHAnsi" w:cstheme="minorHAnsi"/>
          <w:color w:val="000000" w:themeColor="text1"/>
          <w:lang w:val="fr-FR"/>
        </w:rPr>
      </w:pPr>
      <w:r w:rsidRPr="008700CA">
        <w:rPr>
          <w:rFonts w:asciiTheme="minorHAnsi" w:hAnsiTheme="minorHAnsi" w:cstheme="minorHAnsi"/>
          <w:b/>
          <w:color w:val="000000" w:themeColor="text1"/>
          <w:lang w:val="fr-FR"/>
        </w:rPr>
        <w:lastRenderedPageBreak/>
        <w:t>Composante III : Renforcement des institutions axé sur l'augmentation des revenus (20 millions de dollars)</w:t>
      </w:r>
    </w:p>
    <w:p w14:paraId="226F18A5" w14:textId="77777777" w:rsidR="000B08FA" w:rsidRPr="008700CA" w:rsidRDefault="000B08FA" w:rsidP="000B08FA">
      <w:pPr>
        <w:pStyle w:val="Paragraphedeliste"/>
        <w:autoSpaceDE w:val="0"/>
        <w:autoSpaceDN w:val="0"/>
        <w:adjustRightInd w:val="0"/>
        <w:spacing w:line="216" w:lineRule="auto"/>
        <w:jc w:val="both"/>
        <w:rPr>
          <w:rFonts w:asciiTheme="minorHAnsi" w:hAnsiTheme="minorHAnsi" w:cstheme="minorHAnsi"/>
          <w:color w:val="000000" w:themeColor="text1"/>
          <w:lang w:val="fr-FR"/>
        </w:rPr>
      </w:pPr>
    </w:p>
    <w:p w14:paraId="1B112917" w14:textId="77777777" w:rsidR="000B08FA" w:rsidRPr="008700CA" w:rsidRDefault="000B08FA" w:rsidP="000B08FA">
      <w:pPr>
        <w:pStyle w:val="Paragraphedeliste"/>
        <w:numPr>
          <w:ilvl w:val="0"/>
          <w:numId w:val="2"/>
        </w:numPr>
        <w:autoSpaceDE w:val="0"/>
        <w:autoSpaceDN w:val="0"/>
        <w:adjustRightInd w:val="0"/>
        <w:spacing w:after="160" w:line="216" w:lineRule="auto"/>
        <w:jc w:val="both"/>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Composante IV : Gestion de projet et recherche (20 millions de dollars)</w:t>
      </w:r>
    </w:p>
    <w:p w14:paraId="7C622534" w14:textId="77777777" w:rsidR="000B08FA" w:rsidRPr="008700CA" w:rsidRDefault="000B08FA" w:rsidP="000B08FA">
      <w:pPr>
        <w:pStyle w:val="Paragraphedeliste"/>
        <w:rPr>
          <w:rFonts w:asciiTheme="minorHAnsi" w:hAnsiTheme="minorHAnsi" w:cstheme="minorHAnsi"/>
          <w:b/>
          <w:color w:val="000000" w:themeColor="text1"/>
          <w:lang w:val="fr-FR"/>
        </w:rPr>
      </w:pPr>
    </w:p>
    <w:p w14:paraId="5C3A3187" w14:textId="77777777" w:rsidR="000B08FA" w:rsidRPr="008700CA" w:rsidRDefault="000B08FA" w:rsidP="000B08FA">
      <w:pPr>
        <w:pStyle w:val="Paragraphedeliste"/>
        <w:numPr>
          <w:ilvl w:val="1"/>
          <w:numId w:val="2"/>
        </w:numPr>
        <w:autoSpaceDE w:val="0"/>
        <w:autoSpaceDN w:val="0"/>
        <w:adjustRightInd w:val="0"/>
        <w:spacing w:after="160" w:line="216" w:lineRule="auto"/>
        <w:jc w:val="both"/>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Sous-composante IV.A : Gestion du programme</w:t>
      </w:r>
    </w:p>
    <w:p w14:paraId="3F8AE8C7" w14:textId="77777777" w:rsidR="000B08FA" w:rsidRPr="008700CA" w:rsidRDefault="000B08FA" w:rsidP="000B08FA">
      <w:pPr>
        <w:pStyle w:val="Paragraphedeliste"/>
        <w:numPr>
          <w:ilvl w:val="1"/>
          <w:numId w:val="2"/>
        </w:numPr>
        <w:autoSpaceDE w:val="0"/>
        <w:autoSpaceDN w:val="0"/>
        <w:adjustRightInd w:val="0"/>
        <w:spacing w:after="160" w:line="216" w:lineRule="auto"/>
        <w:jc w:val="both"/>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Sous-composante IV.B : Recherche et apprentissage</w:t>
      </w:r>
    </w:p>
    <w:p w14:paraId="4F10E0E0" w14:textId="77777777" w:rsidR="000B08FA" w:rsidRPr="008700CA" w:rsidRDefault="000B08FA" w:rsidP="000B08FA">
      <w:pPr>
        <w:pStyle w:val="Paragraphedeliste"/>
        <w:autoSpaceDE w:val="0"/>
        <w:autoSpaceDN w:val="0"/>
        <w:adjustRightInd w:val="0"/>
        <w:spacing w:line="216" w:lineRule="auto"/>
        <w:jc w:val="both"/>
        <w:rPr>
          <w:rFonts w:asciiTheme="minorHAnsi" w:hAnsiTheme="minorHAnsi" w:cstheme="minorHAnsi"/>
          <w:b/>
          <w:color w:val="000000" w:themeColor="text1"/>
          <w:lang w:val="fr-FR"/>
        </w:rPr>
      </w:pPr>
    </w:p>
    <w:p w14:paraId="69AA2165" w14:textId="6F8BB89F" w:rsidR="00DD48B9" w:rsidRPr="008700CA" w:rsidRDefault="000B08FA" w:rsidP="00247CC3">
      <w:pPr>
        <w:pStyle w:val="Paragraphedeliste"/>
        <w:numPr>
          <w:ilvl w:val="0"/>
          <w:numId w:val="2"/>
        </w:numPr>
        <w:autoSpaceDE w:val="0"/>
        <w:autoSpaceDN w:val="0"/>
        <w:adjustRightInd w:val="0"/>
        <w:spacing w:after="160" w:line="216" w:lineRule="auto"/>
        <w:jc w:val="both"/>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Component 5: Contingence d’Intervention d’urgence (CERC) (US$0 million de dollars)</w:t>
      </w:r>
    </w:p>
    <w:p w14:paraId="10532654" w14:textId="77777777" w:rsidR="00091FB5" w:rsidRPr="008700CA" w:rsidRDefault="00091FB5" w:rsidP="005A4306">
      <w:pPr>
        <w:widowControl w:val="0"/>
        <w:jc w:val="both"/>
        <w:rPr>
          <w:rFonts w:asciiTheme="minorHAnsi" w:hAnsiTheme="minorHAnsi" w:cstheme="minorHAnsi"/>
          <w:color w:val="000000" w:themeColor="text1"/>
          <w:sz w:val="22"/>
          <w:szCs w:val="22"/>
        </w:rPr>
      </w:pPr>
    </w:p>
    <w:p w14:paraId="2F3FB790" w14:textId="1D016DA5" w:rsidR="00730EBF" w:rsidRPr="008700CA" w:rsidRDefault="00B46F0D" w:rsidP="005A4306">
      <w:pPr>
        <w:pStyle w:val="Paragraphedeliste"/>
        <w:numPr>
          <w:ilvl w:val="0"/>
          <w:numId w:val="1"/>
        </w:numPr>
        <w:shd w:val="clear" w:color="auto" w:fill="FFFFFF"/>
        <w:spacing w:after="0" w:line="240" w:lineRule="auto"/>
        <w:jc w:val="both"/>
        <w:rPr>
          <w:rFonts w:asciiTheme="minorHAnsi" w:hAnsiTheme="minorHAnsi" w:cstheme="minorHAnsi"/>
          <w:b/>
          <w:color w:val="000000" w:themeColor="text1"/>
        </w:rPr>
      </w:pPr>
      <w:r w:rsidRPr="008700CA">
        <w:rPr>
          <w:rFonts w:asciiTheme="minorHAnsi" w:hAnsiTheme="minorHAnsi" w:cstheme="minorHAnsi"/>
          <w:b/>
          <w:color w:val="000000" w:themeColor="text1"/>
        </w:rPr>
        <w:t>Mission</w:t>
      </w:r>
      <w:r w:rsidR="004C4FFA" w:rsidRPr="008700CA">
        <w:rPr>
          <w:rFonts w:asciiTheme="minorHAnsi" w:hAnsiTheme="minorHAnsi" w:cstheme="minorHAnsi"/>
          <w:b/>
          <w:color w:val="000000" w:themeColor="text1"/>
        </w:rPr>
        <w:t xml:space="preserve">, </w:t>
      </w:r>
      <w:r w:rsidR="00730EBF" w:rsidRPr="008700CA">
        <w:rPr>
          <w:rFonts w:asciiTheme="minorHAnsi" w:hAnsiTheme="minorHAnsi" w:cstheme="minorHAnsi"/>
          <w:b/>
          <w:color w:val="000000" w:themeColor="text1"/>
        </w:rPr>
        <w:t>Fonctions et Responsabilités</w:t>
      </w:r>
    </w:p>
    <w:p w14:paraId="3A71D84B" w14:textId="6712E837" w:rsidR="00B17103" w:rsidRPr="008700CA" w:rsidRDefault="00B17103" w:rsidP="005A4306">
      <w:pPr>
        <w:jc w:val="both"/>
        <w:rPr>
          <w:rFonts w:asciiTheme="minorHAnsi" w:hAnsiTheme="minorHAnsi" w:cstheme="minorHAnsi"/>
          <w:color w:val="000000" w:themeColor="text1"/>
          <w:sz w:val="22"/>
          <w:szCs w:val="22"/>
        </w:rPr>
      </w:pPr>
    </w:p>
    <w:p w14:paraId="106DD54C" w14:textId="60F0D26C" w:rsidR="00570438" w:rsidRPr="008700CA" w:rsidRDefault="00570438" w:rsidP="00570438">
      <w:pPr>
        <w:widowControl w:val="0"/>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La RDC se propose d’utiliser une partie de ces fonds pour le recrutement d’un(e) Responsable Administratif(e) et Financier(e). Il est placé(e) sous l’autorité directe du Coordonnateur Général à qui il rend compte de ses activités. Il est en charge de toutes les activités relatives aux finances, comptabilité et administration dans le cadre de l’exécution du Projet. A ce titre, il travaille en étroite collaboration avec tous les autres services de la Coordination ainsi que les services financiers et administratifs des coordinations provinciales et entités impliquées dans l’exécution du Projet. Il veille à l’application stricte et transparente des instructions contenues dans le Manuel de Procédures Admin</w:t>
      </w:r>
      <w:r w:rsidR="00D17895" w:rsidRPr="008700CA">
        <w:rPr>
          <w:rFonts w:asciiTheme="minorHAnsi" w:hAnsiTheme="minorHAnsi" w:cstheme="minorHAnsi"/>
          <w:color w:val="000000" w:themeColor="text1"/>
          <w:sz w:val="22"/>
          <w:szCs w:val="22"/>
        </w:rPr>
        <w:t>istratives et Financières et de</w:t>
      </w:r>
      <w:r w:rsidRPr="008700CA">
        <w:rPr>
          <w:rFonts w:asciiTheme="minorHAnsi" w:hAnsiTheme="minorHAnsi" w:cstheme="minorHAnsi"/>
          <w:color w:val="000000" w:themeColor="text1"/>
          <w:sz w:val="22"/>
          <w:szCs w:val="22"/>
        </w:rPr>
        <w:t xml:space="preserve"> </w:t>
      </w:r>
      <w:r w:rsidR="00D17895" w:rsidRPr="008700CA">
        <w:rPr>
          <w:rFonts w:asciiTheme="minorHAnsi" w:hAnsiTheme="minorHAnsi" w:cstheme="minorHAnsi"/>
          <w:color w:val="000000" w:themeColor="text1"/>
          <w:sz w:val="22"/>
          <w:szCs w:val="22"/>
        </w:rPr>
        <w:t>l’accord</w:t>
      </w:r>
      <w:r w:rsidRPr="008700CA">
        <w:rPr>
          <w:rFonts w:asciiTheme="minorHAnsi" w:hAnsiTheme="minorHAnsi" w:cstheme="minorHAnsi"/>
          <w:color w:val="000000" w:themeColor="text1"/>
          <w:sz w:val="22"/>
          <w:szCs w:val="22"/>
        </w:rPr>
        <w:t xml:space="preserve"> de financement.</w:t>
      </w:r>
    </w:p>
    <w:p w14:paraId="609C84BF" w14:textId="77777777" w:rsidR="00570438" w:rsidRPr="008700CA" w:rsidRDefault="00570438" w:rsidP="00570438">
      <w:pPr>
        <w:widowControl w:val="0"/>
        <w:jc w:val="both"/>
        <w:rPr>
          <w:rFonts w:asciiTheme="minorHAnsi" w:hAnsiTheme="minorHAnsi" w:cstheme="minorHAnsi"/>
          <w:color w:val="000000" w:themeColor="text1"/>
          <w:sz w:val="22"/>
          <w:szCs w:val="22"/>
        </w:rPr>
      </w:pPr>
    </w:p>
    <w:p w14:paraId="5B636D88" w14:textId="77777777" w:rsidR="00570438" w:rsidRPr="008700CA" w:rsidRDefault="00570438" w:rsidP="005A4306">
      <w:pPr>
        <w:jc w:val="both"/>
        <w:rPr>
          <w:rFonts w:asciiTheme="minorHAnsi" w:hAnsiTheme="minorHAnsi" w:cstheme="minorHAnsi"/>
          <w:color w:val="000000" w:themeColor="text1"/>
          <w:sz w:val="22"/>
          <w:szCs w:val="22"/>
        </w:rPr>
      </w:pPr>
    </w:p>
    <w:p w14:paraId="0A342341" w14:textId="26E8C1CF" w:rsidR="004C4FFA" w:rsidRPr="008700CA" w:rsidRDefault="006A7168" w:rsidP="005A4306">
      <w:pPr>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lang w:eastAsia="fr-FR"/>
        </w:rPr>
        <w:t>Sous la supervision et l’autor</w:t>
      </w:r>
      <w:r w:rsidR="00091FB5" w:rsidRPr="008700CA">
        <w:rPr>
          <w:rFonts w:asciiTheme="minorHAnsi" w:hAnsiTheme="minorHAnsi" w:cstheme="minorHAnsi"/>
          <w:color w:val="000000" w:themeColor="text1"/>
          <w:sz w:val="22"/>
          <w:szCs w:val="22"/>
          <w:lang w:eastAsia="fr-FR"/>
        </w:rPr>
        <w:t>ité du Coordonnateur Général de STAR-EST</w:t>
      </w:r>
      <w:r w:rsidR="00753854" w:rsidRPr="008700CA">
        <w:rPr>
          <w:rFonts w:asciiTheme="minorHAnsi" w:hAnsiTheme="minorHAnsi" w:cstheme="minorHAnsi"/>
          <w:color w:val="000000" w:themeColor="text1"/>
          <w:sz w:val="22"/>
          <w:szCs w:val="22"/>
        </w:rPr>
        <w:t>,</w:t>
      </w:r>
      <w:r w:rsidR="004C4FFA" w:rsidRPr="008700CA">
        <w:rPr>
          <w:rFonts w:asciiTheme="minorHAnsi" w:hAnsiTheme="minorHAnsi" w:cstheme="minorHAnsi"/>
          <w:color w:val="000000" w:themeColor="text1"/>
          <w:sz w:val="22"/>
          <w:szCs w:val="22"/>
        </w:rPr>
        <w:t xml:space="preserve"> la mission de Responsable Administratif et Financier consistera à </w:t>
      </w:r>
      <w:r w:rsidR="00091FB5" w:rsidRPr="008700CA">
        <w:rPr>
          <w:rFonts w:asciiTheme="minorHAnsi" w:hAnsiTheme="minorHAnsi" w:cstheme="minorHAnsi"/>
          <w:color w:val="000000" w:themeColor="text1"/>
          <w:sz w:val="22"/>
          <w:szCs w:val="22"/>
        </w:rPr>
        <w:t>la gestion rationnelle du projet</w:t>
      </w:r>
      <w:r w:rsidR="004C4FFA" w:rsidRPr="008700CA">
        <w:rPr>
          <w:rFonts w:asciiTheme="minorHAnsi" w:hAnsiTheme="minorHAnsi" w:cstheme="minorHAnsi"/>
          <w:color w:val="000000" w:themeColor="text1"/>
          <w:sz w:val="22"/>
          <w:szCs w:val="22"/>
          <w:lang w:val="fr-CA"/>
        </w:rPr>
        <w:t xml:space="preserve">, en se référant </w:t>
      </w:r>
      <w:r w:rsidR="00091FB5" w:rsidRPr="008700CA">
        <w:rPr>
          <w:rFonts w:asciiTheme="minorHAnsi" w:hAnsiTheme="minorHAnsi" w:cstheme="minorHAnsi"/>
          <w:color w:val="000000" w:themeColor="text1"/>
          <w:sz w:val="22"/>
          <w:szCs w:val="22"/>
          <w:lang w:val="fr-CA"/>
        </w:rPr>
        <w:t xml:space="preserve">au manuel de mise en œuvre (du projet), </w:t>
      </w:r>
      <w:r w:rsidR="004C4FFA" w:rsidRPr="008700CA">
        <w:rPr>
          <w:rFonts w:asciiTheme="minorHAnsi" w:hAnsiTheme="minorHAnsi" w:cstheme="minorHAnsi"/>
          <w:color w:val="000000" w:themeColor="text1"/>
          <w:sz w:val="22"/>
          <w:szCs w:val="22"/>
          <w:lang w:val="fr-CA"/>
        </w:rPr>
        <w:t>aux procédures en vigueur en gestion financière des projets de la Banque mondiale</w:t>
      </w:r>
      <w:r w:rsidRPr="008700CA">
        <w:rPr>
          <w:rFonts w:asciiTheme="minorHAnsi" w:hAnsiTheme="minorHAnsi" w:cstheme="minorHAnsi"/>
          <w:color w:val="000000" w:themeColor="text1"/>
          <w:sz w:val="22"/>
          <w:szCs w:val="22"/>
          <w:lang w:val="fr-CA"/>
        </w:rPr>
        <w:t xml:space="preserve"> et</w:t>
      </w:r>
      <w:r w:rsidR="004C4FFA" w:rsidRPr="008700CA">
        <w:rPr>
          <w:rFonts w:asciiTheme="minorHAnsi" w:hAnsiTheme="minorHAnsi" w:cstheme="minorHAnsi"/>
          <w:color w:val="000000" w:themeColor="text1"/>
          <w:sz w:val="22"/>
          <w:szCs w:val="22"/>
          <w:lang w:val="fr-CA"/>
        </w:rPr>
        <w:t xml:space="preserve"> </w:t>
      </w:r>
      <w:r w:rsidR="00091FB5" w:rsidRPr="008700CA">
        <w:rPr>
          <w:rFonts w:asciiTheme="minorHAnsi" w:hAnsiTheme="minorHAnsi" w:cstheme="minorHAnsi"/>
          <w:color w:val="000000" w:themeColor="text1"/>
          <w:sz w:val="22"/>
          <w:szCs w:val="22"/>
          <w:lang w:val="fr-CA"/>
        </w:rPr>
        <w:t>aux bonnes pratiques dans la</w:t>
      </w:r>
      <w:r w:rsidR="004C4FFA" w:rsidRPr="008700CA">
        <w:rPr>
          <w:rFonts w:asciiTheme="minorHAnsi" w:hAnsiTheme="minorHAnsi" w:cstheme="minorHAnsi"/>
          <w:color w:val="000000" w:themeColor="text1"/>
          <w:sz w:val="22"/>
          <w:szCs w:val="22"/>
          <w:lang w:val="fr-CA"/>
        </w:rPr>
        <w:t xml:space="preserve"> gest</w:t>
      </w:r>
      <w:r w:rsidR="00091FB5" w:rsidRPr="008700CA">
        <w:rPr>
          <w:rFonts w:asciiTheme="minorHAnsi" w:hAnsiTheme="minorHAnsi" w:cstheme="minorHAnsi"/>
          <w:color w:val="000000" w:themeColor="text1"/>
          <w:sz w:val="22"/>
          <w:szCs w:val="22"/>
          <w:lang w:val="fr-CA"/>
        </w:rPr>
        <w:t>ion financière des</w:t>
      </w:r>
      <w:r w:rsidR="004C4FFA" w:rsidRPr="008700CA">
        <w:rPr>
          <w:rFonts w:asciiTheme="minorHAnsi" w:hAnsiTheme="minorHAnsi" w:cstheme="minorHAnsi"/>
          <w:color w:val="000000" w:themeColor="text1"/>
          <w:sz w:val="22"/>
          <w:szCs w:val="22"/>
          <w:lang w:val="fr-CA"/>
        </w:rPr>
        <w:t xml:space="preserve"> Projet</w:t>
      </w:r>
      <w:r w:rsidR="00091FB5" w:rsidRPr="008700CA">
        <w:rPr>
          <w:rFonts w:asciiTheme="minorHAnsi" w:hAnsiTheme="minorHAnsi" w:cstheme="minorHAnsi"/>
          <w:color w:val="000000" w:themeColor="text1"/>
          <w:sz w:val="22"/>
          <w:szCs w:val="22"/>
          <w:lang w:val="fr-CA"/>
        </w:rPr>
        <w:t>s</w:t>
      </w:r>
      <w:r w:rsidRPr="008700CA">
        <w:rPr>
          <w:rFonts w:asciiTheme="minorHAnsi" w:hAnsiTheme="minorHAnsi" w:cstheme="minorHAnsi"/>
          <w:color w:val="000000" w:themeColor="text1"/>
          <w:sz w:val="22"/>
          <w:szCs w:val="22"/>
          <w:lang w:val="fr-CA"/>
        </w:rPr>
        <w:t>.</w:t>
      </w:r>
      <w:r w:rsidR="004C4FFA" w:rsidRPr="008700CA">
        <w:rPr>
          <w:rFonts w:asciiTheme="minorHAnsi" w:hAnsiTheme="minorHAnsi" w:cstheme="minorHAnsi"/>
          <w:color w:val="000000" w:themeColor="text1"/>
          <w:sz w:val="22"/>
          <w:szCs w:val="22"/>
          <w:lang w:val="fr-CA"/>
        </w:rPr>
        <w:t xml:space="preserve"> </w:t>
      </w:r>
    </w:p>
    <w:p w14:paraId="3F9776A0" w14:textId="77777777" w:rsidR="006A7168" w:rsidRPr="008700CA" w:rsidRDefault="006A7168" w:rsidP="005A4306">
      <w:pPr>
        <w:jc w:val="both"/>
        <w:rPr>
          <w:rFonts w:asciiTheme="minorHAnsi" w:hAnsiTheme="minorHAnsi" w:cstheme="minorHAnsi"/>
          <w:b/>
          <w:color w:val="000000" w:themeColor="text1"/>
          <w:sz w:val="22"/>
          <w:szCs w:val="22"/>
          <w:u w:val="single"/>
        </w:rPr>
      </w:pPr>
    </w:p>
    <w:p w14:paraId="19B45F54" w14:textId="77777777" w:rsidR="0048108F" w:rsidRPr="008700CA" w:rsidRDefault="0048108F" w:rsidP="0048108F">
      <w:pPr>
        <w:spacing w:line="276" w:lineRule="auto"/>
        <w:jc w:val="both"/>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 xml:space="preserve">De façon générale, le </w:t>
      </w:r>
      <w:r w:rsidRPr="008700CA">
        <w:rPr>
          <w:rFonts w:asciiTheme="minorHAnsi" w:hAnsiTheme="minorHAnsi" w:cstheme="minorHAnsi"/>
          <w:b/>
          <w:color w:val="000000" w:themeColor="text1"/>
          <w:sz w:val="22"/>
          <w:szCs w:val="22"/>
          <w:lang w:val="fr-BE"/>
        </w:rPr>
        <w:t>Responsable Administratif et Financier (RAF)</w:t>
      </w:r>
      <w:r w:rsidRPr="008700CA">
        <w:rPr>
          <w:rFonts w:asciiTheme="minorHAnsi" w:hAnsiTheme="minorHAnsi" w:cstheme="minorHAnsi"/>
          <w:bCs/>
          <w:snapToGrid w:val="0"/>
          <w:color w:val="000000" w:themeColor="text1"/>
          <w:sz w:val="22"/>
          <w:szCs w:val="22"/>
        </w:rPr>
        <w:t xml:space="preserve"> a les responsabilités de :</w:t>
      </w:r>
    </w:p>
    <w:p w14:paraId="37B9D263" w14:textId="77777777" w:rsidR="0048108F" w:rsidRPr="008700CA" w:rsidRDefault="0048108F" w:rsidP="0048108F">
      <w:pPr>
        <w:spacing w:line="276" w:lineRule="auto"/>
        <w:jc w:val="both"/>
        <w:rPr>
          <w:rFonts w:asciiTheme="minorHAnsi" w:hAnsiTheme="minorHAnsi" w:cstheme="minorHAnsi"/>
          <w:bCs/>
          <w:snapToGrid w:val="0"/>
          <w:color w:val="000000" w:themeColor="text1"/>
          <w:sz w:val="22"/>
          <w:szCs w:val="22"/>
        </w:rPr>
      </w:pPr>
    </w:p>
    <w:p w14:paraId="6EC8F4A2" w14:textId="77777777" w:rsidR="0048108F" w:rsidRPr="008700CA" w:rsidRDefault="0048108F" w:rsidP="0048108F">
      <w:pPr>
        <w:pStyle w:val="Paragraphedeliste"/>
        <w:numPr>
          <w:ilvl w:val="0"/>
          <w:numId w:val="31"/>
        </w:numPr>
        <w:spacing w:after="0" w:line="240"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Encadrer et coordonner toute l’activité administrative, financière et comptable (finance, comptabilité, juridique et fiscal, système d’information et organisation) ;</w:t>
      </w:r>
    </w:p>
    <w:p w14:paraId="2E5DCE6F" w14:textId="060DE442" w:rsidR="0048108F" w:rsidRPr="008700CA" w:rsidRDefault="0048108F" w:rsidP="0048108F">
      <w:pPr>
        <w:pStyle w:val="Paragraphedeliste"/>
        <w:numPr>
          <w:ilvl w:val="0"/>
          <w:numId w:val="31"/>
        </w:numPr>
        <w:spacing w:after="0" w:line="240"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S’assurer de bonnes conditions d’une gestion finan</w:t>
      </w:r>
      <w:r w:rsidR="00D17895" w:rsidRPr="008700CA">
        <w:rPr>
          <w:rFonts w:asciiTheme="minorHAnsi" w:hAnsiTheme="minorHAnsi" w:cstheme="minorHAnsi"/>
          <w:color w:val="000000" w:themeColor="text1"/>
          <w:lang w:val="fr-FR"/>
        </w:rPr>
        <w:t>cière satisfaisante du Projet</w:t>
      </w:r>
      <w:r w:rsidRPr="008700CA">
        <w:rPr>
          <w:rFonts w:asciiTheme="minorHAnsi" w:hAnsiTheme="minorHAnsi" w:cstheme="minorHAnsi"/>
          <w:color w:val="000000" w:themeColor="text1"/>
          <w:lang w:val="fr-FR"/>
        </w:rPr>
        <w:t xml:space="preserve"> ;</w:t>
      </w:r>
    </w:p>
    <w:p w14:paraId="5FC53B3C" w14:textId="77777777" w:rsidR="0048108F" w:rsidRPr="008700CA" w:rsidRDefault="0048108F" w:rsidP="0048108F">
      <w:pPr>
        <w:numPr>
          <w:ilvl w:val="0"/>
          <w:numId w:val="31"/>
        </w:numPr>
        <w:overflowPunct/>
        <w:autoSpaceDE/>
        <w:autoSpaceDN/>
        <w:adjustRightInd/>
        <w:spacing w:line="276" w:lineRule="auto"/>
        <w:ind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S’assurer de la mise en place d’un système d’information de gestion administrative, financière et comptable, permettant notamment la préparation des tableaux financiers, des rapports de suivi financier (RSF) et des demandes de remboursement de fonds (DRF).</w:t>
      </w:r>
    </w:p>
    <w:p w14:paraId="2C7E4E81" w14:textId="1710BB9C" w:rsidR="0048108F" w:rsidRPr="008700CA" w:rsidRDefault="0048108F" w:rsidP="0048108F">
      <w:pPr>
        <w:pStyle w:val="Paragraphedeliste"/>
        <w:numPr>
          <w:ilvl w:val="0"/>
          <w:numId w:val="31"/>
        </w:numPr>
        <w:spacing w:after="0" w:line="240"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S’assurer de la gestion efficace des ressources financ</w:t>
      </w:r>
      <w:r w:rsidR="00D17895" w:rsidRPr="008700CA">
        <w:rPr>
          <w:rFonts w:asciiTheme="minorHAnsi" w:hAnsiTheme="minorHAnsi" w:cstheme="minorHAnsi"/>
          <w:color w:val="000000" w:themeColor="text1"/>
          <w:lang w:val="fr-FR"/>
        </w:rPr>
        <w:t>ières et comptables du Projet</w:t>
      </w:r>
      <w:r w:rsidRPr="008700CA">
        <w:rPr>
          <w:rFonts w:asciiTheme="minorHAnsi" w:hAnsiTheme="minorHAnsi" w:cstheme="minorHAnsi"/>
          <w:color w:val="000000" w:themeColor="text1"/>
          <w:lang w:val="fr-FR"/>
        </w:rPr>
        <w:t>, conformément aux procédures en vigueur et aux manuels d’opérations du projet ;</w:t>
      </w:r>
    </w:p>
    <w:p w14:paraId="04967F50" w14:textId="77777777" w:rsidR="0048108F" w:rsidRPr="008700CA" w:rsidRDefault="0048108F" w:rsidP="0048108F">
      <w:pPr>
        <w:pStyle w:val="Paragraphedeliste"/>
        <w:numPr>
          <w:ilvl w:val="0"/>
          <w:numId w:val="31"/>
        </w:numPr>
        <w:spacing w:after="0" w:line="240"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Encadrer ses subordonnés dans l’accomplissement de leurs tâches et évaluer leur performance ;</w:t>
      </w:r>
    </w:p>
    <w:p w14:paraId="1C9EC860" w14:textId="627E8769" w:rsidR="0048108F" w:rsidRPr="008700CA" w:rsidRDefault="0048108F" w:rsidP="0048108F">
      <w:pPr>
        <w:pStyle w:val="Paragraphedeliste"/>
        <w:numPr>
          <w:ilvl w:val="0"/>
          <w:numId w:val="31"/>
        </w:numPr>
        <w:spacing w:after="0" w:line="240"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Assurer la seine gestion des ressources humaines, matérie</w:t>
      </w:r>
      <w:r w:rsidR="00D17895" w:rsidRPr="008700CA">
        <w:rPr>
          <w:rFonts w:asciiTheme="minorHAnsi" w:hAnsiTheme="minorHAnsi" w:cstheme="minorHAnsi"/>
          <w:color w:val="000000" w:themeColor="text1"/>
          <w:lang w:val="fr-FR"/>
        </w:rPr>
        <w:t>lles et financières du Projet</w:t>
      </w:r>
      <w:r w:rsidRPr="008700CA">
        <w:rPr>
          <w:rFonts w:asciiTheme="minorHAnsi" w:hAnsiTheme="minorHAnsi" w:cstheme="minorHAnsi"/>
          <w:color w:val="000000" w:themeColor="text1"/>
          <w:lang w:val="fr-FR"/>
        </w:rPr>
        <w:t xml:space="preserve"> ; </w:t>
      </w:r>
    </w:p>
    <w:p w14:paraId="1279DA14" w14:textId="77777777" w:rsidR="0048108F" w:rsidRPr="008700CA" w:rsidRDefault="0048108F" w:rsidP="0048108F">
      <w:pPr>
        <w:pStyle w:val="Paragraphedeliste"/>
        <w:numPr>
          <w:ilvl w:val="0"/>
          <w:numId w:val="31"/>
        </w:numPr>
        <w:spacing w:after="0" w:line="240"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Garantir l’exactitude et la régularité de la comptabilité ; et</w:t>
      </w:r>
    </w:p>
    <w:p w14:paraId="67AFE484" w14:textId="49879B62" w:rsidR="0048108F" w:rsidRPr="008700CA" w:rsidRDefault="0048108F" w:rsidP="0048108F">
      <w:pPr>
        <w:pStyle w:val="Paragraphedeliste"/>
        <w:numPr>
          <w:ilvl w:val="0"/>
          <w:numId w:val="31"/>
        </w:numPr>
        <w:spacing w:after="0" w:line="240"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Garantir la bonne utilisation des fond</w:t>
      </w:r>
      <w:r w:rsidR="00D17895" w:rsidRPr="008700CA">
        <w:rPr>
          <w:rFonts w:asciiTheme="minorHAnsi" w:hAnsiTheme="minorHAnsi" w:cstheme="minorHAnsi"/>
          <w:color w:val="000000" w:themeColor="text1"/>
          <w:lang w:val="fr-FR"/>
        </w:rPr>
        <w:t>s mis à la disposition du Projet</w:t>
      </w:r>
      <w:r w:rsidRPr="008700CA">
        <w:rPr>
          <w:rFonts w:asciiTheme="minorHAnsi" w:hAnsiTheme="minorHAnsi" w:cstheme="minorHAnsi"/>
          <w:color w:val="000000" w:themeColor="text1"/>
          <w:lang w:val="fr-FR"/>
        </w:rPr>
        <w:t>.</w:t>
      </w:r>
      <w:r w:rsidRPr="008700CA">
        <w:rPr>
          <w:rFonts w:asciiTheme="minorHAnsi" w:hAnsiTheme="minorHAnsi" w:cstheme="minorHAnsi"/>
          <w:bCs/>
          <w:snapToGrid w:val="0"/>
          <w:color w:val="000000" w:themeColor="text1"/>
          <w:lang w:val="fr-FR"/>
        </w:rPr>
        <w:t xml:space="preserve"> </w:t>
      </w:r>
    </w:p>
    <w:p w14:paraId="61DE7F15" w14:textId="77777777" w:rsidR="0048108F" w:rsidRPr="008700CA" w:rsidRDefault="0048108F" w:rsidP="0048108F">
      <w:pPr>
        <w:spacing w:line="276" w:lineRule="auto"/>
        <w:jc w:val="both"/>
        <w:rPr>
          <w:rFonts w:asciiTheme="minorHAnsi" w:hAnsiTheme="minorHAnsi" w:cstheme="minorHAnsi"/>
          <w:bCs/>
          <w:snapToGrid w:val="0"/>
          <w:color w:val="000000" w:themeColor="text1"/>
          <w:sz w:val="22"/>
          <w:szCs w:val="22"/>
        </w:rPr>
      </w:pPr>
    </w:p>
    <w:p w14:paraId="2FBE2E62" w14:textId="77777777" w:rsidR="0048108F" w:rsidRPr="008700CA" w:rsidRDefault="0048108F" w:rsidP="0048108F">
      <w:pPr>
        <w:spacing w:line="276" w:lineRule="auto"/>
        <w:jc w:val="both"/>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 xml:space="preserve">De façon spécifique, </w:t>
      </w:r>
      <w:r w:rsidRPr="008700CA">
        <w:rPr>
          <w:rFonts w:asciiTheme="minorHAnsi" w:hAnsiTheme="minorHAnsi" w:cstheme="minorHAnsi"/>
          <w:snapToGrid w:val="0"/>
          <w:color w:val="000000" w:themeColor="text1"/>
          <w:sz w:val="22"/>
          <w:szCs w:val="22"/>
        </w:rPr>
        <w:t>le</w:t>
      </w:r>
      <w:r w:rsidRPr="008700CA">
        <w:rPr>
          <w:rFonts w:asciiTheme="minorHAnsi" w:hAnsiTheme="minorHAnsi" w:cstheme="minorHAnsi"/>
          <w:b/>
          <w:snapToGrid w:val="0"/>
          <w:color w:val="000000" w:themeColor="text1"/>
          <w:sz w:val="22"/>
          <w:szCs w:val="22"/>
        </w:rPr>
        <w:t xml:space="preserve"> </w:t>
      </w:r>
      <w:r w:rsidRPr="008700CA">
        <w:rPr>
          <w:rFonts w:asciiTheme="minorHAnsi" w:hAnsiTheme="minorHAnsi" w:cstheme="minorHAnsi"/>
          <w:snapToGrid w:val="0"/>
          <w:color w:val="000000" w:themeColor="text1"/>
          <w:sz w:val="22"/>
          <w:szCs w:val="22"/>
        </w:rPr>
        <w:t>RAF</w:t>
      </w:r>
      <w:r w:rsidRPr="008700CA">
        <w:rPr>
          <w:rFonts w:asciiTheme="minorHAnsi" w:hAnsiTheme="minorHAnsi" w:cstheme="minorHAnsi"/>
          <w:bCs/>
          <w:snapToGrid w:val="0"/>
          <w:color w:val="000000" w:themeColor="text1"/>
          <w:sz w:val="22"/>
          <w:szCs w:val="22"/>
        </w:rPr>
        <w:t xml:space="preserve"> a pour attributions : </w:t>
      </w:r>
    </w:p>
    <w:p w14:paraId="2E0632B4" w14:textId="77777777" w:rsidR="0048108F" w:rsidRPr="008700CA" w:rsidRDefault="0048108F" w:rsidP="0048108F">
      <w:pPr>
        <w:spacing w:line="276" w:lineRule="auto"/>
        <w:jc w:val="both"/>
        <w:rPr>
          <w:rFonts w:asciiTheme="minorHAnsi" w:hAnsiTheme="minorHAnsi" w:cstheme="minorHAnsi"/>
          <w:bCs/>
          <w:snapToGrid w:val="0"/>
          <w:color w:val="000000" w:themeColor="text1"/>
          <w:sz w:val="22"/>
          <w:szCs w:val="22"/>
        </w:rPr>
      </w:pPr>
    </w:p>
    <w:p w14:paraId="3ED3F9B5" w14:textId="77777777" w:rsidR="0048108F" w:rsidRPr="008700CA" w:rsidRDefault="0048108F" w:rsidP="0048108F">
      <w:pPr>
        <w:numPr>
          <w:ilvl w:val="0"/>
          <w:numId w:val="30"/>
        </w:numPr>
        <w:overflowPunct/>
        <w:autoSpaceDE/>
        <w:autoSpaceDN/>
        <w:adjustRightInd/>
        <w:spacing w:line="276" w:lineRule="auto"/>
        <w:ind w:left="426"/>
        <w:jc w:val="both"/>
        <w:textAlignment w:val="auto"/>
        <w:rPr>
          <w:rFonts w:asciiTheme="minorHAnsi" w:hAnsiTheme="minorHAnsi" w:cstheme="minorHAnsi"/>
          <w:b/>
          <w:snapToGrid w:val="0"/>
          <w:color w:val="000000" w:themeColor="text1"/>
          <w:sz w:val="22"/>
          <w:szCs w:val="22"/>
        </w:rPr>
      </w:pPr>
      <w:r w:rsidRPr="008700CA">
        <w:rPr>
          <w:rFonts w:asciiTheme="minorHAnsi" w:hAnsiTheme="minorHAnsi" w:cstheme="minorHAnsi"/>
          <w:b/>
          <w:snapToGrid w:val="0"/>
          <w:color w:val="000000" w:themeColor="text1"/>
          <w:sz w:val="22"/>
          <w:szCs w:val="22"/>
        </w:rPr>
        <w:t>Au niveau administratif et de la gestion des ressources humaines</w:t>
      </w:r>
    </w:p>
    <w:p w14:paraId="651F782F" w14:textId="77777777" w:rsidR="0048108F" w:rsidRPr="008700CA" w:rsidRDefault="0048108F" w:rsidP="0048108F">
      <w:pPr>
        <w:spacing w:line="276" w:lineRule="auto"/>
        <w:ind w:left="720"/>
        <w:jc w:val="both"/>
        <w:rPr>
          <w:rFonts w:asciiTheme="minorHAnsi" w:hAnsiTheme="minorHAnsi" w:cstheme="minorHAnsi"/>
          <w:b/>
          <w:snapToGrid w:val="0"/>
          <w:color w:val="000000" w:themeColor="text1"/>
          <w:sz w:val="22"/>
          <w:szCs w:val="22"/>
        </w:rPr>
      </w:pPr>
    </w:p>
    <w:p w14:paraId="03527E57" w14:textId="1B36D17C"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 xml:space="preserve">Veiller à la mise en œuvre </w:t>
      </w:r>
      <w:r w:rsidR="00D17895" w:rsidRPr="008700CA">
        <w:rPr>
          <w:rFonts w:asciiTheme="minorHAnsi" w:hAnsiTheme="minorHAnsi" w:cstheme="minorHAnsi"/>
          <w:color w:val="000000" w:themeColor="text1"/>
          <w:sz w:val="22"/>
          <w:szCs w:val="22"/>
          <w:lang w:eastAsia="fr-FR"/>
        </w:rPr>
        <w:t>effective du</w:t>
      </w:r>
      <w:r w:rsidRPr="008700CA">
        <w:rPr>
          <w:rFonts w:asciiTheme="minorHAnsi" w:hAnsiTheme="minorHAnsi" w:cstheme="minorHAnsi"/>
          <w:color w:val="000000" w:themeColor="text1"/>
          <w:sz w:val="22"/>
          <w:szCs w:val="22"/>
          <w:lang w:eastAsia="fr-FR"/>
        </w:rPr>
        <w:t xml:space="preserve"> Manuel d’Exécution du Projet (MEP) ;</w:t>
      </w:r>
    </w:p>
    <w:p w14:paraId="0EC58C3A"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Veiller au bon classement et à l'archivage des principaux documents du Projet (Accord de Financement, MEP, Lettre de Décaissement, etc.) ;</w:t>
      </w:r>
    </w:p>
    <w:p w14:paraId="4BA13E86"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lastRenderedPageBreak/>
        <w:t>Coordonner l’élaboration et la tenue à jour de la liste détaillée et chiffrée des acquisitions de biens et de services prévues sur le financement du Projet ;</w:t>
      </w:r>
    </w:p>
    <w:p w14:paraId="03E88708"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Assurer la gestion du patrimoine du Projet ;</w:t>
      </w:r>
    </w:p>
    <w:p w14:paraId="0A90E40C" w14:textId="77777777"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jc w:val="both"/>
        <w:rPr>
          <w:rFonts w:asciiTheme="minorHAnsi" w:hAnsiTheme="minorHAnsi" w:cstheme="minorHAnsi"/>
          <w:color w:val="000000" w:themeColor="text1"/>
        </w:rPr>
      </w:pPr>
      <w:r w:rsidRPr="008700CA">
        <w:rPr>
          <w:rFonts w:asciiTheme="minorHAnsi" w:hAnsiTheme="minorHAnsi" w:cstheme="minorHAnsi"/>
          <w:color w:val="000000" w:themeColor="text1"/>
        </w:rPr>
        <w:t>Assurer la bonne tenue des dossiers des Consultants ;</w:t>
      </w:r>
    </w:p>
    <w:p w14:paraId="7389654A" w14:textId="77777777"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jc w:val="both"/>
        <w:rPr>
          <w:rFonts w:asciiTheme="minorHAnsi" w:hAnsiTheme="minorHAnsi" w:cstheme="minorHAnsi"/>
          <w:color w:val="000000" w:themeColor="text1"/>
        </w:rPr>
      </w:pPr>
      <w:r w:rsidRPr="008700CA">
        <w:rPr>
          <w:rFonts w:asciiTheme="minorHAnsi" w:hAnsiTheme="minorHAnsi" w:cstheme="minorHAnsi"/>
          <w:color w:val="000000" w:themeColor="text1"/>
        </w:rPr>
        <w:t>Veiller à la signature des contrats de service des contractuels et à la gestion de ceux-ci ;</w:t>
      </w:r>
    </w:p>
    <w:p w14:paraId="78FFCC47" w14:textId="77777777"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jc w:val="both"/>
        <w:rPr>
          <w:rFonts w:asciiTheme="minorHAnsi" w:hAnsiTheme="minorHAnsi" w:cstheme="minorHAnsi"/>
          <w:color w:val="000000" w:themeColor="text1"/>
        </w:rPr>
      </w:pPr>
      <w:r w:rsidRPr="008700CA">
        <w:rPr>
          <w:rFonts w:asciiTheme="minorHAnsi" w:hAnsiTheme="minorHAnsi" w:cstheme="minorHAnsi"/>
          <w:color w:val="000000" w:themeColor="text1"/>
        </w:rPr>
        <w:t>Elaborer le calendrier des évaluations annuelles du staff et veiller à la réalisation de ces évaluations ;</w:t>
      </w:r>
    </w:p>
    <w:p w14:paraId="084CBE80" w14:textId="5D8629BE"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jc w:val="both"/>
        <w:rPr>
          <w:rFonts w:asciiTheme="minorHAnsi" w:hAnsiTheme="minorHAnsi" w:cstheme="minorHAnsi"/>
          <w:color w:val="000000" w:themeColor="text1"/>
        </w:rPr>
      </w:pPr>
      <w:r w:rsidRPr="008700CA">
        <w:rPr>
          <w:rFonts w:asciiTheme="minorHAnsi" w:hAnsiTheme="minorHAnsi" w:cstheme="minorHAnsi"/>
          <w:color w:val="000000" w:themeColor="text1"/>
        </w:rPr>
        <w:t xml:space="preserve">Vérifier le calcul de la paie </w:t>
      </w:r>
      <w:r w:rsidR="00D17895" w:rsidRPr="008700CA">
        <w:rPr>
          <w:rFonts w:asciiTheme="minorHAnsi" w:hAnsiTheme="minorHAnsi" w:cstheme="minorHAnsi"/>
          <w:color w:val="000000" w:themeColor="text1"/>
        </w:rPr>
        <w:t>mensuelle et</w:t>
      </w:r>
      <w:r w:rsidRPr="008700CA">
        <w:rPr>
          <w:rFonts w:asciiTheme="minorHAnsi" w:hAnsiTheme="minorHAnsi" w:cstheme="minorHAnsi"/>
          <w:color w:val="000000" w:themeColor="text1"/>
        </w:rPr>
        <w:t xml:space="preserve"> valider les factures des Consultants soumises au paiement ;</w:t>
      </w:r>
    </w:p>
    <w:p w14:paraId="0334EDF9" w14:textId="2C68316D"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rPr>
          <w:rFonts w:asciiTheme="minorHAnsi" w:hAnsiTheme="minorHAnsi" w:cstheme="minorHAnsi"/>
          <w:color w:val="000000" w:themeColor="text1"/>
        </w:rPr>
      </w:pPr>
      <w:r w:rsidRPr="008700CA">
        <w:rPr>
          <w:rFonts w:asciiTheme="minorHAnsi" w:hAnsiTheme="minorHAnsi" w:cstheme="minorHAnsi"/>
          <w:color w:val="000000" w:themeColor="text1"/>
        </w:rPr>
        <w:t xml:space="preserve">Elaborer le calendrier des congés et gérer les départs des </w:t>
      </w:r>
      <w:r w:rsidR="00D17895" w:rsidRPr="008700CA">
        <w:rPr>
          <w:rFonts w:asciiTheme="minorHAnsi" w:hAnsiTheme="minorHAnsi" w:cstheme="minorHAnsi"/>
          <w:color w:val="000000" w:themeColor="text1"/>
        </w:rPr>
        <w:t>Consultants ;</w:t>
      </w:r>
    </w:p>
    <w:p w14:paraId="209A2926" w14:textId="77777777"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jc w:val="both"/>
        <w:rPr>
          <w:rFonts w:asciiTheme="minorHAnsi" w:hAnsiTheme="minorHAnsi" w:cstheme="minorHAnsi"/>
          <w:color w:val="000000" w:themeColor="text1"/>
        </w:rPr>
      </w:pPr>
      <w:r w:rsidRPr="008700CA">
        <w:rPr>
          <w:rFonts w:asciiTheme="minorHAnsi" w:hAnsiTheme="minorHAnsi" w:cstheme="minorHAnsi"/>
          <w:color w:val="000000" w:themeColor="text1"/>
        </w:rPr>
        <w:t>Assurer le respect des prévisions de la note sur les honoraires et avantages applicable aux consultant des projets financés par la Banque mondiale;</w:t>
      </w:r>
    </w:p>
    <w:p w14:paraId="5529596B" w14:textId="77777777"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jc w:val="both"/>
        <w:rPr>
          <w:rFonts w:asciiTheme="minorHAnsi" w:hAnsiTheme="minorHAnsi" w:cstheme="minorHAnsi"/>
          <w:color w:val="000000" w:themeColor="text1"/>
        </w:rPr>
      </w:pPr>
      <w:r w:rsidRPr="008700CA">
        <w:rPr>
          <w:rFonts w:asciiTheme="minorHAnsi" w:hAnsiTheme="minorHAnsi" w:cstheme="minorHAnsi"/>
          <w:color w:val="000000" w:themeColor="text1"/>
        </w:rPr>
        <w:t>Suivre les dossiers disciplinaires et l’application des sanctions éventuelles au consultant;</w:t>
      </w:r>
    </w:p>
    <w:p w14:paraId="2E583AB5" w14:textId="77777777" w:rsidR="0048108F" w:rsidRPr="008700CA" w:rsidRDefault="0048108F" w:rsidP="0048108F">
      <w:pPr>
        <w:pStyle w:val="Sansinterligne"/>
        <w:numPr>
          <w:ilvl w:val="0"/>
          <w:numId w:val="24"/>
        </w:numPr>
        <w:tabs>
          <w:tab w:val="clear" w:pos="360"/>
        </w:tabs>
        <w:autoSpaceDE w:val="0"/>
        <w:autoSpaceDN w:val="0"/>
        <w:adjustRightInd w:val="0"/>
        <w:spacing w:line="276" w:lineRule="auto"/>
        <w:ind w:left="709"/>
        <w:contextualSpacing/>
        <w:jc w:val="both"/>
        <w:rPr>
          <w:rFonts w:asciiTheme="minorHAnsi" w:hAnsiTheme="minorHAnsi" w:cstheme="minorHAnsi"/>
          <w:color w:val="000000" w:themeColor="text1"/>
        </w:rPr>
      </w:pPr>
      <w:r w:rsidRPr="008700CA">
        <w:rPr>
          <w:rFonts w:asciiTheme="minorHAnsi" w:hAnsiTheme="minorHAnsi" w:cstheme="minorHAnsi"/>
          <w:color w:val="000000" w:themeColor="text1"/>
        </w:rPr>
        <w:t>Gérer toute autre question liée aux consultants du Projet.</w:t>
      </w:r>
    </w:p>
    <w:p w14:paraId="09D10D9F" w14:textId="77777777" w:rsidR="0048108F" w:rsidRPr="008700CA" w:rsidRDefault="0048108F" w:rsidP="0048108F">
      <w:pPr>
        <w:pStyle w:val="Sansinterligne"/>
        <w:autoSpaceDE w:val="0"/>
        <w:autoSpaceDN w:val="0"/>
        <w:adjustRightInd w:val="0"/>
        <w:spacing w:line="276" w:lineRule="auto"/>
        <w:contextualSpacing/>
        <w:rPr>
          <w:rFonts w:asciiTheme="minorHAnsi" w:hAnsiTheme="minorHAnsi" w:cstheme="minorHAnsi"/>
          <w:color w:val="000000" w:themeColor="text1"/>
        </w:rPr>
      </w:pPr>
    </w:p>
    <w:p w14:paraId="34043466" w14:textId="77777777" w:rsidR="0048108F" w:rsidRPr="008700CA" w:rsidRDefault="0048108F" w:rsidP="0048108F">
      <w:pPr>
        <w:numPr>
          <w:ilvl w:val="0"/>
          <w:numId w:val="30"/>
        </w:numPr>
        <w:overflowPunct/>
        <w:autoSpaceDE/>
        <w:autoSpaceDN/>
        <w:adjustRightInd/>
        <w:spacing w:line="276" w:lineRule="auto"/>
        <w:ind w:left="426" w:hanging="426"/>
        <w:jc w:val="both"/>
        <w:textAlignment w:val="auto"/>
        <w:rPr>
          <w:rFonts w:asciiTheme="minorHAnsi" w:hAnsiTheme="minorHAnsi" w:cstheme="minorHAnsi"/>
          <w:b/>
          <w:snapToGrid w:val="0"/>
          <w:color w:val="000000" w:themeColor="text1"/>
          <w:sz w:val="22"/>
          <w:szCs w:val="22"/>
        </w:rPr>
      </w:pPr>
      <w:r w:rsidRPr="008700CA">
        <w:rPr>
          <w:rFonts w:asciiTheme="minorHAnsi" w:hAnsiTheme="minorHAnsi" w:cstheme="minorHAnsi"/>
          <w:b/>
          <w:snapToGrid w:val="0"/>
          <w:color w:val="000000" w:themeColor="text1"/>
          <w:sz w:val="22"/>
          <w:szCs w:val="22"/>
        </w:rPr>
        <w:t>Au niveau financier</w:t>
      </w:r>
    </w:p>
    <w:p w14:paraId="205B0A45" w14:textId="77777777" w:rsidR="0048108F" w:rsidRPr="008700CA" w:rsidRDefault="0048108F" w:rsidP="0048108F">
      <w:pPr>
        <w:pStyle w:val="Paragraphedeliste"/>
        <w:jc w:val="both"/>
        <w:rPr>
          <w:rFonts w:asciiTheme="minorHAnsi" w:hAnsiTheme="minorHAnsi" w:cstheme="minorHAnsi"/>
          <w:b/>
          <w:snapToGrid w:val="0"/>
          <w:color w:val="000000" w:themeColor="text1"/>
          <w:lang w:val="fr-FR"/>
        </w:rPr>
      </w:pPr>
    </w:p>
    <w:p w14:paraId="5FA5AB0B" w14:textId="3E1828A8" w:rsidR="0048108F" w:rsidRPr="008700CA" w:rsidRDefault="0048108F" w:rsidP="0048108F">
      <w:pPr>
        <w:pStyle w:val="Sansinterligne"/>
        <w:numPr>
          <w:ilvl w:val="0"/>
          <w:numId w:val="24"/>
        </w:numPr>
        <w:tabs>
          <w:tab w:val="clear" w:pos="360"/>
        </w:tabs>
        <w:autoSpaceDE w:val="0"/>
        <w:autoSpaceDN w:val="0"/>
        <w:adjustRightInd w:val="0"/>
        <w:ind w:left="709"/>
        <w:jc w:val="both"/>
        <w:rPr>
          <w:rFonts w:asciiTheme="minorHAnsi" w:hAnsiTheme="minorHAnsi" w:cstheme="minorHAnsi"/>
          <w:color w:val="000000" w:themeColor="text1"/>
        </w:rPr>
      </w:pPr>
      <w:r w:rsidRPr="008700CA">
        <w:rPr>
          <w:rFonts w:asciiTheme="minorHAnsi" w:hAnsiTheme="minorHAnsi" w:cstheme="minorHAnsi"/>
          <w:color w:val="000000" w:themeColor="text1"/>
        </w:rPr>
        <w:t>Encadrer et superviser le staff financier et comptable du Programme, tant de la Coordination Générale que des coordinations provinciales ;</w:t>
      </w:r>
    </w:p>
    <w:p w14:paraId="719FA4C0"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 xml:space="preserve">Coordonner les activités de préparation des budgets, élaborer </w:t>
      </w:r>
      <w:r w:rsidRPr="008700CA">
        <w:rPr>
          <w:rFonts w:asciiTheme="minorHAnsi" w:hAnsiTheme="minorHAnsi" w:cstheme="minorHAnsi"/>
          <w:color w:val="000000" w:themeColor="text1"/>
          <w:sz w:val="22"/>
          <w:szCs w:val="22"/>
        </w:rPr>
        <w:t xml:space="preserve">et gérer efficacement le budget de trésorerie conformément au manuel des procédures </w:t>
      </w:r>
      <w:r w:rsidRPr="008700CA">
        <w:rPr>
          <w:rFonts w:asciiTheme="minorHAnsi" w:hAnsiTheme="minorHAnsi" w:cstheme="minorHAnsi"/>
          <w:color w:val="000000" w:themeColor="text1"/>
          <w:sz w:val="22"/>
          <w:szCs w:val="22"/>
          <w:lang w:eastAsia="fr-FR"/>
        </w:rPr>
        <w:t>;</w:t>
      </w:r>
    </w:p>
    <w:p w14:paraId="14805F33" w14:textId="77777777" w:rsidR="0048108F" w:rsidRPr="008700CA" w:rsidRDefault="0048108F" w:rsidP="0048108F">
      <w:pPr>
        <w:pStyle w:val="Sansinterligne"/>
        <w:numPr>
          <w:ilvl w:val="0"/>
          <w:numId w:val="24"/>
        </w:numPr>
        <w:tabs>
          <w:tab w:val="clear" w:pos="360"/>
        </w:tabs>
        <w:autoSpaceDE w:val="0"/>
        <w:autoSpaceDN w:val="0"/>
        <w:adjustRightInd w:val="0"/>
        <w:ind w:left="709"/>
        <w:jc w:val="both"/>
        <w:rPr>
          <w:rFonts w:asciiTheme="minorHAnsi" w:hAnsiTheme="minorHAnsi" w:cstheme="minorHAnsi"/>
          <w:color w:val="000000" w:themeColor="text1"/>
        </w:rPr>
      </w:pPr>
      <w:r w:rsidRPr="008700CA">
        <w:rPr>
          <w:rFonts w:asciiTheme="minorHAnsi" w:hAnsiTheme="minorHAnsi" w:cstheme="minorHAnsi"/>
          <w:color w:val="000000" w:themeColor="text1"/>
        </w:rPr>
        <w:t>Tenir à jour et suivre les engagements contractés en adéquation avec les ressources disponibles du Projet;</w:t>
      </w:r>
    </w:p>
    <w:p w14:paraId="1BD0EE56" w14:textId="301CB416"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Assurer le suivi de l’exécution budgétaire et rendre régulièrement compte au PROJET (Coordination) des écarts constatés entre les prévisions et les réalisations budgétaires ;</w:t>
      </w:r>
    </w:p>
    <w:p w14:paraId="395425AB"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S’assurer de façon régulière et continue que les ressources mises à la disposition du Projet (fonds alloués par le bailleur de fonds) sont dépensées pour les fins auxquelles elles ont été affectées ;</w:t>
      </w:r>
    </w:p>
    <w:p w14:paraId="6C35F573" w14:textId="77777777" w:rsidR="0048108F" w:rsidRPr="008700CA" w:rsidRDefault="0048108F" w:rsidP="0048108F">
      <w:pPr>
        <w:pStyle w:val="Sansinterligne"/>
        <w:numPr>
          <w:ilvl w:val="0"/>
          <w:numId w:val="24"/>
        </w:numPr>
        <w:tabs>
          <w:tab w:val="clear" w:pos="360"/>
        </w:tabs>
        <w:autoSpaceDE w:val="0"/>
        <w:autoSpaceDN w:val="0"/>
        <w:adjustRightInd w:val="0"/>
        <w:ind w:left="709"/>
        <w:jc w:val="both"/>
        <w:rPr>
          <w:rFonts w:asciiTheme="minorHAnsi" w:hAnsiTheme="minorHAnsi" w:cstheme="minorHAnsi"/>
          <w:color w:val="000000" w:themeColor="text1"/>
        </w:rPr>
      </w:pPr>
      <w:r w:rsidRPr="008700CA">
        <w:rPr>
          <w:rFonts w:asciiTheme="minorHAnsi" w:hAnsiTheme="minorHAnsi" w:cstheme="minorHAnsi"/>
          <w:color w:val="000000" w:themeColor="text1"/>
        </w:rPr>
        <w:t>Faire établir les demandes de paiement ou les bons d’engagements conformément aux directives et assurer leur suivi ;</w:t>
      </w:r>
    </w:p>
    <w:p w14:paraId="6D161EEE" w14:textId="77777777" w:rsidR="0048108F" w:rsidRPr="008700CA" w:rsidRDefault="0048108F" w:rsidP="0048108F">
      <w:pPr>
        <w:pStyle w:val="Sansinterligne"/>
        <w:numPr>
          <w:ilvl w:val="0"/>
          <w:numId w:val="24"/>
        </w:numPr>
        <w:tabs>
          <w:tab w:val="clear" w:pos="360"/>
        </w:tabs>
        <w:autoSpaceDE w:val="0"/>
        <w:autoSpaceDN w:val="0"/>
        <w:adjustRightInd w:val="0"/>
        <w:ind w:left="709"/>
        <w:jc w:val="both"/>
        <w:rPr>
          <w:rFonts w:asciiTheme="minorHAnsi" w:hAnsiTheme="minorHAnsi" w:cstheme="minorHAnsi"/>
          <w:color w:val="000000" w:themeColor="text1"/>
        </w:rPr>
      </w:pPr>
      <w:r w:rsidRPr="008700CA">
        <w:rPr>
          <w:rFonts w:asciiTheme="minorHAnsi" w:hAnsiTheme="minorHAnsi" w:cstheme="minorHAnsi"/>
          <w:color w:val="000000" w:themeColor="text1"/>
        </w:rPr>
        <w:t>Vérifier la conformité des factures (rapprochement/factures/bon de commande/bon de livraison/bon d’entrée, vérification arithmétique) avant tout paiement ;</w:t>
      </w:r>
    </w:p>
    <w:p w14:paraId="04AD8EDE" w14:textId="509AA64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Signer conjointement avec les autres personnes désignées les titres de paiem</w:t>
      </w:r>
      <w:r w:rsidR="00805BC6" w:rsidRPr="008700CA">
        <w:rPr>
          <w:rFonts w:asciiTheme="minorHAnsi" w:hAnsiTheme="minorHAnsi" w:cstheme="minorHAnsi"/>
          <w:color w:val="000000" w:themeColor="text1"/>
          <w:sz w:val="22"/>
          <w:szCs w:val="22"/>
          <w:lang w:eastAsia="fr-FR"/>
        </w:rPr>
        <w:t>ent qui ont été préparés par le Chargé</w:t>
      </w:r>
      <w:r w:rsidRPr="008700CA">
        <w:rPr>
          <w:rFonts w:asciiTheme="minorHAnsi" w:hAnsiTheme="minorHAnsi" w:cstheme="minorHAnsi"/>
          <w:color w:val="000000" w:themeColor="text1"/>
          <w:sz w:val="22"/>
          <w:szCs w:val="22"/>
          <w:lang w:eastAsia="fr-FR"/>
        </w:rPr>
        <w:t xml:space="preserve"> de la comptabilité ;</w:t>
      </w:r>
    </w:p>
    <w:p w14:paraId="114E9E9D"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Participer aux Commissions de marchés et à la négociation de contrats ;</w:t>
      </w:r>
    </w:p>
    <w:p w14:paraId="102796D9"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Préparer régulièrement les DRF et assurer leur suivi jusqu’aux décaissements ;</w:t>
      </w:r>
    </w:p>
    <w:p w14:paraId="59D2C3F2"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Elaborer et actualiser le tableau de bord et les états financiers conformément aux règles de présentation de la BM ;</w:t>
      </w:r>
    </w:p>
    <w:p w14:paraId="05B3EED6"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Produire les RSF suivant les standards requis par la BM et la périodicité requise par l’IDA (rapports trimestriels) ;</w:t>
      </w:r>
    </w:p>
    <w:p w14:paraId="62DE4C00"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Préparer les éléments requis pour les audits financiers externes ;</w:t>
      </w:r>
    </w:p>
    <w:p w14:paraId="0516880D"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S’assurer de la mise en œuvre et du suivi des recommandations des rapports d’audit financier et des missions de supervision ;</w:t>
      </w:r>
    </w:p>
    <w:p w14:paraId="4C6E0B5A"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Servir de point de contact avec le Spécialiste en Gestion Financière et le service des décaissements de la BM ;</w:t>
      </w:r>
    </w:p>
    <w:p w14:paraId="34B6511D" w14:textId="77777777" w:rsidR="0048108F" w:rsidRPr="008700CA" w:rsidRDefault="0048108F" w:rsidP="0048108F">
      <w:pPr>
        <w:pStyle w:val="Sansinterligne"/>
        <w:numPr>
          <w:ilvl w:val="0"/>
          <w:numId w:val="24"/>
        </w:numPr>
        <w:tabs>
          <w:tab w:val="clear" w:pos="360"/>
        </w:tabs>
        <w:autoSpaceDE w:val="0"/>
        <w:autoSpaceDN w:val="0"/>
        <w:adjustRightInd w:val="0"/>
        <w:ind w:left="709"/>
        <w:jc w:val="both"/>
        <w:rPr>
          <w:rFonts w:asciiTheme="minorHAnsi" w:hAnsiTheme="minorHAnsi" w:cstheme="minorHAnsi"/>
          <w:color w:val="000000" w:themeColor="text1"/>
        </w:rPr>
      </w:pPr>
      <w:r w:rsidRPr="008700CA">
        <w:rPr>
          <w:rFonts w:asciiTheme="minorHAnsi" w:hAnsiTheme="minorHAnsi" w:cstheme="minorHAnsi"/>
          <w:color w:val="000000" w:themeColor="text1"/>
        </w:rPr>
        <w:lastRenderedPageBreak/>
        <w:t>Assurer la bonne gestion des titres, des chéquiers et des garanties reçues ;</w:t>
      </w:r>
    </w:p>
    <w:p w14:paraId="5152A212" w14:textId="77777777" w:rsidR="0048108F" w:rsidRPr="008700CA" w:rsidRDefault="0048108F" w:rsidP="0048108F">
      <w:pPr>
        <w:numPr>
          <w:ilvl w:val="0"/>
          <w:numId w:val="24"/>
        </w:numPr>
        <w:tabs>
          <w:tab w:val="clear" w:pos="360"/>
        </w:tabs>
        <w:overflowPunct/>
        <w:autoSpaceDE/>
        <w:autoSpaceDN/>
        <w:adjustRightInd/>
        <w:spacing w:line="276" w:lineRule="auto"/>
        <w:ind w:left="709"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val="fr-BE" w:eastAsia="fr-FR"/>
        </w:rPr>
        <w:t>Gérer au quotidien les relations avec les banques commerciales et suivre les instructions qui leur sont données.</w:t>
      </w:r>
    </w:p>
    <w:p w14:paraId="6A2072E4" w14:textId="77777777" w:rsidR="0048108F" w:rsidRPr="008700CA" w:rsidRDefault="0048108F" w:rsidP="0048108F">
      <w:pPr>
        <w:spacing w:line="276" w:lineRule="auto"/>
        <w:jc w:val="both"/>
        <w:rPr>
          <w:rFonts w:asciiTheme="minorHAnsi" w:hAnsiTheme="minorHAnsi" w:cstheme="minorHAnsi"/>
          <w:bCs/>
          <w:snapToGrid w:val="0"/>
          <w:color w:val="000000" w:themeColor="text1"/>
          <w:sz w:val="22"/>
          <w:szCs w:val="22"/>
        </w:rPr>
      </w:pPr>
    </w:p>
    <w:p w14:paraId="79E4734F" w14:textId="77777777" w:rsidR="0048108F" w:rsidRPr="008700CA" w:rsidRDefault="0048108F" w:rsidP="0048108F">
      <w:pPr>
        <w:numPr>
          <w:ilvl w:val="0"/>
          <w:numId w:val="30"/>
        </w:numPr>
        <w:overflowPunct/>
        <w:autoSpaceDE/>
        <w:autoSpaceDN/>
        <w:adjustRightInd/>
        <w:spacing w:line="276" w:lineRule="auto"/>
        <w:ind w:left="426" w:hanging="426"/>
        <w:jc w:val="both"/>
        <w:textAlignment w:val="auto"/>
        <w:rPr>
          <w:rFonts w:asciiTheme="minorHAnsi" w:hAnsiTheme="minorHAnsi" w:cstheme="minorHAnsi"/>
          <w:b/>
          <w:snapToGrid w:val="0"/>
          <w:color w:val="000000" w:themeColor="text1"/>
          <w:sz w:val="22"/>
          <w:szCs w:val="22"/>
        </w:rPr>
      </w:pPr>
      <w:r w:rsidRPr="008700CA">
        <w:rPr>
          <w:rFonts w:asciiTheme="minorHAnsi" w:hAnsiTheme="minorHAnsi" w:cstheme="minorHAnsi"/>
          <w:b/>
          <w:snapToGrid w:val="0"/>
          <w:color w:val="000000" w:themeColor="text1"/>
          <w:sz w:val="22"/>
          <w:szCs w:val="22"/>
        </w:rPr>
        <w:t>Au niveau comptable</w:t>
      </w:r>
    </w:p>
    <w:p w14:paraId="4C289FC6" w14:textId="77777777" w:rsidR="0048108F" w:rsidRPr="008700CA" w:rsidRDefault="0048108F" w:rsidP="0048108F">
      <w:pPr>
        <w:spacing w:line="276" w:lineRule="auto"/>
        <w:jc w:val="both"/>
        <w:rPr>
          <w:rFonts w:asciiTheme="minorHAnsi" w:hAnsiTheme="minorHAnsi" w:cstheme="minorHAnsi"/>
          <w:b/>
          <w:snapToGrid w:val="0"/>
          <w:color w:val="000000" w:themeColor="text1"/>
          <w:sz w:val="22"/>
          <w:szCs w:val="22"/>
        </w:rPr>
      </w:pPr>
    </w:p>
    <w:p w14:paraId="4D86555B"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Mettre en place un dispositif qui permette de s’assurer de la conformité de toutes les pièces justificatives et de la comptabilisation de toutes les dépenses validées dans le logiciel comptable ;</w:t>
      </w:r>
    </w:p>
    <w:p w14:paraId="35856983"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S’assurer de la bonne tenue de la comptabilité générale, budgétaire et analytique ;</w:t>
      </w:r>
    </w:p>
    <w:p w14:paraId="5A2D9E2E"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Préparer les états financiers ;</w:t>
      </w:r>
    </w:p>
    <w:p w14:paraId="231A3184"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Coordonner le suivi de la gestion des stocks et des immobilisations ;</w:t>
      </w:r>
    </w:p>
    <w:p w14:paraId="3EEA5086"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Suivre les comptes fournisseurs (avances de démarrage, retenues de garantie, dettes, etc…) ;</w:t>
      </w:r>
    </w:p>
    <w:p w14:paraId="3E1FE7AB"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 xml:space="preserve">Veiller à la consolidation des comptes, aussi bien au niveau central qu’au niveau des équipes provinciales ; </w:t>
      </w:r>
    </w:p>
    <w:p w14:paraId="69074D6E"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Organiser les missions d’audits comptable et financier ;</w:t>
      </w:r>
    </w:p>
    <w:p w14:paraId="58326BA5"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Réaliser les inventaires ;</w:t>
      </w:r>
    </w:p>
    <w:p w14:paraId="21588E5B" w14:textId="77777777" w:rsidR="0048108F" w:rsidRPr="008700CA" w:rsidRDefault="0048108F" w:rsidP="0048108F">
      <w:pPr>
        <w:numPr>
          <w:ilvl w:val="0"/>
          <w:numId w:val="25"/>
        </w:numPr>
        <w:tabs>
          <w:tab w:val="clear" w:pos="360"/>
        </w:tabs>
        <w:overflowPunct/>
        <w:autoSpaceDE/>
        <w:autoSpaceDN/>
        <w:adjustRightInd/>
        <w:spacing w:line="276" w:lineRule="auto"/>
        <w:ind w:left="567"/>
        <w:jc w:val="both"/>
        <w:textAlignment w:val="auto"/>
        <w:rPr>
          <w:rFonts w:asciiTheme="minorHAnsi" w:hAnsiTheme="minorHAnsi" w:cstheme="minorHAnsi"/>
          <w:snapToGrid w:val="0"/>
          <w:color w:val="000000" w:themeColor="text1"/>
          <w:sz w:val="22"/>
          <w:szCs w:val="22"/>
        </w:rPr>
      </w:pPr>
      <w:r w:rsidRPr="008700CA">
        <w:rPr>
          <w:rFonts w:asciiTheme="minorHAnsi" w:hAnsiTheme="minorHAnsi" w:cstheme="minorHAnsi"/>
          <w:snapToGrid w:val="0"/>
          <w:color w:val="000000" w:themeColor="text1"/>
          <w:sz w:val="22"/>
          <w:szCs w:val="22"/>
        </w:rPr>
        <w:t>Assurer l’effectivité et l’efficacité du contrôle interne de la comptabilité. </w:t>
      </w:r>
    </w:p>
    <w:p w14:paraId="5D5A04BC" w14:textId="77777777" w:rsidR="0048108F" w:rsidRPr="008700CA" w:rsidRDefault="0048108F" w:rsidP="0048108F">
      <w:pPr>
        <w:spacing w:line="276" w:lineRule="auto"/>
        <w:ind w:left="720"/>
        <w:jc w:val="both"/>
        <w:rPr>
          <w:rFonts w:asciiTheme="minorHAnsi" w:hAnsiTheme="minorHAnsi" w:cstheme="minorHAnsi"/>
          <w:b/>
          <w:snapToGrid w:val="0"/>
          <w:color w:val="000000" w:themeColor="text1"/>
          <w:sz w:val="22"/>
          <w:szCs w:val="22"/>
        </w:rPr>
      </w:pPr>
    </w:p>
    <w:p w14:paraId="61748BAB" w14:textId="77777777" w:rsidR="0048108F" w:rsidRPr="008700CA" w:rsidRDefault="0048108F" w:rsidP="0048108F">
      <w:pPr>
        <w:numPr>
          <w:ilvl w:val="0"/>
          <w:numId w:val="30"/>
        </w:numPr>
        <w:overflowPunct/>
        <w:autoSpaceDE/>
        <w:autoSpaceDN/>
        <w:adjustRightInd/>
        <w:spacing w:line="276" w:lineRule="auto"/>
        <w:ind w:left="426" w:hanging="426"/>
        <w:jc w:val="both"/>
        <w:textAlignment w:val="auto"/>
        <w:rPr>
          <w:rFonts w:asciiTheme="minorHAnsi" w:hAnsiTheme="minorHAnsi" w:cstheme="minorHAnsi"/>
          <w:b/>
          <w:snapToGrid w:val="0"/>
          <w:color w:val="000000" w:themeColor="text1"/>
          <w:sz w:val="22"/>
          <w:szCs w:val="22"/>
        </w:rPr>
      </w:pPr>
      <w:r w:rsidRPr="008700CA">
        <w:rPr>
          <w:rFonts w:asciiTheme="minorHAnsi" w:hAnsiTheme="minorHAnsi" w:cstheme="minorHAnsi"/>
          <w:b/>
          <w:snapToGrid w:val="0"/>
          <w:color w:val="000000" w:themeColor="text1"/>
          <w:sz w:val="22"/>
          <w:szCs w:val="22"/>
        </w:rPr>
        <w:t>Au niveau de la trésorerie</w:t>
      </w:r>
    </w:p>
    <w:p w14:paraId="4F1F0420" w14:textId="77777777" w:rsidR="0048108F" w:rsidRPr="008700CA" w:rsidRDefault="0048108F" w:rsidP="0048108F">
      <w:pPr>
        <w:spacing w:line="276" w:lineRule="auto"/>
        <w:jc w:val="both"/>
        <w:rPr>
          <w:rFonts w:asciiTheme="minorHAnsi" w:hAnsiTheme="minorHAnsi" w:cstheme="minorHAnsi"/>
          <w:b/>
          <w:snapToGrid w:val="0"/>
          <w:color w:val="000000" w:themeColor="text1"/>
          <w:sz w:val="22"/>
          <w:szCs w:val="22"/>
        </w:rPr>
      </w:pPr>
    </w:p>
    <w:p w14:paraId="73EE13C4"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 xml:space="preserve">Elaborer les plans prévisionnels de trésorerie (décaissements) et assurer le suivi de leur réalisation ; </w:t>
      </w:r>
    </w:p>
    <w:p w14:paraId="0F7945BC"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Contrôler la régularité des titres de créance reçus (factures, décomptes, etc.) ;</w:t>
      </w:r>
    </w:p>
    <w:p w14:paraId="3A74F6C4"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 xml:space="preserve">S’assurer du suivi du respect des délais de paiement ; </w:t>
      </w:r>
    </w:p>
    <w:p w14:paraId="342BA342"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Contrôler l’exactitude et la régularité des mouvements de compte.</w:t>
      </w:r>
    </w:p>
    <w:p w14:paraId="0922DD97"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color w:val="000000" w:themeColor="text1"/>
          <w:sz w:val="22"/>
          <w:szCs w:val="22"/>
        </w:rPr>
        <w:t>Veiller à l’a</w:t>
      </w:r>
      <w:r w:rsidRPr="008700CA">
        <w:rPr>
          <w:rFonts w:asciiTheme="minorHAnsi" w:hAnsiTheme="minorHAnsi" w:cstheme="minorHAnsi"/>
          <w:bCs/>
          <w:snapToGrid w:val="0"/>
          <w:color w:val="000000" w:themeColor="text1"/>
          <w:sz w:val="22"/>
          <w:szCs w:val="22"/>
          <w:lang w:val="fr-BE"/>
        </w:rPr>
        <w:t>pprovisionnement des sous-comptes désignés au niveau provincial, conformément aux procédures en vue du règlement rapide des dépenses engagées ; </w:t>
      </w:r>
    </w:p>
    <w:p w14:paraId="199BAFB1"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Assurer le suivi mensuel des DRF pour un approvisionnement régulier du compte désigné ;</w:t>
      </w:r>
    </w:p>
    <w:p w14:paraId="04AFD7DF"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Préparer les mains levées des cautions demandées par les fournisseurs.</w:t>
      </w:r>
    </w:p>
    <w:p w14:paraId="68F92CD3" w14:textId="77777777" w:rsidR="0048108F" w:rsidRPr="008700CA" w:rsidRDefault="0048108F" w:rsidP="0048108F">
      <w:pPr>
        <w:spacing w:line="276" w:lineRule="auto"/>
        <w:jc w:val="both"/>
        <w:rPr>
          <w:rFonts w:asciiTheme="minorHAnsi" w:hAnsiTheme="minorHAnsi" w:cstheme="minorHAnsi"/>
          <w:b/>
          <w:snapToGrid w:val="0"/>
          <w:color w:val="000000" w:themeColor="text1"/>
          <w:sz w:val="22"/>
          <w:szCs w:val="22"/>
        </w:rPr>
      </w:pPr>
    </w:p>
    <w:p w14:paraId="3A3977F0" w14:textId="77777777" w:rsidR="0048108F" w:rsidRPr="008700CA" w:rsidRDefault="0048108F" w:rsidP="0048108F">
      <w:pPr>
        <w:numPr>
          <w:ilvl w:val="0"/>
          <w:numId w:val="30"/>
        </w:numPr>
        <w:overflowPunct/>
        <w:autoSpaceDE/>
        <w:autoSpaceDN/>
        <w:adjustRightInd/>
        <w:spacing w:line="276" w:lineRule="auto"/>
        <w:ind w:left="426" w:hanging="426"/>
        <w:jc w:val="both"/>
        <w:textAlignment w:val="auto"/>
        <w:rPr>
          <w:rFonts w:asciiTheme="minorHAnsi" w:hAnsiTheme="minorHAnsi" w:cstheme="minorHAnsi"/>
          <w:b/>
          <w:snapToGrid w:val="0"/>
          <w:color w:val="000000" w:themeColor="text1"/>
          <w:sz w:val="22"/>
          <w:szCs w:val="22"/>
        </w:rPr>
      </w:pPr>
      <w:r w:rsidRPr="008700CA">
        <w:rPr>
          <w:rFonts w:asciiTheme="minorHAnsi" w:hAnsiTheme="minorHAnsi" w:cstheme="minorHAnsi"/>
          <w:b/>
          <w:snapToGrid w:val="0"/>
          <w:color w:val="000000" w:themeColor="text1"/>
          <w:sz w:val="22"/>
          <w:szCs w:val="22"/>
        </w:rPr>
        <w:t xml:space="preserve">Au niveau de la </w:t>
      </w:r>
      <w:r w:rsidRPr="008700CA">
        <w:rPr>
          <w:rFonts w:asciiTheme="minorHAnsi" w:hAnsiTheme="minorHAnsi" w:cstheme="minorHAnsi"/>
          <w:b/>
          <w:iCs/>
          <w:color w:val="000000" w:themeColor="text1"/>
          <w:sz w:val="22"/>
          <w:szCs w:val="22"/>
        </w:rPr>
        <w:t>gestion informatique</w:t>
      </w:r>
    </w:p>
    <w:p w14:paraId="49BB117F" w14:textId="77777777" w:rsidR="0048108F" w:rsidRPr="008700CA" w:rsidRDefault="0048108F" w:rsidP="0048108F">
      <w:pPr>
        <w:spacing w:line="276" w:lineRule="auto"/>
        <w:jc w:val="both"/>
        <w:rPr>
          <w:rFonts w:asciiTheme="minorHAnsi" w:hAnsiTheme="minorHAnsi" w:cstheme="minorHAnsi"/>
          <w:iCs/>
          <w:color w:val="000000" w:themeColor="text1"/>
          <w:sz w:val="22"/>
          <w:szCs w:val="22"/>
        </w:rPr>
      </w:pPr>
    </w:p>
    <w:p w14:paraId="289B10C7" w14:textId="77777777" w:rsidR="0048108F" w:rsidRPr="008700CA" w:rsidRDefault="0048108F" w:rsidP="0048108F">
      <w:pPr>
        <w:numPr>
          <w:ilvl w:val="0"/>
          <w:numId w:val="26"/>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color w:val="000000" w:themeColor="text1"/>
          <w:sz w:val="22"/>
          <w:szCs w:val="22"/>
        </w:rPr>
        <w:t>Concevoir l’organisation générale du traitement de l’information ;</w:t>
      </w:r>
    </w:p>
    <w:p w14:paraId="5FDF5B63" w14:textId="77777777"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S’assurer de la protection (physique et logiciel) de l’accès au système ;</w:t>
      </w:r>
    </w:p>
    <w:p w14:paraId="16C1CE8B" w14:textId="77777777"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Veiller à la maintenance des matériels et des logiciels ;</w:t>
      </w:r>
    </w:p>
    <w:p w14:paraId="241D5B5A" w14:textId="77777777"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S’assurer de la mise en place de sauvegardes informatiques selon les normes ;</w:t>
      </w:r>
    </w:p>
    <w:p w14:paraId="15464FA9" w14:textId="77777777"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S’assurer de la qualité de l’antivirus utilisé.</w:t>
      </w:r>
    </w:p>
    <w:p w14:paraId="456AB034" w14:textId="77777777" w:rsidR="0048108F" w:rsidRPr="008700CA" w:rsidRDefault="0048108F" w:rsidP="0048108F">
      <w:pPr>
        <w:spacing w:line="276" w:lineRule="auto"/>
        <w:jc w:val="both"/>
        <w:rPr>
          <w:rFonts w:asciiTheme="minorHAnsi" w:hAnsiTheme="minorHAnsi" w:cstheme="minorHAnsi"/>
          <w:b/>
          <w:snapToGrid w:val="0"/>
          <w:color w:val="000000" w:themeColor="text1"/>
          <w:sz w:val="22"/>
          <w:szCs w:val="22"/>
        </w:rPr>
      </w:pPr>
    </w:p>
    <w:p w14:paraId="28F6A25E" w14:textId="77777777" w:rsidR="0048108F" w:rsidRPr="008700CA" w:rsidRDefault="0048108F" w:rsidP="0048108F">
      <w:pPr>
        <w:numPr>
          <w:ilvl w:val="0"/>
          <w:numId w:val="30"/>
        </w:numPr>
        <w:overflowPunct/>
        <w:autoSpaceDE/>
        <w:autoSpaceDN/>
        <w:adjustRightInd/>
        <w:spacing w:line="276" w:lineRule="auto"/>
        <w:ind w:left="426" w:hanging="426"/>
        <w:jc w:val="both"/>
        <w:textAlignment w:val="auto"/>
        <w:rPr>
          <w:rFonts w:asciiTheme="minorHAnsi" w:hAnsiTheme="minorHAnsi" w:cstheme="minorHAnsi"/>
          <w:b/>
          <w:snapToGrid w:val="0"/>
          <w:color w:val="000000" w:themeColor="text1"/>
          <w:sz w:val="22"/>
          <w:szCs w:val="22"/>
        </w:rPr>
      </w:pPr>
      <w:r w:rsidRPr="008700CA">
        <w:rPr>
          <w:rFonts w:asciiTheme="minorHAnsi" w:hAnsiTheme="minorHAnsi" w:cstheme="minorHAnsi"/>
          <w:b/>
          <w:snapToGrid w:val="0"/>
          <w:color w:val="000000" w:themeColor="text1"/>
          <w:sz w:val="22"/>
          <w:szCs w:val="22"/>
        </w:rPr>
        <w:t>Au titre juridique et fiscal</w:t>
      </w:r>
    </w:p>
    <w:p w14:paraId="18BFC412" w14:textId="77777777" w:rsidR="0048108F" w:rsidRPr="008700CA" w:rsidRDefault="0048108F" w:rsidP="0048108F">
      <w:pPr>
        <w:spacing w:line="276" w:lineRule="auto"/>
        <w:jc w:val="both"/>
        <w:rPr>
          <w:rFonts w:asciiTheme="minorHAnsi" w:hAnsiTheme="minorHAnsi" w:cstheme="minorHAnsi"/>
          <w:iCs/>
          <w:color w:val="000000" w:themeColor="text1"/>
          <w:sz w:val="22"/>
          <w:szCs w:val="22"/>
        </w:rPr>
      </w:pPr>
    </w:p>
    <w:p w14:paraId="0FD1AACD" w14:textId="77777777"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Assurer la préparation des données requises à la demande de l’administration fiscale ;</w:t>
      </w:r>
    </w:p>
    <w:p w14:paraId="79924027" w14:textId="77777777"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Instruire les dossiers des contentieux en lien avec la Coordination générale (via l’Avocat conseil);</w:t>
      </w:r>
    </w:p>
    <w:p w14:paraId="7AB41585" w14:textId="196FDB90"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lastRenderedPageBreak/>
        <w:t>Suivre l’évolution de la législation et des règlements dans le domaine social, fiscal, civil</w:t>
      </w:r>
      <w:r w:rsidR="00805BC6" w:rsidRPr="008700CA">
        <w:rPr>
          <w:rFonts w:asciiTheme="minorHAnsi" w:hAnsiTheme="minorHAnsi" w:cstheme="minorHAnsi"/>
          <w:color w:val="000000" w:themeColor="text1"/>
          <w:sz w:val="22"/>
          <w:szCs w:val="22"/>
        </w:rPr>
        <w:t xml:space="preserve">, comptable, </w:t>
      </w:r>
      <w:r w:rsidRPr="008700CA">
        <w:rPr>
          <w:rFonts w:asciiTheme="minorHAnsi" w:hAnsiTheme="minorHAnsi" w:cstheme="minorHAnsi"/>
          <w:color w:val="000000" w:themeColor="text1"/>
          <w:sz w:val="22"/>
          <w:szCs w:val="22"/>
        </w:rPr>
        <w:t>…;</w:t>
      </w:r>
    </w:p>
    <w:p w14:paraId="69AA8B2C" w14:textId="77777777" w:rsidR="0048108F" w:rsidRPr="008700CA" w:rsidRDefault="0048108F" w:rsidP="0048108F">
      <w:pPr>
        <w:numPr>
          <w:ilvl w:val="0"/>
          <w:numId w:val="26"/>
        </w:numPr>
        <w:tabs>
          <w:tab w:val="clear" w:pos="360"/>
        </w:tabs>
        <w:overflowPunct/>
        <w:autoSpaceDE/>
        <w:autoSpaceDN/>
        <w:adjustRightInd/>
        <w:spacing w:line="276" w:lineRule="auto"/>
        <w:ind w:left="567"/>
        <w:contextualSpacing/>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Coordonner toute matière à caractère juridique en lien avec la Coordination générale (via l’Avocat conseil).</w:t>
      </w:r>
    </w:p>
    <w:p w14:paraId="4EA9FA90" w14:textId="77777777" w:rsidR="0048108F" w:rsidRPr="008700CA" w:rsidRDefault="0048108F" w:rsidP="0048108F">
      <w:pPr>
        <w:spacing w:line="276" w:lineRule="auto"/>
        <w:jc w:val="both"/>
        <w:rPr>
          <w:rFonts w:asciiTheme="minorHAnsi" w:hAnsiTheme="minorHAnsi" w:cstheme="minorHAnsi"/>
          <w:b/>
          <w:snapToGrid w:val="0"/>
          <w:color w:val="000000" w:themeColor="text1"/>
          <w:sz w:val="22"/>
          <w:szCs w:val="22"/>
        </w:rPr>
      </w:pPr>
    </w:p>
    <w:p w14:paraId="69FE4F82" w14:textId="77777777" w:rsidR="0048108F" w:rsidRPr="008700CA" w:rsidRDefault="0048108F" w:rsidP="0048108F">
      <w:pPr>
        <w:numPr>
          <w:ilvl w:val="0"/>
          <w:numId w:val="30"/>
        </w:numPr>
        <w:overflowPunct/>
        <w:autoSpaceDE/>
        <w:autoSpaceDN/>
        <w:adjustRightInd/>
        <w:spacing w:line="276" w:lineRule="auto"/>
        <w:ind w:left="426" w:hanging="426"/>
        <w:jc w:val="both"/>
        <w:textAlignment w:val="auto"/>
        <w:rPr>
          <w:rFonts w:asciiTheme="minorHAnsi" w:hAnsiTheme="minorHAnsi" w:cstheme="minorHAnsi"/>
          <w:b/>
          <w:snapToGrid w:val="0"/>
          <w:color w:val="000000" w:themeColor="text1"/>
          <w:sz w:val="22"/>
          <w:szCs w:val="22"/>
        </w:rPr>
      </w:pPr>
      <w:r w:rsidRPr="008700CA">
        <w:rPr>
          <w:rFonts w:asciiTheme="minorHAnsi" w:hAnsiTheme="minorHAnsi" w:cstheme="minorHAnsi"/>
          <w:b/>
          <w:snapToGrid w:val="0"/>
          <w:color w:val="000000" w:themeColor="text1"/>
          <w:sz w:val="22"/>
          <w:szCs w:val="22"/>
        </w:rPr>
        <w:t>En matière de renforcement des capacités</w:t>
      </w:r>
    </w:p>
    <w:p w14:paraId="5C3D2F54" w14:textId="77777777" w:rsidR="0048108F" w:rsidRPr="008700CA" w:rsidRDefault="0048108F" w:rsidP="0048108F">
      <w:pPr>
        <w:spacing w:line="276" w:lineRule="auto"/>
        <w:jc w:val="both"/>
        <w:rPr>
          <w:rFonts w:asciiTheme="minorHAnsi" w:hAnsiTheme="minorHAnsi" w:cstheme="minorHAnsi"/>
          <w:bCs/>
          <w:snapToGrid w:val="0"/>
          <w:color w:val="000000" w:themeColor="text1"/>
          <w:sz w:val="22"/>
          <w:szCs w:val="22"/>
        </w:rPr>
      </w:pPr>
    </w:p>
    <w:p w14:paraId="324D8215" w14:textId="77777777" w:rsidR="0048108F" w:rsidRPr="008700CA" w:rsidRDefault="0048108F" w:rsidP="0048108F">
      <w:pPr>
        <w:numPr>
          <w:ilvl w:val="0"/>
          <w:numId w:val="27"/>
        </w:numPr>
        <w:tabs>
          <w:tab w:val="clear" w:pos="360"/>
        </w:tabs>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Renforcer les capacités de l’équipe dédiée du Projet, notamment à travers le partage d’expérience et la formation sur des thèmes appropriés liés aux défis du Projet ;</w:t>
      </w:r>
    </w:p>
    <w:p w14:paraId="62842DED" w14:textId="4B132257" w:rsidR="0048108F" w:rsidRPr="008700CA" w:rsidRDefault="0048108F" w:rsidP="0048108F">
      <w:pPr>
        <w:numPr>
          <w:ilvl w:val="0"/>
          <w:numId w:val="28"/>
        </w:numPr>
        <w:overflowPunct/>
        <w:autoSpaceDE/>
        <w:autoSpaceDN/>
        <w:adjustRightInd/>
        <w:spacing w:line="276" w:lineRule="auto"/>
        <w:ind w:left="567"/>
        <w:jc w:val="both"/>
        <w:textAlignment w:val="auto"/>
        <w:rPr>
          <w:rFonts w:asciiTheme="minorHAnsi" w:hAnsiTheme="minorHAnsi" w:cstheme="minorHAnsi"/>
          <w:bCs/>
          <w:snapToGrid w:val="0"/>
          <w:color w:val="000000" w:themeColor="text1"/>
          <w:sz w:val="22"/>
          <w:szCs w:val="22"/>
        </w:rPr>
      </w:pPr>
      <w:r w:rsidRPr="008700CA">
        <w:rPr>
          <w:rFonts w:asciiTheme="minorHAnsi" w:hAnsiTheme="minorHAnsi" w:cstheme="minorHAnsi"/>
          <w:bCs/>
          <w:snapToGrid w:val="0"/>
          <w:color w:val="000000" w:themeColor="text1"/>
          <w:sz w:val="22"/>
          <w:szCs w:val="22"/>
        </w:rPr>
        <w:t xml:space="preserve">Assister les autres Experts dans l’identification de tout dysfonctionnement dans la mise en œuvre du Projet et proposer des solutions appropriées visant l’atteinte des résultats du Projet. </w:t>
      </w:r>
    </w:p>
    <w:p w14:paraId="03E2D630" w14:textId="77777777" w:rsidR="0048108F" w:rsidRPr="008700CA" w:rsidRDefault="0048108F" w:rsidP="0048108F">
      <w:pPr>
        <w:spacing w:line="276" w:lineRule="auto"/>
        <w:ind w:left="720" w:right="-72"/>
        <w:jc w:val="both"/>
        <w:rPr>
          <w:rFonts w:asciiTheme="minorHAnsi" w:hAnsiTheme="minorHAnsi" w:cstheme="minorHAnsi"/>
          <w:bCs/>
          <w:snapToGrid w:val="0"/>
          <w:color w:val="000000" w:themeColor="text1"/>
          <w:sz w:val="22"/>
          <w:szCs w:val="22"/>
        </w:rPr>
      </w:pPr>
    </w:p>
    <w:p w14:paraId="303F90EF" w14:textId="77777777" w:rsidR="0048108F" w:rsidRPr="008700CA" w:rsidRDefault="0048108F" w:rsidP="00296711">
      <w:pPr>
        <w:pStyle w:val="Paragraphedeliste"/>
        <w:numPr>
          <w:ilvl w:val="0"/>
          <w:numId w:val="1"/>
        </w:numPr>
        <w:shd w:val="clear" w:color="auto" w:fill="FFFFFF"/>
        <w:spacing w:after="0" w:line="240" w:lineRule="auto"/>
        <w:jc w:val="both"/>
        <w:rPr>
          <w:rFonts w:asciiTheme="minorHAnsi" w:hAnsiTheme="minorHAnsi" w:cstheme="minorHAnsi"/>
          <w:b/>
          <w:bCs/>
          <w:smallCaps/>
          <w:color w:val="000000" w:themeColor="text1"/>
          <w:lang w:val="fr-FR"/>
        </w:rPr>
      </w:pPr>
      <w:r w:rsidRPr="008700CA">
        <w:rPr>
          <w:rFonts w:asciiTheme="minorHAnsi" w:hAnsiTheme="minorHAnsi" w:cstheme="minorHAnsi"/>
          <w:b/>
          <w:bCs/>
          <w:smallCaps/>
          <w:color w:val="000000" w:themeColor="text1"/>
          <w:lang w:val="fr-FR"/>
        </w:rPr>
        <w:t>Résultats escomptés</w:t>
      </w:r>
    </w:p>
    <w:p w14:paraId="11A7DBB9" w14:textId="77777777" w:rsidR="0048108F" w:rsidRPr="008700CA" w:rsidRDefault="0048108F" w:rsidP="0048108F">
      <w:pPr>
        <w:spacing w:line="276" w:lineRule="auto"/>
        <w:jc w:val="both"/>
        <w:rPr>
          <w:rFonts w:asciiTheme="minorHAnsi" w:hAnsiTheme="minorHAnsi" w:cstheme="minorHAnsi"/>
          <w:color w:val="000000" w:themeColor="text1"/>
          <w:sz w:val="22"/>
          <w:szCs w:val="22"/>
          <w:lang w:eastAsia="fr-FR"/>
        </w:rPr>
      </w:pPr>
    </w:p>
    <w:p w14:paraId="6FA4F2D7" w14:textId="77777777" w:rsidR="0048108F" w:rsidRPr="008700CA" w:rsidRDefault="0048108F" w:rsidP="0048108F">
      <w:pPr>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 xml:space="preserve">Les critères suivants seront utilisés pour l’évaluation de la performance du </w:t>
      </w:r>
      <w:r w:rsidRPr="008700CA">
        <w:rPr>
          <w:rFonts w:asciiTheme="minorHAnsi" w:hAnsiTheme="minorHAnsi" w:cstheme="minorHAnsi"/>
          <w:bCs/>
          <w:color w:val="000000" w:themeColor="text1"/>
          <w:sz w:val="22"/>
          <w:szCs w:val="22"/>
          <w:lang w:eastAsia="fr-FR"/>
        </w:rPr>
        <w:t xml:space="preserve">RAF </w:t>
      </w:r>
      <w:r w:rsidRPr="008700CA">
        <w:rPr>
          <w:rFonts w:asciiTheme="minorHAnsi" w:hAnsiTheme="minorHAnsi" w:cstheme="minorHAnsi"/>
          <w:color w:val="000000" w:themeColor="text1"/>
          <w:sz w:val="22"/>
          <w:szCs w:val="22"/>
          <w:lang w:eastAsia="fr-FR"/>
        </w:rPr>
        <w:t>:</w:t>
      </w:r>
    </w:p>
    <w:p w14:paraId="26050982" w14:textId="77777777" w:rsidR="0048108F" w:rsidRPr="008700CA" w:rsidRDefault="0048108F" w:rsidP="0048108F">
      <w:pPr>
        <w:spacing w:line="276" w:lineRule="auto"/>
        <w:jc w:val="both"/>
        <w:rPr>
          <w:rFonts w:asciiTheme="minorHAnsi" w:hAnsiTheme="minorHAnsi" w:cstheme="minorHAnsi"/>
          <w:color w:val="000000" w:themeColor="text1"/>
          <w:sz w:val="22"/>
          <w:szCs w:val="22"/>
          <w:lang w:eastAsia="fr-FR"/>
        </w:rPr>
      </w:pPr>
    </w:p>
    <w:p w14:paraId="2A4A8D2E" w14:textId="77777777"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Un système de gestion financière, comptable et administratif efficace mis en place ;</w:t>
      </w:r>
    </w:p>
    <w:p w14:paraId="0916E618" w14:textId="77777777"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Un système de gestion financière, comptable et administratif efficace et opérationnel ;</w:t>
      </w:r>
    </w:p>
    <w:p w14:paraId="4E85EC07" w14:textId="77777777"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Toutes les stipulations de la Lettre de Décaissement du Projet sont respectées ;</w:t>
      </w:r>
    </w:p>
    <w:p w14:paraId="02BCA30F" w14:textId="77777777"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 xml:space="preserve">Les états financiers annuels du Projet sont audités </w:t>
      </w:r>
      <w:r w:rsidRPr="008700CA">
        <w:rPr>
          <w:rFonts w:asciiTheme="minorHAnsi" w:hAnsiTheme="minorHAnsi" w:cstheme="minorHAnsi"/>
          <w:b/>
          <w:i/>
          <w:color w:val="000000" w:themeColor="text1"/>
          <w:sz w:val="22"/>
          <w:szCs w:val="22"/>
          <w:lang w:eastAsia="fr-FR"/>
        </w:rPr>
        <w:t>sans réserve </w:t>
      </w:r>
      <w:r w:rsidRPr="008700CA">
        <w:rPr>
          <w:rFonts w:asciiTheme="minorHAnsi" w:hAnsiTheme="minorHAnsi" w:cstheme="minorHAnsi"/>
          <w:color w:val="000000" w:themeColor="text1"/>
          <w:sz w:val="22"/>
          <w:szCs w:val="22"/>
          <w:lang w:eastAsia="fr-FR"/>
        </w:rPr>
        <w:t>;</w:t>
      </w:r>
    </w:p>
    <w:p w14:paraId="19C83A1D" w14:textId="77777777" w:rsidR="0048108F" w:rsidRPr="008700CA" w:rsidRDefault="0048108F" w:rsidP="0048108F">
      <w:pPr>
        <w:pStyle w:val="Sansinterligne"/>
        <w:numPr>
          <w:ilvl w:val="0"/>
          <w:numId w:val="29"/>
        </w:numPr>
        <w:autoSpaceDE w:val="0"/>
        <w:autoSpaceDN w:val="0"/>
        <w:adjustRightInd w:val="0"/>
        <w:spacing w:line="276" w:lineRule="auto"/>
        <w:rPr>
          <w:rFonts w:asciiTheme="minorHAnsi" w:hAnsiTheme="minorHAnsi" w:cstheme="minorHAnsi"/>
          <w:color w:val="000000" w:themeColor="text1"/>
        </w:rPr>
      </w:pPr>
      <w:r w:rsidRPr="008700CA">
        <w:rPr>
          <w:rFonts w:asciiTheme="minorHAnsi" w:hAnsiTheme="minorHAnsi" w:cstheme="minorHAnsi"/>
          <w:color w:val="000000" w:themeColor="text1"/>
        </w:rPr>
        <w:t>La qualité (fond et forme) et le respect des délais d’établissement des tableaux de bord quotidiens, hebdomadaires et mensuels de gestion administrative et financière du Projet ;</w:t>
      </w:r>
    </w:p>
    <w:p w14:paraId="316A1ED7" w14:textId="77777777" w:rsidR="0048108F" w:rsidRPr="008700CA" w:rsidRDefault="0048108F" w:rsidP="0048108F">
      <w:pPr>
        <w:pStyle w:val="Sansinterligne"/>
        <w:numPr>
          <w:ilvl w:val="0"/>
          <w:numId w:val="29"/>
        </w:numPr>
        <w:autoSpaceDE w:val="0"/>
        <w:autoSpaceDN w:val="0"/>
        <w:adjustRightInd w:val="0"/>
        <w:spacing w:line="276" w:lineRule="auto"/>
        <w:jc w:val="both"/>
        <w:rPr>
          <w:rFonts w:asciiTheme="minorHAnsi" w:hAnsiTheme="minorHAnsi" w:cstheme="minorHAnsi"/>
          <w:color w:val="000000" w:themeColor="text1"/>
        </w:rPr>
      </w:pPr>
      <w:r w:rsidRPr="008700CA">
        <w:rPr>
          <w:rFonts w:asciiTheme="minorHAnsi" w:hAnsiTheme="minorHAnsi" w:cstheme="minorHAnsi"/>
          <w:color w:val="000000" w:themeColor="text1"/>
        </w:rPr>
        <w:t>La qualité des RSF trimestriels, y compris les états financiers (absence de notes de revues, ou des revues à faible antériorité), des rapprochements bancaires et autres états périodiques (l’absence de suspens à forte antériorité) ;</w:t>
      </w:r>
    </w:p>
    <w:p w14:paraId="4F2DE057" w14:textId="77777777"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Les RSF sont transmis dans les délais et jugés acceptables par la BM ;</w:t>
      </w:r>
    </w:p>
    <w:p w14:paraId="2E045953" w14:textId="77777777"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La transmission et le paiement d’au moins une DRF chaque mois ;</w:t>
      </w:r>
    </w:p>
    <w:p w14:paraId="77E39852" w14:textId="1083BC9D"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 xml:space="preserve">La </w:t>
      </w:r>
      <w:r w:rsidR="001475B6" w:rsidRPr="008700CA">
        <w:rPr>
          <w:rFonts w:asciiTheme="minorHAnsi" w:hAnsiTheme="minorHAnsi" w:cstheme="minorHAnsi"/>
          <w:color w:val="000000" w:themeColor="text1"/>
          <w:sz w:val="22"/>
          <w:szCs w:val="22"/>
          <w:lang w:eastAsia="fr-FR"/>
        </w:rPr>
        <w:t>comptabilité à</w:t>
      </w:r>
      <w:r w:rsidRPr="008700CA">
        <w:rPr>
          <w:rFonts w:asciiTheme="minorHAnsi" w:hAnsiTheme="minorHAnsi" w:cstheme="minorHAnsi"/>
          <w:color w:val="000000" w:themeColor="text1"/>
          <w:sz w:val="22"/>
          <w:szCs w:val="22"/>
          <w:lang w:eastAsia="fr-FR"/>
        </w:rPr>
        <w:t xml:space="preserve"> jour à la fin de chaque mois ;</w:t>
      </w:r>
    </w:p>
    <w:p w14:paraId="42F5181C" w14:textId="5140965C"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La mention de notation financière du Projet par la BM devra être au moins « </w:t>
      </w:r>
      <w:r w:rsidRPr="008700CA">
        <w:rPr>
          <w:rFonts w:asciiTheme="minorHAnsi" w:hAnsiTheme="minorHAnsi" w:cstheme="minorHAnsi"/>
          <w:b/>
          <w:i/>
          <w:color w:val="000000" w:themeColor="text1"/>
          <w:sz w:val="22"/>
          <w:szCs w:val="22"/>
          <w:lang w:eastAsia="fr-FR"/>
        </w:rPr>
        <w:t>satisfaisante</w:t>
      </w:r>
      <w:r w:rsidRPr="008700CA">
        <w:rPr>
          <w:rFonts w:asciiTheme="minorHAnsi" w:hAnsiTheme="minorHAnsi" w:cstheme="minorHAnsi"/>
          <w:color w:val="000000" w:themeColor="text1"/>
          <w:sz w:val="22"/>
          <w:szCs w:val="22"/>
          <w:lang w:eastAsia="fr-FR"/>
        </w:rPr>
        <w:t> » ;</w:t>
      </w:r>
    </w:p>
    <w:p w14:paraId="4FAAC476" w14:textId="77777777" w:rsidR="0048108F" w:rsidRPr="008700CA" w:rsidRDefault="0048108F" w:rsidP="0048108F">
      <w:pPr>
        <w:numPr>
          <w:ilvl w:val="0"/>
          <w:numId w:val="29"/>
        </w:numPr>
        <w:overflowPunct/>
        <w:autoSpaceDE/>
        <w:autoSpaceDN/>
        <w:adjustRightInd/>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rPr>
        <w:t>Le respect des délais de mise en œuvre des recommandations des auditeurs internes et externes, ainsi que celles des missions de supervision de l’IDA.</w:t>
      </w:r>
    </w:p>
    <w:p w14:paraId="653FB7FC" w14:textId="77777777" w:rsidR="0048108F" w:rsidRPr="008700CA" w:rsidRDefault="0048108F" w:rsidP="0048108F">
      <w:pPr>
        <w:spacing w:line="276" w:lineRule="auto"/>
        <w:ind w:left="720"/>
        <w:jc w:val="both"/>
        <w:rPr>
          <w:rFonts w:asciiTheme="minorHAnsi" w:hAnsiTheme="minorHAnsi" w:cstheme="minorHAnsi"/>
          <w:color w:val="000000" w:themeColor="text1"/>
          <w:sz w:val="22"/>
          <w:szCs w:val="22"/>
          <w:lang w:eastAsia="fr-FR"/>
        </w:rPr>
      </w:pPr>
    </w:p>
    <w:p w14:paraId="58822592" w14:textId="77777777" w:rsidR="0048108F" w:rsidRPr="008700CA" w:rsidRDefault="0048108F" w:rsidP="0048108F">
      <w:pPr>
        <w:spacing w:line="276" w:lineRule="auto"/>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Ces indicateurs ne sont pas exhaustifs et ils pourront être amendés.</w:t>
      </w:r>
    </w:p>
    <w:p w14:paraId="288A8583" w14:textId="77777777" w:rsidR="00F40C25" w:rsidRPr="008700CA" w:rsidRDefault="00F40C25" w:rsidP="005A4306">
      <w:pPr>
        <w:jc w:val="both"/>
        <w:rPr>
          <w:rFonts w:asciiTheme="minorHAnsi" w:hAnsiTheme="minorHAnsi" w:cstheme="minorHAnsi"/>
          <w:color w:val="000000" w:themeColor="text1"/>
          <w:sz w:val="22"/>
          <w:szCs w:val="22"/>
          <w:lang w:eastAsia="fr-FR"/>
        </w:rPr>
      </w:pPr>
    </w:p>
    <w:p w14:paraId="272E24B4" w14:textId="5BE91D65" w:rsidR="004C4FFA" w:rsidRPr="008700CA" w:rsidRDefault="004C4FFA" w:rsidP="005A4306">
      <w:pPr>
        <w:pStyle w:val="Paragraphedeliste"/>
        <w:numPr>
          <w:ilvl w:val="0"/>
          <w:numId w:val="1"/>
        </w:numPr>
        <w:shd w:val="clear" w:color="auto" w:fill="FFFFFF"/>
        <w:spacing w:after="0" w:line="240" w:lineRule="auto"/>
        <w:jc w:val="both"/>
        <w:rPr>
          <w:rFonts w:asciiTheme="minorHAnsi" w:hAnsiTheme="minorHAnsi" w:cstheme="minorHAnsi"/>
          <w:b/>
          <w:color w:val="000000" w:themeColor="text1"/>
          <w:lang w:eastAsia="fr-FR"/>
        </w:rPr>
      </w:pPr>
      <w:r w:rsidRPr="008700CA">
        <w:rPr>
          <w:rFonts w:asciiTheme="minorHAnsi" w:hAnsiTheme="minorHAnsi" w:cstheme="minorHAnsi"/>
          <w:b/>
          <w:color w:val="000000" w:themeColor="text1"/>
          <w:lang w:eastAsia="fr-FR"/>
        </w:rPr>
        <w:t>Profil requis</w:t>
      </w:r>
      <w:r w:rsidR="00296711" w:rsidRPr="008700CA">
        <w:rPr>
          <w:rFonts w:asciiTheme="minorHAnsi" w:hAnsiTheme="minorHAnsi" w:cstheme="minorHAnsi"/>
          <w:b/>
          <w:color w:val="000000" w:themeColor="text1"/>
          <w:lang w:eastAsia="fr-FR"/>
        </w:rPr>
        <w:t xml:space="preserve"> et aptitudes</w:t>
      </w:r>
      <w:r w:rsidR="008C2EFD" w:rsidRPr="008700CA">
        <w:rPr>
          <w:rFonts w:asciiTheme="minorHAnsi" w:hAnsiTheme="minorHAnsi" w:cstheme="minorHAnsi"/>
          <w:b/>
          <w:color w:val="000000" w:themeColor="text1"/>
          <w:lang w:eastAsia="fr-FR"/>
        </w:rPr>
        <w:t>:</w:t>
      </w:r>
    </w:p>
    <w:p w14:paraId="767E2E96" w14:textId="69C05E3B" w:rsidR="0048108F" w:rsidRPr="008700CA" w:rsidRDefault="0048108F" w:rsidP="005A4306">
      <w:pPr>
        <w:pStyle w:val="Paragraphedeliste"/>
        <w:spacing w:after="0" w:line="240" w:lineRule="auto"/>
        <w:ind w:left="2160"/>
        <w:jc w:val="both"/>
        <w:rPr>
          <w:rFonts w:asciiTheme="minorHAnsi" w:eastAsia="Times New Roman" w:hAnsiTheme="minorHAnsi" w:cstheme="minorHAnsi"/>
          <w:color w:val="000000" w:themeColor="text1"/>
          <w:spacing w:val="-3"/>
          <w:lang w:val="fr-FR" w:eastAsia="fr-FR"/>
        </w:rPr>
      </w:pPr>
    </w:p>
    <w:p w14:paraId="13EBE13E" w14:textId="77777777" w:rsidR="0048108F" w:rsidRPr="008700CA" w:rsidRDefault="0048108F" w:rsidP="005A4306">
      <w:pPr>
        <w:pStyle w:val="Paragraphedeliste"/>
        <w:spacing w:after="0" w:line="240" w:lineRule="auto"/>
        <w:ind w:left="2160"/>
        <w:jc w:val="both"/>
        <w:rPr>
          <w:rFonts w:asciiTheme="minorHAnsi" w:eastAsia="Times New Roman" w:hAnsiTheme="minorHAnsi" w:cstheme="minorHAnsi"/>
          <w:color w:val="000000" w:themeColor="text1"/>
          <w:spacing w:val="-3"/>
          <w:lang w:val="fr-FR" w:eastAsia="fr-FR"/>
        </w:rPr>
      </w:pPr>
    </w:p>
    <w:p w14:paraId="1BDC46EC" w14:textId="77777777" w:rsidR="0048108F" w:rsidRPr="008700CA" w:rsidRDefault="0048108F" w:rsidP="0048108F">
      <w:pPr>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Le profil requis est le suivant :</w:t>
      </w:r>
    </w:p>
    <w:p w14:paraId="6C999A8E" w14:textId="77777777" w:rsidR="0048108F" w:rsidRPr="008700CA" w:rsidRDefault="0048108F" w:rsidP="0048108F">
      <w:pPr>
        <w:spacing w:line="276" w:lineRule="auto"/>
        <w:ind w:right="-72"/>
        <w:jc w:val="both"/>
        <w:rPr>
          <w:rFonts w:asciiTheme="minorHAnsi" w:hAnsiTheme="minorHAnsi" w:cstheme="minorHAnsi"/>
          <w:color w:val="000000" w:themeColor="text1"/>
          <w:sz w:val="22"/>
          <w:szCs w:val="22"/>
        </w:rPr>
      </w:pPr>
    </w:p>
    <w:p w14:paraId="5BCB3D15" w14:textId="6030FC90" w:rsidR="0048108F" w:rsidRPr="008700CA" w:rsidRDefault="0048108F" w:rsidP="0048108F">
      <w:pPr>
        <w:numPr>
          <w:ilvl w:val="0"/>
          <w:numId w:val="32"/>
        </w:numPr>
        <w:overflowPunct/>
        <w:autoSpaceDE/>
        <w:autoSpaceDN/>
        <w:adjustRightInd/>
        <w:spacing w:line="276" w:lineRule="auto"/>
        <w:ind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rPr>
        <w:t>Être titulaire d’un</w:t>
      </w:r>
      <w:r w:rsidR="001475B6" w:rsidRPr="008700CA">
        <w:rPr>
          <w:rFonts w:asciiTheme="minorHAnsi" w:hAnsiTheme="minorHAnsi" w:cstheme="minorHAnsi"/>
          <w:bCs/>
          <w:color w:val="000000" w:themeColor="text1"/>
          <w:sz w:val="22"/>
          <w:szCs w:val="22"/>
        </w:rPr>
        <w:t xml:space="preserve"> diplôme</w:t>
      </w:r>
      <w:r w:rsidR="00B5044C">
        <w:rPr>
          <w:rFonts w:asciiTheme="minorHAnsi" w:hAnsiTheme="minorHAnsi" w:cstheme="minorHAnsi"/>
          <w:bCs/>
          <w:color w:val="000000" w:themeColor="text1"/>
          <w:sz w:val="22"/>
          <w:szCs w:val="22"/>
        </w:rPr>
        <w:t xml:space="preserve"> de </w:t>
      </w:r>
      <w:r w:rsidR="00B5044C" w:rsidRPr="00C952C6">
        <w:rPr>
          <w:rFonts w:asciiTheme="minorHAnsi" w:hAnsiTheme="minorHAnsi" w:cstheme="minorHAnsi"/>
          <w:bCs/>
          <w:sz w:val="22"/>
          <w:szCs w:val="22"/>
        </w:rPr>
        <w:t>maitrise/master</w:t>
      </w:r>
      <w:r w:rsidRPr="00C952C6">
        <w:rPr>
          <w:rFonts w:asciiTheme="minorHAnsi" w:hAnsiTheme="minorHAnsi" w:cstheme="minorHAnsi"/>
          <w:sz w:val="22"/>
          <w:szCs w:val="22"/>
        </w:rPr>
        <w:t xml:space="preserve"> </w:t>
      </w:r>
      <w:r w:rsidR="00B5044C">
        <w:rPr>
          <w:rFonts w:asciiTheme="minorHAnsi" w:hAnsiTheme="minorHAnsi" w:cstheme="minorHAnsi"/>
          <w:color w:val="000000" w:themeColor="text1"/>
          <w:sz w:val="22"/>
          <w:szCs w:val="22"/>
        </w:rPr>
        <w:t>(</w:t>
      </w:r>
      <w:r w:rsidRPr="008700CA">
        <w:rPr>
          <w:rFonts w:asciiTheme="minorHAnsi" w:hAnsiTheme="minorHAnsi" w:cstheme="minorHAnsi"/>
          <w:color w:val="000000" w:themeColor="text1"/>
          <w:sz w:val="22"/>
          <w:szCs w:val="22"/>
        </w:rPr>
        <w:t>Bac+5</w:t>
      </w:r>
      <w:r w:rsidR="00B5044C">
        <w:rPr>
          <w:rFonts w:asciiTheme="minorHAnsi" w:hAnsiTheme="minorHAnsi" w:cstheme="minorHAnsi"/>
          <w:color w:val="000000" w:themeColor="text1"/>
          <w:sz w:val="22"/>
          <w:szCs w:val="22"/>
        </w:rPr>
        <w:t>)</w:t>
      </w:r>
      <w:r w:rsidRPr="008700CA">
        <w:rPr>
          <w:rFonts w:asciiTheme="minorHAnsi" w:hAnsiTheme="minorHAnsi" w:cstheme="minorHAnsi"/>
          <w:color w:val="000000" w:themeColor="text1"/>
          <w:sz w:val="22"/>
          <w:szCs w:val="22"/>
        </w:rPr>
        <w:t xml:space="preserve"> en </w:t>
      </w:r>
      <w:r w:rsidRPr="008700CA">
        <w:rPr>
          <w:rFonts w:asciiTheme="minorHAnsi" w:hAnsiTheme="minorHAnsi" w:cstheme="minorHAnsi"/>
          <w:color w:val="000000" w:themeColor="text1"/>
          <w:sz w:val="22"/>
          <w:szCs w:val="22"/>
          <w:lang w:eastAsia="fr-FR"/>
        </w:rPr>
        <w:t>économie, gestion financière, contrôle de gestion, comptabilité ou autre discipline apparentée ;</w:t>
      </w:r>
    </w:p>
    <w:p w14:paraId="1EF34671" w14:textId="1B86EAE5" w:rsidR="0048108F" w:rsidRPr="008700CA" w:rsidRDefault="0048108F" w:rsidP="0048108F">
      <w:pPr>
        <w:numPr>
          <w:ilvl w:val="0"/>
          <w:numId w:val="32"/>
        </w:numPr>
        <w:overflowPunct/>
        <w:autoSpaceDE/>
        <w:autoSpaceDN/>
        <w:adjustRightInd/>
        <w:spacing w:line="276" w:lineRule="auto"/>
        <w:ind w:right="-72"/>
        <w:jc w:val="both"/>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Avoir au minimum sept (</w:t>
      </w:r>
      <w:r w:rsidRPr="008700CA">
        <w:rPr>
          <w:rFonts w:asciiTheme="minorHAnsi" w:hAnsiTheme="minorHAnsi" w:cstheme="minorHAnsi"/>
          <w:b/>
          <w:bCs/>
          <w:color w:val="000000" w:themeColor="text1"/>
          <w:sz w:val="22"/>
          <w:szCs w:val="22"/>
        </w:rPr>
        <w:t>7) ans d’expérience professionnelle</w:t>
      </w:r>
      <w:r w:rsidRPr="008700CA">
        <w:rPr>
          <w:rFonts w:asciiTheme="minorHAnsi" w:hAnsiTheme="minorHAnsi" w:cstheme="minorHAnsi"/>
          <w:color w:val="000000" w:themeColor="text1"/>
          <w:sz w:val="22"/>
          <w:szCs w:val="22"/>
        </w:rPr>
        <w:t xml:space="preserve"> dans le domaine de la comptabilité et </w:t>
      </w:r>
      <w:r w:rsidR="001475B6" w:rsidRPr="008700CA">
        <w:rPr>
          <w:rFonts w:asciiTheme="minorHAnsi" w:hAnsiTheme="minorHAnsi" w:cstheme="minorHAnsi"/>
          <w:color w:val="000000" w:themeColor="text1"/>
          <w:sz w:val="22"/>
          <w:szCs w:val="22"/>
        </w:rPr>
        <w:t>audit,</w:t>
      </w:r>
      <w:r w:rsidRPr="008700CA">
        <w:rPr>
          <w:rFonts w:asciiTheme="minorHAnsi" w:hAnsiTheme="minorHAnsi" w:cstheme="minorHAnsi"/>
          <w:color w:val="000000" w:themeColor="text1"/>
          <w:sz w:val="22"/>
          <w:szCs w:val="22"/>
        </w:rPr>
        <w:t xml:space="preserve"> dont obligatoirement cinq (5) à un poste de responsabilité (Directeur Administratif et Financier, Contrôleur de gestion</w:t>
      </w:r>
      <w:r w:rsidR="001475B6" w:rsidRPr="008700CA">
        <w:rPr>
          <w:rFonts w:asciiTheme="minorHAnsi" w:hAnsiTheme="minorHAnsi" w:cstheme="minorHAnsi"/>
          <w:color w:val="000000" w:themeColor="text1"/>
          <w:sz w:val="22"/>
          <w:szCs w:val="22"/>
        </w:rPr>
        <w:t>,</w:t>
      </w:r>
      <w:r w:rsidRPr="008700CA">
        <w:rPr>
          <w:rFonts w:asciiTheme="minorHAnsi" w:hAnsiTheme="minorHAnsi" w:cstheme="minorHAnsi"/>
          <w:color w:val="000000" w:themeColor="text1"/>
          <w:sz w:val="22"/>
          <w:szCs w:val="22"/>
        </w:rPr>
        <w:t xml:space="preserve"> Chef Co</w:t>
      </w:r>
      <w:bookmarkStart w:id="0" w:name="_GoBack"/>
      <w:bookmarkEnd w:id="0"/>
      <w:r w:rsidRPr="008700CA">
        <w:rPr>
          <w:rFonts w:asciiTheme="minorHAnsi" w:hAnsiTheme="minorHAnsi" w:cstheme="minorHAnsi"/>
          <w:color w:val="000000" w:themeColor="text1"/>
          <w:sz w:val="22"/>
          <w:szCs w:val="22"/>
        </w:rPr>
        <w:t xml:space="preserve">mptable, Auditeur senior)  </w:t>
      </w:r>
      <w:r w:rsidRPr="008700CA">
        <w:rPr>
          <w:rStyle w:val="Aucun"/>
          <w:rFonts w:asciiTheme="minorHAnsi" w:hAnsiTheme="minorHAnsi" w:cstheme="minorHAnsi"/>
          <w:color w:val="000000" w:themeColor="text1"/>
          <w:sz w:val="22"/>
          <w:szCs w:val="22"/>
        </w:rPr>
        <w:t xml:space="preserve">en </w:t>
      </w:r>
      <w:r w:rsidRPr="008700CA">
        <w:rPr>
          <w:rStyle w:val="Aucun"/>
          <w:rFonts w:asciiTheme="minorHAnsi" w:hAnsiTheme="minorHAnsi" w:cstheme="minorHAnsi"/>
          <w:color w:val="000000" w:themeColor="text1"/>
          <w:sz w:val="22"/>
          <w:szCs w:val="22"/>
        </w:rPr>
        <w:lastRenderedPageBreak/>
        <w:t>entreprise, dans un cabinet comptable et d'audit, dans une administration publique ou dans des structures financées par les bailleurs de fonds internationaux</w:t>
      </w:r>
    </w:p>
    <w:p w14:paraId="75E22188" w14:textId="77777777" w:rsidR="0048108F" w:rsidRPr="008700CA" w:rsidRDefault="0048108F" w:rsidP="0048108F">
      <w:pPr>
        <w:spacing w:line="276" w:lineRule="auto"/>
        <w:ind w:right="-62"/>
        <w:jc w:val="both"/>
        <w:rPr>
          <w:rFonts w:asciiTheme="minorHAnsi" w:hAnsiTheme="minorHAnsi" w:cstheme="minorHAnsi"/>
          <w:bCs/>
          <w:color w:val="000000" w:themeColor="text1"/>
          <w:sz w:val="22"/>
          <w:szCs w:val="22"/>
        </w:rPr>
      </w:pPr>
    </w:p>
    <w:p w14:paraId="7F2D5F5B" w14:textId="77777777" w:rsidR="0048108F" w:rsidRPr="008700CA" w:rsidRDefault="0048108F" w:rsidP="0048108F">
      <w:pPr>
        <w:spacing w:line="276" w:lineRule="auto"/>
        <w:ind w:right="-72"/>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Les qualifications et aptitudes suivantes constituent des atouts :</w:t>
      </w:r>
    </w:p>
    <w:p w14:paraId="0AB01721" w14:textId="77777777" w:rsidR="0048108F" w:rsidRPr="008700CA" w:rsidRDefault="0048108F" w:rsidP="0048108F">
      <w:pPr>
        <w:spacing w:line="276" w:lineRule="auto"/>
        <w:ind w:right="-62"/>
        <w:jc w:val="both"/>
        <w:rPr>
          <w:rFonts w:asciiTheme="minorHAnsi" w:hAnsiTheme="minorHAnsi" w:cstheme="minorHAnsi"/>
          <w:color w:val="000000" w:themeColor="text1"/>
          <w:sz w:val="22"/>
          <w:szCs w:val="22"/>
          <w:lang w:eastAsia="fr-FR"/>
        </w:rPr>
      </w:pPr>
    </w:p>
    <w:p w14:paraId="20740436" w14:textId="31D81894" w:rsidR="0048108F" w:rsidRPr="008700CA" w:rsidRDefault="0048108F" w:rsidP="0048108F">
      <w:pPr>
        <w:numPr>
          <w:ilvl w:val="0"/>
          <w:numId w:val="32"/>
        </w:numPr>
        <w:overflowPunct/>
        <w:autoSpaceDE/>
        <w:autoSpaceDN/>
        <w:adjustRightInd/>
        <w:spacing w:line="276" w:lineRule="auto"/>
        <w:ind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pacing w:val="-3"/>
          <w:sz w:val="22"/>
          <w:szCs w:val="22"/>
          <w:lang w:eastAsia="fr-FR"/>
        </w:rPr>
        <w:t>Avoir une bonne connaissance des règles et p</w:t>
      </w:r>
      <w:r w:rsidR="001475B6" w:rsidRPr="008700CA">
        <w:rPr>
          <w:rFonts w:asciiTheme="minorHAnsi" w:hAnsiTheme="minorHAnsi" w:cstheme="minorHAnsi"/>
          <w:color w:val="000000" w:themeColor="text1"/>
          <w:spacing w:val="-3"/>
          <w:sz w:val="22"/>
          <w:szCs w:val="22"/>
          <w:lang w:eastAsia="fr-FR"/>
        </w:rPr>
        <w:t>rocédures des finances de bailleurs de fonds internationaux</w:t>
      </w:r>
      <w:r w:rsidRPr="008700CA">
        <w:rPr>
          <w:rFonts w:asciiTheme="minorHAnsi" w:hAnsiTheme="minorHAnsi" w:cstheme="minorHAnsi"/>
          <w:color w:val="000000" w:themeColor="text1"/>
          <w:spacing w:val="-3"/>
          <w:sz w:val="22"/>
          <w:szCs w:val="22"/>
          <w:lang w:eastAsia="fr-FR"/>
        </w:rPr>
        <w:t xml:space="preserve">, </w:t>
      </w:r>
    </w:p>
    <w:p w14:paraId="1DD26070" w14:textId="77777777" w:rsidR="0048108F" w:rsidRPr="008700CA" w:rsidRDefault="0048108F" w:rsidP="0048108F">
      <w:pPr>
        <w:numPr>
          <w:ilvl w:val="0"/>
          <w:numId w:val="32"/>
        </w:numPr>
        <w:overflowPunct/>
        <w:autoSpaceDE/>
        <w:autoSpaceDN/>
        <w:adjustRightInd/>
        <w:spacing w:line="276" w:lineRule="auto"/>
        <w:ind w:right="-62"/>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Démonter expérience avérée dans la préparation et l’analyse des états financiers, y compris ceux qui font la liaison entre les informations financières et non-financières ;</w:t>
      </w:r>
    </w:p>
    <w:p w14:paraId="2ACA73D8" w14:textId="77777777" w:rsidR="0048108F" w:rsidRPr="008700CA" w:rsidRDefault="0048108F" w:rsidP="0048108F">
      <w:pPr>
        <w:spacing w:line="276" w:lineRule="auto"/>
        <w:ind w:right="-72"/>
        <w:jc w:val="both"/>
        <w:rPr>
          <w:rFonts w:asciiTheme="minorHAnsi" w:hAnsiTheme="minorHAnsi" w:cstheme="minorHAnsi"/>
          <w:color w:val="000000" w:themeColor="text1"/>
          <w:sz w:val="22"/>
          <w:szCs w:val="22"/>
        </w:rPr>
      </w:pPr>
    </w:p>
    <w:p w14:paraId="33CAE010" w14:textId="77777777" w:rsidR="0048108F" w:rsidRPr="008700CA" w:rsidRDefault="0048108F" w:rsidP="0048108F">
      <w:pPr>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 xml:space="preserve">Les aptitudes indispensables pour mener à bien cette mission sont les suivantes : </w:t>
      </w:r>
    </w:p>
    <w:p w14:paraId="0902A14E" w14:textId="77777777" w:rsidR="0048108F" w:rsidRPr="008700CA" w:rsidRDefault="0048108F" w:rsidP="0048108F">
      <w:pPr>
        <w:spacing w:line="276" w:lineRule="auto"/>
        <w:ind w:right="-62"/>
        <w:jc w:val="both"/>
        <w:rPr>
          <w:rFonts w:asciiTheme="minorHAnsi" w:hAnsiTheme="minorHAnsi" w:cstheme="minorHAnsi"/>
          <w:bCs/>
          <w:color w:val="000000" w:themeColor="text1"/>
          <w:sz w:val="22"/>
          <w:szCs w:val="22"/>
        </w:rPr>
      </w:pPr>
    </w:p>
    <w:p w14:paraId="44F2D87F" w14:textId="77777777" w:rsidR="0048108F" w:rsidRPr="008700CA" w:rsidRDefault="0048108F" w:rsidP="0048108F">
      <w:pPr>
        <w:pStyle w:val="Paragraphedeliste"/>
        <w:numPr>
          <w:ilvl w:val="0"/>
          <w:numId w:val="33"/>
        </w:numPr>
        <w:pBdr>
          <w:top w:val="nil"/>
          <w:left w:val="nil"/>
          <w:bottom w:val="nil"/>
          <w:right w:val="nil"/>
          <w:between w:val="nil"/>
          <w:bar w:val="nil"/>
        </w:pBdr>
        <w:spacing w:after="0" w:line="240" w:lineRule="auto"/>
        <w:contextualSpacing w:val="0"/>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 xml:space="preserve"> </w:t>
      </w:r>
      <w:r w:rsidRPr="008700CA">
        <w:rPr>
          <w:rStyle w:val="Aucun"/>
          <w:rFonts w:asciiTheme="minorHAnsi" w:hAnsiTheme="minorHAnsi" w:cstheme="minorHAnsi"/>
          <w:color w:val="000000" w:themeColor="text1"/>
          <w:lang w:val="fr-FR"/>
        </w:rPr>
        <w:t>Avoir la maitrise de l’utilisation de logiciel financier et comptable usuel et de système informatisé de gestion adapté. La maitrise de logiciel de gestion comptable généralement utilisé dans les projets sera un atout ;</w:t>
      </w:r>
    </w:p>
    <w:p w14:paraId="33684B97" w14:textId="77777777" w:rsidR="0048108F" w:rsidRPr="008700CA" w:rsidRDefault="0048108F" w:rsidP="0048108F">
      <w:pPr>
        <w:pStyle w:val="Paragraphedeliste"/>
        <w:spacing w:after="160" w:line="259" w:lineRule="auto"/>
        <w:jc w:val="both"/>
        <w:rPr>
          <w:rFonts w:asciiTheme="minorHAnsi" w:hAnsiTheme="minorHAnsi" w:cstheme="minorHAnsi"/>
          <w:color w:val="000000" w:themeColor="text1"/>
          <w:lang w:val="fr-FR"/>
        </w:rPr>
      </w:pPr>
    </w:p>
    <w:p w14:paraId="4328B653" w14:textId="77777777" w:rsidR="0048108F" w:rsidRPr="008700CA" w:rsidRDefault="0048108F" w:rsidP="0048108F">
      <w:pPr>
        <w:pStyle w:val="Paragraphedeliste"/>
        <w:numPr>
          <w:ilvl w:val="0"/>
          <w:numId w:val="33"/>
        </w:numPr>
        <w:spacing w:after="160" w:line="259"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Disposer de qualités de leadership avec de bonnes capacités de communication et de relations interpersonnelles ;</w:t>
      </w:r>
    </w:p>
    <w:p w14:paraId="0BE75929" w14:textId="77777777" w:rsidR="0048108F" w:rsidRPr="008700CA" w:rsidRDefault="0048108F" w:rsidP="0048108F">
      <w:pPr>
        <w:pStyle w:val="Paragraphedeliste"/>
        <w:numPr>
          <w:ilvl w:val="0"/>
          <w:numId w:val="33"/>
        </w:numPr>
        <w:spacing w:after="160" w:line="259"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Avoir le sens de l’organisation ;</w:t>
      </w:r>
    </w:p>
    <w:p w14:paraId="4554268D" w14:textId="77777777" w:rsidR="0048108F" w:rsidRPr="008700CA" w:rsidRDefault="0048108F" w:rsidP="0048108F">
      <w:pPr>
        <w:pStyle w:val="Paragraphedeliste"/>
        <w:numPr>
          <w:ilvl w:val="0"/>
          <w:numId w:val="33"/>
        </w:numPr>
        <w:spacing w:after="160" w:line="259"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Savoir très bien écrire et parler le français, la langue principale de communication au bureau ;</w:t>
      </w:r>
    </w:p>
    <w:p w14:paraId="4857D2F4" w14:textId="77777777" w:rsidR="0048108F" w:rsidRPr="008700CA" w:rsidRDefault="0048108F" w:rsidP="0048108F">
      <w:pPr>
        <w:pStyle w:val="Paragraphedeliste"/>
        <w:numPr>
          <w:ilvl w:val="0"/>
          <w:numId w:val="33"/>
        </w:numPr>
        <w:spacing w:after="160" w:line="259"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Avoir la maîtrise de l’utilisation des logiciels bureautiques usuels (Word, Excel, PowerPoint) ;</w:t>
      </w:r>
    </w:p>
    <w:p w14:paraId="6C44AB69" w14:textId="77777777" w:rsidR="0048108F" w:rsidRPr="008700CA" w:rsidRDefault="0048108F" w:rsidP="0048108F">
      <w:pPr>
        <w:pStyle w:val="Paragraphedeliste"/>
        <w:numPr>
          <w:ilvl w:val="0"/>
          <w:numId w:val="33"/>
        </w:numPr>
        <w:spacing w:after="160" w:line="259"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Être apte à travailler dans une équipe multidisciplinaire ;</w:t>
      </w:r>
    </w:p>
    <w:p w14:paraId="2170D402" w14:textId="3C8A0328" w:rsidR="0048108F" w:rsidRPr="008700CA" w:rsidRDefault="0048108F" w:rsidP="0048108F">
      <w:pPr>
        <w:pStyle w:val="Paragraphedeliste"/>
        <w:numPr>
          <w:ilvl w:val="0"/>
          <w:numId w:val="33"/>
        </w:numPr>
        <w:spacing w:after="160" w:line="259" w:lineRule="auto"/>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 xml:space="preserve">Être motivé pour </w:t>
      </w:r>
      <w:r w:rsidR="001475B6" w:rsidRPr="008700CA">
        <w:rPr>
          <w:rFonts w:asciiTheme="minorHAnsi" w:hAnsiTheme="minorHAnsi" w:cstheme="minorHAnsi"/>
          <w:color w:val="000000" w:themeColor="text1"/>
          <w:lang w:val="fr-FR"/>
        </w:rPr>
        <w:t>travailler dans</w:t>
      </w:r>
      <w:r w:rsidRPr="008700CA">
        <w:rPr>
          <w:rFonts w:asciiTheme="minorHAnsi" w:hAnsiTheme="minorHAnsi" w:cstheme="minorHAnsi"/>
          <w:color w:val="000000" w:themeColor="text1"/>
          <w:lang w:val="fr-FR"/>
        </w:rPr>
        <w:t xml:space="preserve"> un contexte opérationnel à la sécurité volatile.</w:t>
      </w:r>
    </w:p>
    <w:p w14:paraId="40B60384" w14:textId="77777777" w:rsidR="00247CC3" w:rsidRPr="008700CA" w:rsidRDefault="00247CC3" w:rsidP="00247CC3">
      <w:pPr>
        <w:pStyle w:val="Paragraphedeliste"/>
        <w:spacing w:after="0" w:line="240" w:lineRule="auto"/>
        <w:ind w:left="2160"/>
        <w:jc w:val="both"/>
        <w:rPr>
          <w:rFonts w:asciiTheme="minorHAnsi" w:eastAsia="Times New Roman" w:hAnsiTheme="minorHAnsi" w:cstheme="minorHAnsi"/>
          <w:color w:val="000000" w:themeColor="text1"/>
          <w:spacing w:val="-3"/>
          <w:lang w:val="fr-FR" w:eastAsia="fr-FR"/>
        </w:rPr>
      </w:pPr>
    </w:p>
    <w:p w14:paraId="1DF10771" w14:textId="77777777" w:rsidR="00D02D0C" w:rsidRPr="008700CA" w:rsidRDefault="00D02D0C" w:rsidP="00D02D0C">
      <w:pPr>
        <w:pStyle w:val="Paragraphedeliste"/>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Les candidatures féminines seront fortement encouragées de manière générale.</w:t>
      </w:r>
    </w:p>
    <w:p w14:paraId="2C8B6EC4" w14:textId="77777777" w:rsidR="00BA784E" w:rsidRPr="008700CA" w:rsidRDefault="00BA784E" w:rsidP="005A4306">
      <w:pPr>
        <w:pStyle w:val="Paragraphedeliste"/>
        <w:spacing w:after="0" w:line="240" w:lineRule="auto"/>
        <w:ind w:left="2160"/>
        <w:jc w:val="both"/>
        <w:rPr>
          <w:rFonts w:asciiTheme="minorHAnsi" w:eastAsia="Times New Roman" w:hAnsiTheme="minorHAnsi" w:cstheme="minorHAnsi"/>
          <w:color w:val="000000" w:themeColor="text1"/>
          <w:spacing w:val="-3"/>
          <w:lang w:val="fr-FR" w:eastAsia="fr-FR"/>
        </w:rPr>
      </w:pPr>
    </w:p>
    <w:p w14:paraId="1C9176F5" w14:textId="40A1603F" w:rsidR="004C4FFA" w:rsidRPr="008700CA" w:rsidRDefault="004C4FFA" w:rsidP="005A4306">
      <w:pPr>
        <w:pStyle w:val="Paragraphedeliste"/>
        <w:spacing w:after="0" w:line="240" w:lineRule="auto"/>
        <w:ind w:left="2160"/>
        <w:jc w:val="both"/>
        <w:rPr>
          <w:rFonts w:asciiTheme="minorHAnsi" w:eastAsia="Times New Roman" w:hAnsiTheme="minorHAnsi" w:cstheme="minorHAnsi"/>
          <w:color w:val="000000" w:themeColor="text1"/>
          <w:spacing w:val="-3"/>
          <w:lang w:val="fr-FR" w:eastAsia="fr-FR"/>
        </w:rPr>
      </w:pPr>
      <w:r w:rsidRPr="008700CA">
        <w:rPr>
          <w:rFonts w:asciiTheme="minorHAnsi" w:eastAsia="Times New Roman" w:hAnsiTheme="minorHAnsi" w:cstheme="minorHAnsi"/>
          <w:color w:val="000000" w:themeColor="text1"/>
          <w:spacing w:val="-3"/>
          <w:lang w:val="fr-FR" w:eastAsia="fr-FR"/>
        </w:rPr>
        <w:t xml:space="preserve">     </w:t>
      </w:r>
    </w:p>
    <w:p w14:paraId="138D4F87" w14:textId="5B615908" w:rsidR="004C4FFA" w:rsidRPr="008700CA" w:rsidRDefault="004C4FFA" w:rsidP="005A4306">
      <w:pPr>
        <w:pStyle w:val="Paragraphedeliste"/>
        <w:numPr>
          <w:ilvl w:val="0"/>
          <w:numId w:val="1"/>
        </w:numPr>
        <w:shd w:val="clear" w:color="auto" w:fill="FFFFFF"/>
        <w:spacing w:after="0" w:line="240" w:lineRule="auto"/>
        <w:jc w:val="both"/>
        <w:rPr>
          <w:rFonts w:asciiTheme="minorHAnsi" w:hAnsiTheme="minorHAnsi" w:cstheme="minorHAnsi"/>
          <w:b/>
          <w:color w:val="000000" w:themeColor="text1"/>
          <w:lang w:val="fr-FR"/>
        </w:rPr>
      </w:pPr>
      <w:r w:rsidRPr="008700CA">
        <w:rPr>
          <w:rFonts w:asciiTheme="minorHAnsi" w:hAnsiTheme="minorHAnsi" w:cstheme="minorHAnsi"/>
          <w:b/>
          <w:color w:val="000000" w:themeColor="text1"/>
          <w:lang w:val="fr-FR"/>
        </w:rPr>
        <w:t xml:space="preserve">Incompatibilité avec certaines fonctions au sein de la cellule d’exécution du projet </w:t>
      </w:r>
    </w:p>
    <w:p w14:paraId="34493655" w14:textId="77777777" w:rsidR="00FD3666" w:rsidRPr="008700CA" w:rsidRDefault="00FD3666" w:rsidP="005A4306">
      <w:pPr>
        <w:jc w:val="both"/>
        <w:rPr>
          <w:rFonts w:asciiTheme="minorHAnsi" w:hAnsiTheme="minorHAnsi" w:cstheme="minorHAnsi"/>
          <w:color w:val="000000" w:themeColor="text1"/>
          <w:sz w:val="22"/>
          <w:szCs w:val="22"/>
        </w:rPr>
      </w:pPr>
    </w:p>
    <w:p w14:paraId="2F309C33" w14:textId="634A4BC2" w:rsidR="004C4FFA" w:rsidRPr="008700CA" w:rsidRDefault="004C4FFA" w:rsidP="005A4306">
      <w:pPr>
        <w:jc w:val="both"/>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Afin d’éviter les situations potentielles de conflit d’intérêts qui pourraient ne pas lui permettre de donner un avis objectif dans le seul intérêt du client, le Responsable Administratif et Financier</w:t>
      </w:r>
      <w:r w:rsidR="00FD3666" w:rsidRPr="008700CA">
        <w:rPr>
          <w:rFonts w:asciiTheme="minorHAnsi" w:hAnsiTheme="minorHAnsi" w:cstheme="minorHAnsi"/>
          <w:color w:val="000000" w:themeColor="text1"/>
          <w:sz w:val="22"/>
          <w:szCs w:val="22"/>
        </w:rPr>
        <w:t> :</w:t>
      </w:r>
      <w:r w:rsidRPr="008700CA">
        <w:rPr>
          <w:rFonts w:asciiTheme="minorHAnsi" w:hAnsiTheme="minorHAnsi" w:cstheme="minorHAnsi"/>
          <w:color w:val="000000" w:themeColor="text1"/>
          <w:sz w:val="22"/>
          <w:szCs w:val="22"/>
        </w:rPr>
        <w:t xml:space="preserve"> </w:t>
      </w:r>
    </w:p>
    <w:p w14:paraId="76E5262B" w14:textId="5B532AE3" w:rsidR="004C4FFA" w:rsidRPr="008700CA" w:rsidRDefault="004C4FFA" w:rsidP="005A4306">
      <w:pPr>
        <w:numPr>
          <w:ilvl w:val="0"/>
          <w:numId w:val="7"/>
        </w:numPr>
        <w:overflowPunct/>
        <w:autoSpaceDE/>
        <w:autoSpaceDN/>
        <w:adjustRightInd/>
        <w:jc w:val="both"/>
        <w:textAlignment w:val="auto"/>
        <w:rPr>
          <w:rFonts w:asciiTheme="minorHAnsi" w:hAnsiTheme="minorHAnsi" w:cstheme="minorHAnsi"/>
          <w:color w:val="000000" w:themeColor="text1"/>
          <w:sz w:val="22"/>
          <w:szCs w:val="22"/>
        </w:rPr>
      </w:pPr>
      <w:r w:rsidRPr="008700CA">
        <w:rPr>
          <w:rFonts w:asciiTheme="minorHAnsi" w:hAnsiTheme="minorHAnsi" w:cstheme="minorHAnsi"/>
          <w:color w:val="000000" w:themeColor="text1"/>
          <w:sz w:val="22"/>
          <w:szCs w:val="22"/>
        </w:rPr>
        <w:t>Ne devra pas être dans une position de c</w:t>
      </w:r>
      <w:r w:rsidR="00780950" w:rsidRPr="008700CA">
        <w:rPr>
          <w:rFonts w:asciiTheme="minorHAnsi" w:hAnsiTheme="minorHAnsi" w:cstheme="minorHAnsi"/>
          <w:color w:val="000000" w:themeColor="text1"/>
          <w:sz w:val="22"/>
          <w:szCs w:val="22"/>
        </w:rPr>
        <w:t>omptable, trésorier ou caissier ;</w:t>
      </w:r>
      <w:r w:rsidRPr="008700CA">
        <w:rPr>
          <w:rFonts w:asciiTheme="minorHAnsi" w:hAnsiTheme="minorHAnsi" w:cstheme="minorHAnsi"/>
          <w:color w:val="000000" w:themeColor="text1"/>
          <w:sz w:val="22"/>
          <w:szCs w:val="22"/>
        </w:rPr>
        <w:t xml:space="preserve"> </w:t>
      </w:r>
    </w:p>
    <w:p w14:paraId="7D607CC6" w14:textId="6C91E9DA" w:rsidR="004C4FFA" w:rsidRPr="008700CA" w:rsidRDefault="004C4FFA" w:rsidP="005A4306">
      <w:pPr>
        <w:pStyle w:val="Paragraphedeliste"/>
        <w:numPr>
          <w:ilvl w:val="0"/>
          <w:numId w:val="17"/>
        </w:numPr>
        <w:jc w:val="both"/>
        <w:rPr>
          <w:rFonts w:asciiTheme="minorHAnsi" w:hAnsiTheme="minorHAnsi" w:cstheme="minorHAnsi"/>
          <w:color w:val="000000" w:themeColor="text1"/>
          <w:lang w:val="fr-FR"/>
        </w:rPr>
      </w:pPr>
      <w:r w:rsidRPr="008700CA">
        <w:rPr>
          <w:rFonts w:asciiTheme="minorHAnsi" w:hAnsiTheme="minorHAnsi" w:cstheme="minorHAnsi"/>
          <w:color w:val="000000" w:themeColor="text1"/>
          <w:lang w:val="fr-FR"/>
        </w:rPr>
        <w:t>Si le candidat retenu appartient à la fonction publique, la régularisation de sa position de fonctionnaire pour être conforme à l’Accord de Finance</w:t>
      </w:r>
      <w:r w:rsidR="004C38F8" w:rsidRPr="008700CA">
        <w:rPr>
          <w:rFonts w:asciiTheme="minorHAnsi" w:hAnsiTheme="minorHAnsi" w:cstheme="minorHAnsi"/>
          <w:color w:val="000000" w:themeColor="text1"/>
          <w:lang w:val="fr-FR"/>
        </w:rPr>
        <w:t>ment du STAR-EST</w:t>
      </w:r>
      <w:r w:rsidRPr="008700CA">
        <w:rPr>
          <w:rFonts w:asciiTheme="minorHAnsi" w:hAnsiTheme="minorHAnsi" w:cstheme="minorHAnsi"/>
          <w:color w:val="000000" w:themeColor="text1"/>
          <w:lang w:val="fr-FR"/>
        </w:rPr>
        <w:t xml:space="preserve"> et aux directives de la Banque mondiale sera une condition de mise en vigueur de son contrat. A cet effet, les représentants de l’Etat ou fonctionnaires ne peuvent être embauchés qu’à condition que cette embauche ne soit incompatible avec aucun règlement ou politique d’emploi du pays et que cet engagement ne créera pas de conflit d’intérêts.</w:t>
      </w:r>
    </w:p>
    <w:p w14:paraId="1D39BD81" w14:textId="77777777" w:rsidR="00D02D0C" w:rsidRPr="008700CA" w:rsidRDefault="00D02D0C" w:rsidP="00D02D0C">
      <w:pPr>
        <w:pStyle w:val="Paragraphedeliste"/>
        <w:rPr>
          <w:rFonts w:asciiTheme="minorHAnsi" w:hAnsiTheme="minorHAnsi" w:cstheme="minorHAnsi"/>
          <w:b/>
          <w:color w:val="000000" w:themeColor="text1"/>
          <w:lang w:val="fr-FR"/>
        </w:rPr>
      </w:pPr>
    </w:p>
    <w:p w14:paraId="32C50CF4" w14:textId="0268BA01" w:rsidR="004C4FFA" w:rsidRPr="008700CA" w:rsidRDefault="004C4FFA" w:rsidP="005A4306">
      <w:pPr>
        <w:pStyle w:val="Paragraphedeliste"/>
        <w:numPr>
          <w:ilvl w:val="0"/>
          <w:numId w:val="1"/>
        </w:numPr>
        <w:shd w:val="clear" w:color="auto" w:fill="FFFFFF"/>
        <w:spacing w:after="0" w:line="240" w:lineRule="auto"/>
        <w:jc w:val="both"/>
        <w:rPr>
          <w:rFonts w:asciiTheme="minorHAnsi" w:hAnsiTheme="minorHAnsi" w:cstheme="minorHAnsi"/>
          <w:b/>
          <w:color w:val="000000" w:themeColor="text1"/>
          <w:lang w:val="fr-FR" w:eastAsia="fr-FR"/>
        </w:rPr>
      </w:pPr>
      <w:r w:rsidRPr="008700CA">
        <w:rPr>
          <w:rFonts w:asciiTheme="minorHAnsi" w:hAnsiTheme="minorHAnsi" w:cstheme="minorHAnsi"/>
          <w:b/>
          <w:color w:val="000000" w:themeColor="text1"/>
          <w:lang w:val="fr-FR" w:eastAsia="fr-FR"/>
        </w:rPr>
        <w:t>Durée de la mission</w:t>
      </w:r>
      <w:r w:rsidR="00DD48B9" w:rsidRPr="008700CA">
        <w:rPr>
          <w:rFonts w:asciiTheme="minorHAnsi" w:hAnsiTheme="minorHAnsi" w:cstheme="minorHAnsi"/>
          <w:b/>
          <w:color w:val="000000" w:themeColor="text1"/>
          <w:lang w:val="fr-FR" w:eastAsia="fr-FR"/>
        </w:rPr>
        <w:t xml:space="preserve"> et lieu d’affectation </w:t>
      </w:r>
    </w:p>
    <w:p w14:paraId="045DDF79" w14:textId="77777777" w:rsidR="004C4FFA" w:rsidRPr="008700CA" w:rsidRDefault="004C4FFA" w:rsidP="005A4306">
      <w:pPr>
        <w:jc w:val="both"/>
        <w:rPr>
          <w:rFonts w:asciiTheme="minorHAnsi" w:hAnsiTheme="minorHAnsi" w:cstheme="minorHAnsi"/>
          <w:color w:val="000000" w:themeColor="text1"/>
          <w:sz w:val="22"/>
          <w:szCs w:val="22"/>
          <w:lang w:eastAsia="fr-FR"/>
        </w:rPr>
      </w:pPr>
    </w:p>
    <w:p w14:paraId="4C8EB3D2" w14:textId="362A61A9" w:rsidR="004C4FFA" w:rsidRPr="008700CA" w:rsidRDefault="004C4FFA" w:rsidP="005A4306">
      <w:pPr>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La durée du contrat est de 12 mois avec possibilité de renouvellement après une évaluation satisfaisante de la performance.</w:t>
      </w:r>
    </w:p>
    <w:p w14:paraId="12F17015" w14:textId="77777777" w:rsidR="00C016B8" w:rsidRPr="008700CA" w:rsidRDefault="00C016B8" w:rsidP="005A4306">
      <w:pPr>
        <w:jc w:val="both"/>
        <w:rPr>
          <w:rFonts w:asciiTheme="minorHAnsi" w:hAnsiTheme="minorHAnsi" w:cstheme="minorHAnsi"/>
          <w:color w:val="000000" w:themeColor="text1"/>
          <w:sz w:val="22"/>
          <w:szCs w:val="22"/>
          <w:lang w:eastAsia="fr-FR"/>
        </w:rPr>
      </w:pPr>
    </w:p>
    <w:p w14:paraId="1764A5B1" w14:textId="5DB83DF6" w:rsidR="00B3700A" w:rsidRPr="008700CA" w:rsidRDefault="00B3700A" w:rsidP="00B3700A">
      <w:pPr>
        <w:jc w:val="both"/>
        <w:rPr>
          <w:rFonts w:asciiTheme="minorHAnsi" w:hAnsiTheme="minorHAnsi" w:cstheme="minorHAnsi"/>
          <w:b/>
          <w:color w:val="000000" w:themeColor="text1"/>
          <w:sz w:val="22"/>
          <w:szCs w:val="22"/>
          <w:lang w:eastAsia="fr-FR"/>
        </w:rPr>
      </w:pPr>
      <w:r w:rsidRPr="008700CA">
        <w:rPr>
          <w:rFonts w:asciiTheme="minorHAnsi" w:hAnsiTheme="minorHAnsi" w:cstheme="minorHAnsi"/>
          <w:b/>
          <w:color w:val="000000" w:themeColor="text1"/>
          <w:sz w:val="22"/>
          <w:szCs w:val="22"/>
          <w:lang w:eastAsia="fr-FR"/>
        </w:rPr>
        <w:t>Le poste est basé à Goma (*) et le consultant pourra effectuer des missions dans les provinces de l’aire du Projet dans le cadre de l’exercice de sa fonction.</w:t>
      </w:r>
    </w:p>
    <w:p w14:paraId="67384015" w14:textId="77777777" w:rsidR="00B3700A" w:rsidRPr="008700CA" w:rsidRDefault="00B3700A" w:rsidP="00B3700A">
      <w:pPr>
        <w:jc w:val="both"/>
        <w:rPr>
          <w:rFonts w:asciiTheme="minorHAnsi" w:hAnsiTheme="minorHAnsi" w:cstheme="minorHAnsi"/>
          <w:b/>
          <w:color w:val="000000" w:themeColor="text1"/>
          <w:sz w:val="22"/>
          <w:szCs w:val="22"/>
          <w:lang w:eastAsia="fr-FR"/>
        </w:rPr>
      </w:pPr>
    </w:p>
    <w:p w14:paraId="54743371" w14:textId="4587DBAD" w:rsidR="00DD48B9" w:rsidRPr="008700CA" w:rsidRDefault="00B3700A" w:rsidP="00B3700A">
      <w:pPr>
        <w:jc w:val="both"/>
        <w:rPr>
          <w:rFonts w:asciiTheme="minorHAnsi" w:hAnsiTheme="minorHAnsi" w:cstheme="minorHAnsi"/>
          <w:color w:val="000000" w:themeColor="text1"/>
          <w:sz w:val="22"/>
          <w:szCs w:val="22"/>
          <w:lang w:eastAsia="fr-FR"/>
        </w:rPr>
      </w:pPr>
      <w:r w:rsidRPr="008700CA">
        <w:rPr>
          <w:rFonts w:asciiTheme="minorHAnsi" w:hAnsiTheme="minorHAnsi" w:cstheme="minorHAnsi"/>
          <w:b/>
          <w:color w:val="000000" w:themeColor="text1"/>
          <w:sz w:val="22"/>
          <w:szCs w:val="22"/>
          <w:lang w:eastAsia="fr-FR"/>
        </w:rPr>
        <w:lastRenderedPageBreak/>
        <w:t xml:space="preserve">(*) : Etant donné que la Coordination Générale du Projet sera provisoirement basée à Bukavu pour la première année </w:t>
      </w:r>
      <w:r w:rsidR="001475B6" w:rsidRPr="008700CA">
        <w:rPr>
          <w:rFonts w:asciiTheme="minorHAnsi" w:hAnsiTheme="minorHAnsi" w:cstheme="minorHAnsi"/>
          <w:b/>
          <w:color w:val="000000" w:themeColor="text1"/>
          <w:sz w:val="22"/>
          <w:szCs w:val="22"/>
          <w:lang w:eastAsia="fr-FR"/>
        </w:rPr>
        <w:t>de la mise en œuvre du Projet, l</w:t>
      </w:r>
      <w:r w:rsidRPr="008700CA">
        <w:rPr>
          <w:rFonts w:asciiTheme="minorHAnsi" w:hAnsiTheme="minorHAnsi" w:cstheme="minorHAnsi"/>
          <w:b/>
          <w:color w:val="000000" w:themeColor="text1"/>
          <w:sz w:val="22"/>
          <w:szCs w:val="22"/>
          <w:lang w:eastAsia="fr-FR"/>
        </w:rPr>
        <w:t>a possibilité de déploiement à Goma fera l’objet d’une évaluation en temps opportun</w:t>
      </w:r>
      <w:r w:rsidRPr="008700CA">
        <w:rPr>
          <w:rFonts w:asciiTheme="minorHAnsi" w:hAnsiTheme="minorHAnsi" w:cstheme="minorHAnsi"/>
          <w:color w:val="000000" w:themeColor="text1"/>
          <w:sz w:val="22"/>
          <w:szCs w:val="22"/>
          <w:lang w:eastAsia="fr-FR"/>
        </w:rPr>
        <w:t>.</w:t>
      </w:r>
    </w:p>
    <w:p w14:paraId="7380BAF2" w14:textId="210C0104" w:rsidR="00B3700A" w:rsidRPr="008700CA" w:rsidRDefault="00B3700A" w:rsidP="00B3700A">
      <w:pPr>
        <w:jc w:val="both"/>
        <w:rPr>
          <w:rFonts w:asciiTheme="minorHAnsi" w:hAnsiTheme="minorHAnsi" w:cstheme="minorHAnsi"/>
          <w:color w:val="000000" w:themeColor="text1"/>
          <w:sz w:val="22"/>
          <w:szCs w:val="22"/>
          <w:lang w:eastAsia="fr-FR"/>
        </w:rPr>
      </w:pPr>
    </w:p>
    <w:p w14:paraId="648FCA4C" w14:textId="7B50C044" w:rsidR="00296711" w:rsidRPr="008700CA" w:rsidRDefault="00296711" w:rsidP="00B3700A">
      <w:pPr>
        <w:jc w:val="both"/>
        <w:rPr>
          <w:rFonts w:asciiTheme="minorHAnsi" w:hAnsiTheme="minorHAnsi" w:cstheme="minorHAnsi"/>
          <w:color w:val="000000" w:themeColor="text1"/>
          <w:sz w:val="22"/>
          <w:szCs w:val="22"/>
          <w:lang w:eastAsia="fr-FR"/>
        </w:rPr>
      </w:pPr>
    </w:p>
    <w:p w14:paraId="63ECD7CD" w14:textId="77777777" w:rsidR="00296711" w:rsidRPr="008700CA" w:rsidRDefault="00296711" w:rsidP="00B3700A">
      <w:pPr>
        <w:jc w:val="both"/>
        <w:rPr>
          <w:rFonts w:asciiTheme="minorHAnsi" w:hAnsiTheme="minorHAnsi" w:cstheme="minorHAnsi"/>
          <w:color w:val="000000" w:themeColor="text1"/>
          <w:sz w:val="22"/>
          <w:szCs w:val="22"/>
          <w:lang w:eastAsia="fr-FR"/>
        </w:rPr>
      </w:pPr>
    </w:p>
    <w:p w14:paraId="7A5F1C36" w14:textId="0652FA17" w:rsidR="00DD48B9" w:rsidRPr="008700CA" w:rsidRDefault="00DD48B9" w:rsidP="005A4306">
      <w:pPr>
        <w:pStyle w:val="Paragraphedeliste"/>
        <w:numPr>
          <w:ilvl w:val="0"/>
          <w:numId w:val="1"/>
        </w:numPr>
        <w:shd w:val="clear" w:color="auto" w:fill="FFFFFF"/>
        <w:spacing w:after="0" w:line="240" w:lineRule="auto"/>
        <w:jc w:val="both"/>
        <w:rPr>
          <w:rFonts w:asciiTheme="minorHAnsi" w:hAnsiTheme="minorHAnsi" w:cstheme="minorHAnsi"/>
          <w:b/>
          <w:color w:val="000000" w:themeColor="text1"/>
          <w:spacing w:val="-3"/>
          <w:lang w:eastAsia="fr-FR"/>
        </w:rPr>
      </w:pPr>
      <w:r w:rsidRPr="008700CA">
        <w:rPr>
          <w:rFonts w:asciiTheme="minorHAnsi" w:hAnsiTheme="minorHAnsi" w:cstheme="minorHAnsi"/>
          <w:b/>
          <w:color w:val="000000" w:themeColor="text1"/>
          <w:spacing w:val="-3"/>
          <w:lang w:eastAsia="fr-FR"/>
        </w:rPr>
        <w:t>Mode de recrutement</w:t>
      </w:r>
    </w:p>
    <w:p w14:paraId="2DCA33DC" w14:textId="77777777" w:rsidR="00DD48B9" w:rsidRPr="008700CA" w:rsidRDefault="00DD48B9" w:rsidP="005A4306">
      <w:pPr>
        <w:jc w:val="both"/>
        <w:rPr>
          <w:rFonts w:asciiTheme="minorHAnsi" w:hAnsiTheme="minorHAnsi" w:cstheme="minorHAnsi"/>
          <w:color w:val="000000" w:themeColor="text1"/>
          <w:spacing w:val="-3"/>
          <w:sz w:val="22"/>
          <w:szCs w:val="22"/>
          <w:lang w:eastAsia="fr-FR"/>
        </w:rPr>
      </w:pPr>
    </w:p>
    <w:p w14:paraId="41345CA8" w14:textId="3EE5B563" w:rsidR="00DD48B9" w:rsidRPr="008700CA" w:rsidRDefault="00DD48B9" w:rsidP="005A4306">
      <w:pPr>
        <w:jc w:val="both"/>
        <w:rPr>
          <w:rFonts w:asciiTheme="minorHAnsi" w:hAnsiTheme="minorHAnsi" w:cstheme="minorHAnsi"/>
          <w:color w:val="000000" w:themeColor="text1"/>
          <w:spacing w:val="-3"/>
          <w:sz w:val="22"/>
          <w:szCs w:val="22"/>
          <w:lang w:eastAsia="fr-FR"/>
        </w:rPr>
      </w:pPr>
      <w:r w:rsidRPr="008700CA">
        <w:rPr>
          <w:rFonts w:asciiTheme="minorHAnsi" w:hAnsiTheme="minorHAnsi" w:cstheme="minorHAnsi"/>
          <w:color w:val="000000" w:themeColor="text1"/>
          <w:spacing w:val="-3"/>
          <w:sz w:val="22"/>
          <w:szCs w:val="22"/>
          <w:lang w:eastAsia="fr-FR"/>
        </w:rPr>
        <w:t>Le processus de passation des marchés sera conduit par la méthode de sélection des consultants individuels par approche ouverte conformément à la Nouvelle Règlementation de passation des marchés de la Banque mondiale pour les Emprunteurs sollicitant le Financement de Projets d’Investissement (FPI), Fournitures, Travaux, Services Autres que des Services de Consultants et Services de Consultants de Juillet 2016, Révisée en Novembre 2017, Août 2018 et Novembre 2020.</w:t>
      </w:r>
    </w:p>
    <w:p w14:paraId="12DD2FC5" w14:textId="77777777" w:rsidR="00C27E79" w:rsidRPr="008700CA" w:rsidRDefault="00C27E79" w:rsidP="00C27E79">
      <w:pPr>
        <w:pStyle w:val="Paragraphedeliste"/>
        <w:spacing w:after="0"/>
        <w:ind w:left="0"/>
        <w:jc w:val="both"/>
        <w:rPr>
          <w:rFonts w:asciiTheme="minorHAnsi" w:eastAsia="Times New Roman" w:hAnsiTheme="minorHAnsi" w:cstheme="minorHAnsi"/>
          <w:color w:val="000000" w:themeColor="text1"/>
          <w:lang w:val="fr-FR" w:eastAsia="fr-FR"/>
        </w:rPr>
      </w:pPr>
      <w:r w:rsidRPr="008700CA">
        <w:rPr>
          <w:rFonts w:asciiTheme="minorHAnsi" w:hAnsiTheme="minorHAnsi" w:cstheme="minorHAnsi"/>
          <w:color w:val="000000" w:themeColor="text1"/>
          <w:lang w:val="fr-FR"/>
        </w:rPr>
        <w:t>Les fonctionnaires ou Agents des structures publiques centrales ou provinciales peuvent faire acte de candidature, mais, en cas de recrutement, le candidat fonctionnaire retenu devra au préalable obtenir une mise en détachement (cf. articles 23, 32, 33 et 34 du statut des fonctionnaires)</w:t>
      </w:r>
      <w:r w:rsidRPr="008700CA">
        <w:rPr>
          <w:rFonts w:asciiTheme="minorHAnsi" w:hAnsiTheme="minorHAnsi" w:cstheme="minorHAnsi"/>
          <w:strike/>
          <w:color w:val="000000" w:themeColor="text1"/>
          <w:lang w:val="fr-FR"/>
        </w:rPr>
        <w:t xml:space="preserve">.    </w:t>
      </w:r>
    </w:p>
    <w:p w14:paraId="0D6C67F7" w14:textId="77777777" w:rsidR="00C27E79" w:rsidRPr="008700CA" w:rsidRDefault="00C27E79" w:rsidP="005A4306">
      <w:pPr>
        <w:jc w:val="both"/>
        <w:rPr>
          <w:rFonts w:asciiTheme="minorHAnsi" w:hAnsiTheme="minorHAnsi" w:cstheme="minorHAnsi"/>
          <w:color w:val="000000" w:themeColor="text1"/>
          <w:spacing w:val="-3"/>
          <w:sz w:val="22"/>
          <w:szCs w:val="22"/>
          <w:lang w:eastAsia="fr-FR"/>
        </w:rPr>
      </w:pPr>
    </w:p>
    <w:p w14:paraId="091F7978" w14:textId="101FD148" w:rsidR="00E41EA7" w:rsidRPr="008700CA" w:rsidRDefault="00E41EA7"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2FAC69A9" w14:textId="045E3C35"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2E387F7E" w14:textId="487FCE21"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6A139B28" w14:textId="0D343F33"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2869500F" w14:textId="6B3122B1"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570CD8EF" w14:textId="22EB33C0"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342D07F2" w14:textId="3E96956C"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31EF2727" w14:textId="3EBDD19E"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31F7B0F" w14:textId="39C0AE10"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2FE27DD2" w14:textId="1F01AB3F"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E134E14" w14:textId="65A725F6"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58684042" w14:textId="3276016A"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74210663" w14:textId="31FEFDB9"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E58827E" w14:textId="4492DEE9"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517E60E4" w14:textId="7857F945"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6202C23A" w14:textId="1EE21625"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62785292" w14:textId="3D048FAB"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73086AC9" w14:textId="24F58ECB"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7B73B944" w14:textId="21975666"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45DA41B9" w14:textId="611838A9"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79429F28" w14:textId="0BE0B3BA"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465B9327" w14:textId="42291BEE"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3E214E5B" w14:textId="1EC7CB2F"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71CA808B" w14:textId="00B256BA"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54B5C55B" w14:textId="5C611F35"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4F70FD2" w14:textId="65269D6A"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571D935" w14:textId="4BA676BB"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4C25D1C7" w14:textId="61EDA412"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74BC2C24" w14:textId="71F6469A"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0FFF86F2" w14:textId="58E8B546"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727F2395" w14:textId="1284ED37"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08D019E" w14:textId="0C83CB71"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372054A4" w14:textId="6E5BDFF5"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55ABA5AD" w14:textId="34FFB870"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51536B51" w14:textId="0848D8F9"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6DB87410" w14:textId="58497F13"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69CE016" w14:textId="1B4D59DA"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017CB9F8" w14:textId="28F7144B"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29D259BD" w14:textId="05C97A7F"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1D6D1944" w14:textId="7D6F0D98" w:rsidR="00296711" w:rsidRPr="008700CA" w:rsidRDefault="00296711" w:rsidP="005A4306">
      <w:pPr>
        <w:pStyle w:val="Paragraphedeliste"/>
        <w:shd w:val="clear" w:color="auto" w:fill="FFFFFF"/>
        <w:spacing w:after="0" w:line="240" w:lineRule="auto"/>
        <w:ind w:left="1080"/>
        <w:jc w:val="both"/>
        <w:rPr>
          <w:rFonts w:asciiTheme="minorHAnsi" w:hAnsiTheme="minorHAnsi" w:cstheme="minorHAnsi"/>
          <w:color w:val="000000" w:themeColor="text1"/>
          <w:lang w:val="fr-FR" w:eastAsia="fr-FR"/>
        </w:rPr>
      </w:pPr>
    </w:p>
    <w:p w14:paraId="68083C47" w14:textId="77777777" w:rsidR="002A78F7" w:rsidRPr="008700CA" w:rsidRDefault="002A78F7" w:rsidP="002A78F7">
      <w:pPr>
        <w:tabs>
          <w:tab w:val="left" w:pos="0"/>
          <w:tab w:val="left" w:pos="720"/>
          <w:tab w:val="left" w:pos="1080"/>
        </w:tabs>
        <w:jc w:val="both"/>
        <w:rPr>
          <w:rFonts w:asciiTheme="minorHAnsi" w:hAnsiTheme="minorHAnsi" w:cstheme="minorHAnsi"/>
          <w:b/>
          <w:color w:val="000000" w:themeColor="text1"/>
          <w:sz w:val="22"/>
          <w:szCs w:val="22"/>
        </w:rPr>
      </w:pPr>
      <w:r w:rsidRPr="008700CA">
        <w:rPr>
          <w:rFonts w:asciiTheme="minorHAnsi" w:hAnsiTheme="minorHAnsi" w:cstheme="minorHAnsi"/>
          <w:b/>
          <w:color w:val="000000" w:themeColor="text1"/>
          <w:sz w:val="22"/>
          <w:szCs w:val="22"/>
        </w:rPr>
        <w:t xml:space="preserve">Annexe : </w:t>
      </w:r>
      <w:r w:rsidRPr="008700CA">
        <w:rPr>
          <w:rFonts w:asciiTheme="minorHAnsi" w:hAnsiTheme="minorHAnsi" w:cstheme="minorHAnsi"/>
          <w:b/>
          <w:color w:val="000000" w:themeColor="text1"/>
          <w:sz w:val="22"/>
          <w:szCs w:val="22"/>
        </w:rPr>
        <w:tab/>
        <w:t>Politiques de la Banque – Corruption et pratiques frauduleuses</w:t>
      </w:r>
    </w:p>
    <w:p w14:paraId="1EFD6C2D" w14:textId="77777777" w:rsidR="002A78F7" w:rsidRPr="008700CA" w:rsidRDefault="002A78F7" w:rsidP="002A78F7">
      <w:pPr>
        <w:keepNext/>
        <w:tabs>
          <w:tab w:val="left" w:pos="0"/>
          <w:tab w:val="left" w:pos="720"/>
        </w:tabs>
        <w:outlineLvl w:val="0"/>
        <w:rPr>
          <w:rFonts w:asciiTheme="minorHAnsi" w:hAnsiTheme="minorHAnsi" w:cstheme="minorHAnsi"/>
          <w:b/>
          <w:color w:val="000000" w:themeColor="text1"/>
          <w:sz w:val="22"/>
          <w:szCs w:val="22"/>
        </w:rPr>
      </w:pPr>
      <w:r w:rsidRPr="008700CA">
        <w:rPr>
          <w:rFonts w:asciiTheme="minorHAnsi" w:hAnsiTheme="minorHAnsi" w:cstheme="minorHAnsi"/>
          <w:b/>
          <w:color w:val="000000" w:themeColor="text1"/>
          <w:sz w:val="22"/>
          <w:szCs w:val="22"/>
        </w:rPr>
        <w:t xml:space="preserve">  </w:t>
      </w:r>
    </w:p>
    <w:p w14:paraId="7B2BC1E7" w14:textId="77777777" w:rsidR="002A78F7" w:rsidRPr="008700CA" w:rsidRDefault="002A78F7" w:rsidP="002A78F7">
      <w:pPr>
        <w:suppressAutoHyphens/>
        <w:jc w:val="both"/>
        <w:rPr>
          <w:rFonts w:asciiTheme="minorHAnsi" w:hAnsiTheme="minorHAnsi" w:cstheme="minorHAnsi"/>
          <w:b/>
          <w:color w:val="000000" w:themeColor="text1"/>
          <w:sz w:val="22"/>
          <w:szCs w:val="22"/>
        </w:rPr>
      </w:pPr>
      <w:r w:rsidRPr="008700CA">
        <w:rPr>
          <w:rFonts w:asciiTheme="minorHAnsi" w:hAnsiTheme="minorHAnsi" w:cstheme="minorHAnsi"/>
          <w:b/>
          <w:color w:val="000000" w:themeColor="text1"/>
          <w:sz w:val="22"/>
          <w:szCs w:val="22"/>
        </w:rPr>
        <w:t>Directives pour la sélection et l’emploi de Consultants par les emprunteurs de la Banque Mondiale dans le cadre des prêts de la BIRD et des crédits et dons de l’AID, datées de janvier 2011 :</w:t>
      </w:r>
    </w:p>
    <w:p w14:paraId="58BAA6AA" w14:textId="77777777" w:rsidR="002A78F7" w:rsidRPr="008700CA" w:rsidRDefault="002A78F7" w:rsidP="002A78F7">
      <w:pPr>
        <w:suppressAutoHyphens/>
        <w:jc w:val="both"/>
        <w:rPr>
          <w:rFonts w:asciiTheme="minorHAnsi" w:hAnsiTheme="minorHAnsi" w:cstheme="minorHAnsi"/>
          <w:color w:val="000000" w:themeColor="text1"/>
          <w:sz w:val="22"/>
          <w:szCs w:val="22"/>
        </w:rPr>
      </w:pPr>
    </w:p>
    <w:p w14:paraId="0B98A965" w14:textId="77777777" w:rsidR="002A78F7" w:rsidRPr="008700CA" w:rsidRDefault="002A78F7" w:rsidP="002A78F7">
      <w:pPr>
        <w:suppressAutoHyphens/>
        <w:jc w:val="both"/>
        <w:rPr>
          <w:rFonts w:asciiTheme="minorHAnsi" w:hAnsiTheme="minorHAnsi" w:cstheme="minorHAnsi"/>
          <w:b/>
          <w:color w:val="000000" w:themeColor="text1"/>
          <w:sz w:val="22"/>
          <w:szCs w:val="22"/>
        </w:rPr>
      </w:pPr>
      <w:r w:rsidRPr="008700CA">
        <w:rPr>
          <w:rFonts w:asciiTheme="minorHAnsi" w:hAnsiTheme="minorHAnsi" w:cstheme="minorHAnsi"/>
          <w:color w:val="000000" w:themeColor="text1"/>
          <w:sz w:val="22"/>
          <w:szCs w:val="22"/>
        </w:rPr>
        <w:t>« </w:t>
      </w:r>
      <w:r w:rsidRPr="008700CA">
        <w:rPr>
          <w:rFonts w:asciiTheme="minorHAnsi" w:hAnsiTheme="minorHAnsi" w:cstheme="minorHAnsi"/>
          <w:b/>
          <w:color w:val="000000" w:themeColor="text1"/>
          <w:sz w:val="22"/>
          <w:szCs w:val="22"/>
        </w:rPr>
        <w:t>Fraude et Corruption</w:t>
      </w:r>
      <w:r w:rsidRPr="008700CA">
        <w:rPr>
          <w:rFonts w:asciiTheme="minorHAnsi" w:hAnsiTheme="minorHAnsi" w:cstheme="minorHAnsi"/>
          <w:color w:val="000000" w:themeColor="text1"/>
          <w:sz w:val="22"/>
          <w:szCs w:val="22"/>
        </w:rPr>
        <w:t> »</w:t>
      </w:r>
    </w:p>
    <w:p w14:paraId="7AA72ECD" w14:textId="77777777" w:rsidR="002A78F7" w:rsidRPr="008700CA" w:rsidRDefault="002A78F7" w:rsidP="002A78F7">
      <w:pPr>
        <w:suppressAutoHyphens/>
        <w:jc w:val="both"/>
        <w:rPr>
          <w:rFonts w:asciiTheme="minorHAnsi" w:hAnsiTheme="minorHAnsi" w:cstheme="minorHAnsi"/>
          <w:b/>
          <w:color w:val="000000" w:themeColor="text1"/>
          <w:sz w:val="22"/>
          <w:szCs w:val="22"/>
        </w:rPr>
      </w:pPr>
    </w:p>
    <w:p w14:paraId="7ABB67A1"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 xml:space="preserve">1.23 La Banque a pour principe, dans le cadre des marchés qu’elle finance, de demander aux Emprunteurs (y compris les bénéficiaires de ses prêts), aux consultants et leurs agents (qu’ils soient déclarés ou non), aux sous-traitants, aux prestataires de services, ainsi qu’aux personnels de ces entités, d’observer les règles d’éthique professionnelle les plus strictes, lors de la passation et de l’exécution des marchés financés par la Banque </w:t>
      </w:r>
      <w:r w:rsidRPr="008700CA">
        <w:rPr>
          <w:rFonts w:asciiTheme="minorHAnsi" w:hAnsiTheme="minorHAnsi" w:cstheme="minorHAnsi"/>
          <w:i/>
          <w:color w:val="000000" w:themeColor="text1"/>
          <w:sz w:val="22"/>
          <w:szCs w:val="22"/>
          <w:lang w:eastAsia="fr-FR"/>
        </w:rPr>
        <w:t>[Note : Dans ce contexte, toute action entreprise par un consultant ou un de son personnel, ou ses agents, ou ses sous-traitants, prestataires de services, fournisseurs, et/ou leurs employés, pour influencer le processus de sélection ou l’exécution du contrat pour un avantage indu, est inacceptable].</w:t>
      </w:r>
      <w:r w:rsidRPr="008700CA">
        <w:rPr>
          <w:rFonts w:asciiTheme="minorHAnsi" w:hAnsiTheme="minorHAnsi" w:cstheme="minorHAnsi"/>
          <w:color w:val="000000" w:themeColor="text1"/>
          <w:sz w:val="22"/>
          <w:szCs w:val="22"/>
          <w:lang w:eastAsia="fr-FR"/>
        </w:rPr>
        <w:t xml:space="preserve"> En vertu de ce principe, la Banque :</w:t>
      </w:r>
    </w:p>
    <w:p w14:paraId="028380C1"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p>
    <w:p w14:paraId="09EF29EF" w14:textId="77777777" w:rsidR="002A78F7" w:rsidRPr="008700CA" w:rsidRDefault="002A78F7" w:rsidP="002A78F7">
      <w:pPr>
        <w:numPr>
          <w:ilvl w:val="2"/>
          <w:numId w:val="20"/>
        </w:numPr>
        <w:tabs>
          <w:tab w:val="num" w:pos="480"/>
        </w:tabs>
        <w:suppressAutoHyphens/>
        <w:overflowPunct/>
        <w:ind w:left="48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 xml:space="preserve">aux fins d’application de la présente disposition, définit comme suit les expressions suivantes : </w:t>
      </w:r>
    </w:p>
    <w:p w14:paraId="372863AF"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p>
    <w:p w14:paraId="23850157" w14:textId="77777777" w:rsidR="002A78F7" w:rsidRPr="008700CA" w:rsidRDefault="002A78F7" w:rsidP="002A78F7">
      <w:pPr>
        <w:numPr>
          <w:ilvl w:val="0"/>
          <w:numId w:val="21"/>
        </w:numPr>
        <w:suppressAutoHyphens/>
        <w:overflowPunct/>
        <w:ind w:left="96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est coupable de « corruption »quiconque offre, donne, sollicite ou accepte, directement ou indirectement, un quelconque avantage en vue d’influer indûment sur l’action d’une autre personne ou entité</w:t>
      </w:r>
      <w:r w:rsidRPr="008700CA">
        <w:rPr>
          <w:rFonts w:asciiTheme="minorHAnsi" w:hAnsiTheme="minorHAnsi" w:cstheme="minorHAnsi"/>
          <w:color w:val="000000" w:themeColor="text1"/>
          <w:sz w:val="22"/>
          <w:szCs w:val="22"/>
          <w:vertAlign w:val="superscript"/>
          <w:lang w:eastAsia="fr-FR"/>
        </w:rPr>
        <w:footnoteReference w:id="1"/>
      </w:r>
      <w:r w:rsidRPr="008700CA">
        <w:rPr>
          <w:rFonts w:asciiTheme="minorHAnsi" w:hAnsiTheme="minorHAnsi" w:cstheme="minorHAnsi"/>
          <w:color w:val="000000" w:themeColor="text1"/>
          <w:sz w:val="22"/>
          <w:szCs w:val="22"/>
          <w:lang w:eastAsia="fr-FR"/>
        </w:rPr>
        <w:t xml:space="preserve"> ; </w:t>
      </w:r>
    </w:p>
    <w:p w14:paraId="409129D1"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p>
    <w:p w14:paraId="1BFE0E25" w14:textId="77777777" w:rsidR="002A78F7" w:rsidRPr="008700CA" w:rsidRDefault="002A78F7" w:rsidP="002A78F7">
      <w:pPr>
        <w:numPr>
          <w:ilvl w:val="1"/>
          <w:numId w:val="21"/>
        </w:numPr>
        <w:suppressAutoHyphens/>
        <w:overflowPunct/>
        <w:ind w:left="96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se livre à des « manœuvres frauduleuses »quiconque agit, ou dénature des faits, délibérément ou par imprudence intentionnelle, ou tente d’induire en erreur une personne ou une entité afin d’en retirer un avantage financier ou de toute autre nature, ou se dérober à une obligation</w:t>
      </w:r>
      <w:r w:rsidRPr="008700CA">
        <w:rPr>
          <w:rFonts w:asciiTheme="minorHAnsi" w:hAnsiTheme="minorHAnsi" w:cstheme="minorHAnsi"/>
          <w:color w:val="000000" w:themeColor="text1"/>
          <w:sz w:val="22"/>
          <w:szCs w:val="22"/>
          <w:vertAlign w:val="superscript"/>
          <w:lang w:eastAsia="fr-FR"/>
        </w:rPr>
        <w:footnoteReference w:id="2"/>
      </w:r>
      <w:r w:rsidRPr="008700CA">
        <w:rPr>
          <w:rFonts w:asciiTheme="minorHAnsi" w:hAnsiTheme="minorHAnsi" w:cstheme="minorHAnsi"/>
          <w:color w:val="000000" w:themeColor="text1"/>
          <w:sz w:val="22"/>
          <w:szCs w:val="22"/>
          <w:lang w:eastAsia="fr-FR"/>
        </w:rPr>
        <w:t xml:space="preserve"> ; </w:t>
      </w:r>
    </w:p>
    <w:p w14:paraId="7C716566" w14:textId="77777777" w:rsidR="002A78F7" w:rsidRPr="008700CA" w:rsidRDefault="002A78F7" w:rsidP="002A78F7">
      <w:pPr>
        <w:numPr>
          <w:ilvl w:val="1"/>
          <w:numId w:val="21"/>
        </w:numPr>
        <w:suppressAutoHyphens/>
        <w:overflowPunct/>
        <w:ind w:left="960" w:hanging="480"/>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se livrent à des « manœuvres collusoires »les personnes ou entités qui s’entendent afin d’atteindre un objectif illicite, notamment en influant indûment sur l’action d’autres personnes ou entités</w:t>
      </w:r>
      <w:r w:rsidRPr="008700CA">
        <w:rPr>
          <w:rFonts w:asciiTheme="minorHAnsi" w:hAnsiTheme="minorHAnsi" w:cstheme="minorHAnsi"/>
          <w:color w:val="000000" w:themeColor="text1"/>
          <w:sz w:val="22"/>
          <w:szCs w:val="22"/>
          <w:vertAlign w:val="superscript"/>
          <w:lang w:eastAsia="fr-FR"/>
        </w:rPr>
        <w:footnoteReference w:id="3"/>
      </w:r>
      <w:r w:rsidRPr="008700CA">
        <w:rPr>
          <w:rFonts w:asciiTheme="minorHAnsi" w:hAnsiTheme="minorHAnsi" w:cstheme="minorHAnsi"/>
          <w:color w:val="000000" w:themeColor="text1"/>
          <w:sz w:val="22"/>
          <w:szCs w:val="22"/>
          <w:lang w:eastAsia="fr-FR"/>
        </w:rPr>
        <w:t> ;</w:t>
      </w:r>
    </w:p>
    <w:p w14:paraId="254BF098" w14:textId="77777777" w:rsidR="002A78F7" w:rsidRPr="008700CA" w:rsidRDefault="002A78F7" w:rsidP="002A78F7">
      <w:pPr>
        <w:suppressAutoHyphens/>
        <w:rPr>
          <w:rFonts w:asciiTheme="minorHAnsi" w:hAnsiTheme="minorHAnsi" w:cstheme="minorHAnsi"/>
          <w:color w:val="000000" w:themeColor="text1"/>
          <w:sz w:val="22"/>
          <w:szCs w:val="22"/>
          <w:lang w:eastAsia="fr-FR"/>
        </w:rPr>
      </w:pPr>
    </w:p>
    <w:p w14:paraId="6D59B87B" w14:textId="77777777" w:rsidR="002A78F7" w:rsidRPr="008700CA" w:rsidRDefault="002A78F7" w:rsidP="002A78F7">
      <w:pPr>
        <w:numPr>
          <w:ilvl w:val="1"/>
          <w:numId w:val="21"/>
        </w:numPr>
        <w:suppressAutoHyphens/>
        <w:overflowPunct/>
        <w:ind w:left="96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lastRenderedPageBreak/>
        <w:t>se livre à des « manœuvres coercitives »quiconque nuit ou porte préjudice, ou menace de nuire ou de porter préjudice, directement ou indirectement, à une personne ou à ses biens en vue d’en influer indûment les actions</w:t>
      </w:r>
      <w:r w:rsidRPr="008700CA">
        <w:rPr>
          <w:rFonts w:asciiTheme="minorHAnsi" w:hAnsiTheme="minorHAnsi" w:cstheme="minorHAnsi"/>
          <w:color w:val="000000" w:themeColor="text1"/>
          <w:sz w:val="22"/>
          <w:szCs w:val="22"/>
          <w:vertAlign w:val="superscript"/>
          <w:lang w:eastAsia="fr-FR"/>
        </w:rPr>
        <w:footnoteReference w:id="4"/>
      </w:r>
      <w:r w:rsidRPr="008700CA">
        <w:rPr>
          <w:rFonts w:asciiTheme="minorHAnsi" w:hAnsiTheme="minorHAnsi" w:cstheme="minorHAnsi"/>
          <w:color w:val="000000" w:themeColor="text1"/>
          <w:sz w:val="22"/>
          <w:szCs w:val="22"/>
          <w:lang w:eastAsia="fr-FR"/>
        </w:rPr>
        <w:t> ;</w:t>
      </w:r>
    </w:p>
    <w:p w14:paraId="2607288B"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p>
    <w:p w14:paraId="7BAB18A9" w14:textId="623797BA" w:rsidR="002A78F7" w:rsidRPr="008700CA" w:rsidRDefault="001475B6" w:rsidP="002A78F7">
      <w:pPr>
        <w:numPr>
          <w:ilvl w:val="1"/>
          <w:numId w:val="21"/>
        </w:numPr>
        <w:suppressAutoHyphens/>
        <w:overflowPunct/>
        <w:ind w:left="96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Se</w:t>
      </w:r>
      <w:r w:rsidR="002A78F7" w:rsidRPr="008700CA">
        <w:rPr>
          <w:rFonts w:asciiTheme="minorHAnsi" w:hAnsiTheme="minorHAnsi" w:cstheme="minorHAnsi"/>
          <w:color w:val="000000" w:themeColor="text1"/>
          <w:sz w:val="22"/>
          <w:szCs w:val="22"/>
          <w:lang w:eastAsia="fr-FR"/>
        </w:rPr>
        <w:t xml:space="preserve"> livre à des « manœuvres obstructives »</w:t>
      </w:r>
    </w:p>
    <w:p w14:paraId="6DDE0620"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p>
    <w:p w14:paraId="799DE7D7" w14:textId="48107301" w:rsidR="002A78F7" w:rsidRPr="008700CA" w:rsidRDefault="001475B6" w:rsidP="002A78F7">
      <w:pPr>
        <w:numPr>
          <w:ilvl w:val="2"/>
          <w:numId w:val="21"/>
        </w:numPr>
        <w:suppressAutoHyphens/>
        <w:overflowPunct/>
        <w:ind w:left="144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Quiconque</w:t>
      </w:r>
      <w:r w:rsidR="002A78F7" w:rsidRPr="008700CA">
        <w:rPr>
          <w:rFonts w:asciiTheme="minorHAnsi" w:hAnsiTheme="minorHAnsi" w:cstheme="minorHAnsi"/>
          <w:color w:val="000000" w:themeColor="text1"/>
          <w:sz w:val="22"/>
          <w:szCs w:val="22"/>
          <w:lang w:eastAsia="fr-FR"/>
        </w:rPr>
        <w:t xml:space="preserve"> détruit, falsifie, altère ou dissimule délibérément les preuves sur lesquelles se fonde une enquête de la Banque en matière de corruption ou de manœuvres frauduleuses, coercitives ou collusoires, ou fait de fausses déclarations à </w:t>
      </w:r>
      <w:r w:rsidRPr="008700CA">
        <w:rPr>
          <w:rFonts w:asciiTheme="minorHAnsi" w:hAnsiTheme="minorHAnsi" w:cstheme="minorHAnsi"/>
          <w:color w:val="000000" w:themeColor="text1"/>
          <w:sz w:val="22"/>
          <w:szCs w:val="22"/>
          <w:lang w:eastAsia="fr-FR"/>
        </w:rPr>
        <w:t>ses enquêteurs destinés</w:t>
      </w:r>
      <w:r w:rsidR="002A78F7" w:rsidRPr="008700CA">
        <w:rPr>
          <w:rFonts w:asciiTheme="minorHAnsi" w:hAnsiTheme="minorHAnsi" w:cstheme="minorHAnsi"/>
          <w:color w:val="000000" w:themeColor="text1"/>
          <w:sz w:val="22"/>
          <w:szCs w:val="22"/>
          <w:lang w:eastAsia="fr-FR"/>
        </w:rPr>
        <w:t xml:space="preserve"> à entraver son enquête ; ou bien menace, harcèle ou intimide quelqu’un aux fins de l’empêcher de faire part </w:t>
      </w:r>
      <w:r w:rsidRPr="008700CA">
        <w:rPr>
          <w:rFonts w:asciiTheme="minorHAnsi" w:hAnsiTheme="minorHAnsi" w:cstheme="minorHAnsi"/>
          <w:color w:val="000000" w:themeColor="text1"/>
          <w:sz w:val="22"/>
          <w:szCs w:val="22"/>
          <w:lang w:eastAsia="fr-FR"/>
        </w:rPr>
        <w:t>d’informations</w:t>
      </w:r>
      <w:r w:rsidR="002A78F7" w:rsidRPr="008700CA">
        <w:rPr>
          <w:rFonts w:asciiTheme="minorHAnsi" w:hAnsiTheme="minorHAnsi" w:cstheme="minorHAnsi"/>
          <w:color w:val="000000" w:themeColor="text1"/>
          <w:sz w:val="22"/>
          <w:szCs w:val="22"/>
          <w:lang w:eastAsia="fr-FR"/>
        </w:rPr>
        <w:t xml:space="preserve"> relatives à cette enquête, ou bien de poursuivre l’enquête ; ou</w:t>
      </w:r>
    </w:p>
    <w:p w14:paraId="39D42ACD" w14:textId="77777777" w:rsidR="002A78F7" w:rsidRPr="008700CA" w:rsidRDefault="002A78F7" w:rsidP="002A78F7">
      <w:pPr>
        <w:tabs>
          <w:tab w:val="num" w:pos="1440"/>
        </w:tabs>
        <w:suppressAutoHyphens/>
        <w:ind w:left="1440" w:hanging="480"/>
        <w:jc w:val="both"/>
        <w:rPr>
          <w:rFonts w:asciiTheme="minorHAnsi" w:hAnsiTheme="minorHAnsi" w:cstheme="minorHAnsi"/>
          <w:color w:val="000000" w:themeColor="text1"/>
          <w:sz w:val="22"/>
          <w:szCs w:val="22"/>
          <w:lang w:eastAsia="fr-FR"/>
        </w:rPr>
      </w:pPr>
    </w:p>
    <w:p w14:paraId="1B7AD284" w14:textId="4B880471" w:rsidR="002A78F7" w:rsidRPr="008700CA" w:rsidRDefault="001475B6" w:rsidP="002A78F7">
      <w:pPr>
        <w:numPr>
          <w:ilvl w:val="0"/>
          <w:numId w:val="22"/>
        </w:numPr>
        <w:suppressAutoHyphens/>
        <w:overflowPunct/>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Celui</w:t>
      </w:r>
      <w:r w:rsidR="002A78F7" w:rsidRPr="008700CA">
        <w:rPr>
          <w:rFonts w:asciiTheme="minorHAnsi" w:hAnsiTheme="minorHAnsi" w:cstheme="minorHAnsi"/>
          <w:color w:val="000000" w:themeColor="text1"/>
          <w:sz w:val="22"/>
          <w:szCs w:val="22"/>
          <w:lang w:eastAsia="fr-FR"/>
        </w:rPr>
        <w:t xml:space="preserve"> qui entrave délibérément l’exercice par la Banque de son droit d’examen ; </w:t>
      </w:r>
    </w:p>
    <w:p w14:paraId="51EAD5D6"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p>
    <w:p w14:paraId="391A6250" w14:textId="77777777" w:rsidR="002A78F7" w:rsidRPr="008700CA" w:rsidRDefault="002A78F7" w:rsidP="002A78F7">
      <w:pPr>
        <w:numPr>
          <w:ilvl w:val="2"/>
          <w:numId w:val="20"/>
        </w:numPr>
        <w:tabs>
          <w:tab w:val="num" w:pos="480"/>
        </w:tabs>
        <w:suppressAutoHyphens/>
        <w:overflowPunct/>
        <w:ind w:left="48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Rejettera la proposition d’attribution du marché si elle établit que le consultant auquel il est recommandé d’attribuer le marché, ou tout membre de son personnel, de ses représentants ou de ses fournisseurs, de ses prestataires de services, ou de ses sous-traitants, et/ou de leurs employés, est coupable, directement ou indirectement, de corruption ou s’est livré à des manœuvres frauduleuses, collusoires, coercitives ou obstructives en vue de l’obtention de ce marché ;</w:t>
      </w:r>
    </w:p>
    <w:p w14:paraId="443A5C4C" w14:textId="77777777" w:rsidR="002A78F7" w:rsidRPr="008700CA" w:rsidRDefault="002A78F7" w:rsidP="002A78F7">
      <w:pPr>
        <w:suppressAutoHyphens/>
        <w:jc w:val="both"/>
        <w:rPr>
          <w:rFonts w:asciiTheme="minorHAnsi" w:hAnsiTheme="minorHAnsi" w:cstheme="minorHAnsi"/>
          <w:color w:val="000000" w:themeColor="text1"/>
          <w:sz w:val="22"/>
          <w:szCs w:val="22"/>
          <w:lang w:eastAsia="fr-FR"/>
        </w:rPr>
      </w:pPr>
    </w:p>
    <w:p w14:paraId="0DF3A328" w14:textId="77777777" w:rsidR="002A78F7" w:rsidRPr="008700CA" w:rsidRDefault="002A78F7" w:rsidP="002A78F7">
      <w:pPr>
        <w:numPr>
          <w:ilvl w:val="2"/>
          <w:numId w:val="20"/>
        </w:numPr>
        <w:tabs>
          <w:tab w:val="num" w:pos="480"/>
        </w:tabs>
        <w:suppressAutoHyphens/>
        <w:overflowPunct/>
        <w:ind w:left="480" w:hanging="480"/>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déclarera la passation du marché non conforme et annulera la fraction du prêt allouée à un marché si elle détermine, à un moment quelconque, que les représentants de l’Emprunteur ou d’un bénéficiaire des produits du prêt s’est livré à la corruption, à des manœuvres frauduleuses, collusoires, coercitives ou obstructives pendant la procédure de passation ou l’exécution du marché en question sans que l’Emprunteur ait pris, en temps voulu et à la satisfaction de la Banque, les mesures nécessaires pour remédier à cette situation, y compris en manquant à son devoir d’information de la Banque lorsqu’il a eu connaissance desdites pratiques ;</w:t>
      </w:r>
    </w:p>
    <w:p w14:paraId="786EB70D" w14:textId="77777777" w:rsidR="002A78F7" w:rsidRPr="008700CA" w:rsidRDefault="002A78F7" w:rsidP="002A78F7">
      <w:pPr>
        <w:rPr>
          <w:rFonts w:asciiTheme="minorHAnsi" w:hAnsiTheme="minorHAnsi" w:cstheme="minorHAnsi"/>
          <w:color w:val="000000" w:themeColor="text1"/>
          <w:sz w:val="22"/>
          <w:szCs w:val="22"/>
          <w:lang w:eastAsia="fr-FR"/>
        </w:rPr>
      </w:pPr>
    </w:p>
    <w:p w14:paraId="11F17DAB" w14:textId="5AF7ECC4" w:rsidR="002A78F7" w:rsidRPr="008700CA" w:rsidRDefault="002A78F7" w:rsidP="002A78F7">
      <w:pPr>
        <w:numPr>
          <w:ilvl w:val="2"/>
          <w:numId w:val="20"/>
        </w:numPr>
        <w:tabs>
          <w:tab w:val="clear" w:pos="2340"/>
          <w:tab w:val="num" w:pos="1985"/>
        </w:tabs>
        <w:suppressAutoHyphens/>
        <w:overflowPunct/>
        <w:ind w:left="567" w:hanging="425"/>
        <w:jc w:val="both"/>
        <w:textAlignment w:val="auto"/>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sanctionnera à tout moment une entreprise ou un individu, en application des procédures de sanctions de la Banque , y compris en déclarant publiquement cette entreprise ou cet individu exclu indéfiniment ou pour une période déterminée : i) de toute attribution de marché financé par la Banque : et ii) de la possibilité d’être retenu comme sous-traitant, consultant, fournisseur, ou prestataire de service  au profit d’une entreprise par ailleurs susceptible de se voir attribuer un contrat financé par la Banque ; et</w:t>
      </w:r>
    </w:p>
    <w:p w14:paraId="2AF0C05A" w14:textId="77777777" w:rsidR="002A78F7" w:rsidRPr="008700CA" w:rsidRDefault="002A78F7" w:rsidP="002A78F7">
      <w:pPr>
        <w:suppressAutoHyphens/>
        <w:ind w:left="480"/>
        <w:jc w:val="both"/>
        <w:rPr>
          <w:rFonts w:asciiTheme="minorHAnsi" w:hAnsiTheme="minorHAnsi" w:cstheme="minorHAnsi"/>
          <w:color w:val="000000" w:themeColor="text1"/>
          <w:sz w:val="22"/>
          <w:szCs w:val="22"/>
          <w:lang w:eastAsia="fr-FR"/>
        </w:rPr>
      </w:pPr>
    </w:p>
    <w:p w14:paraId="5420E218" w14:textId="711011D0" w:rsidR="002A78F7" w:rsidRPr="008700CA" w:rsidRDefault="002A78F7" w:rsidP="002A78F7">
      <w:pPr>
        <w:jc w:val="both"/>
        <w:rPr>
          <w:rFonts w:asciiTheme="minorHAnsi" w:hAnsiTheme="minorHAnsi" w:cstheme="minorHAnsi"/>
          <w:color w:val="000000" w:themeColor="text1"/>
          <w:sz w:val="22"/>
          <w:szCs w:val="22"/>
          <w:lang w:eastAsia="fr-FR"/>
        </w:rPr>
      </w:pPr>
      <w:r w:rsidRPr="008700CA">
        <w:rPr>
          <w:rFonts w:asciiTheme="minorHAnsi" w:hAnsiTheme="minorHAnsi" w:cstheme="minorHAnsi"/>
          <w:color w:val="000000" w:themeColor="text1"/>
          <w:sz w:val="22"/>
          <w:szCs w:val="22"/>
          <w:lang w:eastAsia="fr-FR"/>
        </w:rPr>
        <w:t>exigera que la Demande de Propositions, le dossier d’appel d’offres et les marchés financés par la Banque contiennent une disposition requérant des consultants, soumissionnaires, fournisseurs, entrepreneurs et leurs sous-traitants, représentants, personnel, prestataires de services ou fournisseurs, qu’ils autorisent la Banque à examiner les comptes, pièces comptables, relevés et autres documents relatifs à la soumission des propositions et à l’exécution du marché et à les soumettre pour vérification à des auditeurs désignés par la Banque</w:t>
      </w:r>
    </w:p>
    <w:sectPr w:rsidR="002A78F7" w:rsidRPr="008700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4D6A3" w14:textId="77777777" w:rsidR="00337BC4" w:rsidRDefault="00337BC4" w:rsidP="002A78F7">
      <w:r>
        <w:separator/>
      </w:r>
    </w:p>
  </w:endnote>
  <w:endnote w:type="continuationSeparator" w:id="0">
    <w:p w14:paraId="09AD0DCC" w14:textId="77777777" w:rsidR="00337BC4" w:rsidRDefault="00337BC4" w:rsidP="002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DF2E9" w14:textId="77777777" w:rsidR="00337BC4" w:rsidRDefault="00337BC4" w:rsidP="002A78F7">
      <w:r>
        <w:separator/>
      </w:r>
    </w:p>
  </w:footnote>
  <w:footnote w:type="continuationSeparator" w:id="0">
    <w:p w14:paraId="1F50E542" w14:textId="77777777" w:rsidR="00337BC4" w:rsidRDefault="00337BC4" w:rsidP="002A78F7">
      <w:r>
        <w:continuationSeparator/>
      </w:r>
    </w:p>
  </w:footnote>
  <w:footnote w:id="1">
    <w:p w14:paraId="10883F98" w14:textId="77777777" w:rsidR="002A78F7" w:rsidRPr="00082CB0" w:rsidRDefault="002A78F7" w:rsidP="002A78F7">
      <w:pPr>
        <w:pStyle w:val="Notedebasdepage"/>
        <w:tabs>
          <w:tab w:val="left" w:pos="284"/>
        </w:tabs>
        <w:ind w:left="284" w:hanging="284"/>
        <w:jc w:val="both"/>
      </w:pPr>
      <w:r w:rsidRPr="00082CB0">
        <w:rPr>
          <w:rStyle w:val="Appelnotedebasdep"/>
        </w:rPr>
        <w:footnoteRef/>
      </w:r>
      <w:r w:rsidRPr="00082CB0">
        <w:t xml:space="preserve"> </w:t>
      </w:r>
      <w:r w:rsidRPr="00082CB0">
        <w:tab/>
        <w:t>Aux fins de cet alinéa, le terme « une autre personne ou entité » fait référence à un agent public ou une autorité publique agissant dans le cadre de l’attribution ou de l’exécution d’un marché public. Dans ce contexte, ce terme inclut le personnel de la Banque et les employés d’autres organisations qui prennent des décisions relatives à la passation de marchés ou les examinent.</w:t>
      </w:r>
    </w:p>
  </w:footnote>
  <w:footnote w:id="2">
    <w:p w14:paraId="55FC5467" w14:textId="77777777" w:rsidR="002A78F7" w:rsidRPr="00082CB0" w:rsidRDefault="002A78F7" w:rsidP="002A78F7">
      <w:pPr>
        <w:pStyle w:val="Notedebasdepage"/>
        <w:tabs>
          <w:tab w:val="left" w:pos="284"/>
        </w:tabs>
        <w:ind w:left="284" w:hanging="284"/>
        <w:jc w:val="both"/>
      </w:pPr>
      <w:r w:rsidRPr="00082CB0">
        <w:rPr>
          <w:rStyle w:val="Appelnotedebasdep"/>
        </w:rPr>
        <w:footnoteRef/>
      </w:r>
      <w:r w:rsidRPr="00082CB0">
        <w:t xml:space="preserve"> </w:t>
      </w:r>
      <w:r w:rsidRPr="00082CB0">
        <w:tab/>
      </w:r>
      <w:r w:rsidRPr="00082CB0">
        <w:rPr>
          <w:lang w:eastAsia="fr-FR"/>
        </w:rPr>
        <w:t>Aux fins de cet alinéa, le terme « personne ou entité » désigne tout participant ou agent public ; les termes « avantage » et « obligation » se référent au processus d’attribution ou d’exécution ; et « agit ou s’abstient d’agir » fait référence à tout acte ou omission visant à influencer l’attribution ou l’exécution du contrat</w:t>
      </w:r>
      <w:r w:rsidRPr="00082CB0">
        <w:t>.</w:t>
      </w:r>
    </w:p>
  </w:footnote>
  <w:footnote w:id="3">
    <w:p w14:paraId="4C3ED75F" w14:textId="77777777" w:rsidR="002A78F7" w:rsidRPr="00082CB0" w:rsidRDefault="002A78F7" w:rsidP="002A78F7">
      <w:pPr>
        <w:pStyle w:val="Notedebasdepage"/>
        <w:tabs>
          <w:tab w:val="left" w:pos="284"/>
        </w:tabs>
        <w:ind w:left="284" w:hanging="284"/>
        <w:jc w:val="both"/>
      </w:pPr>
      <w:r w:rsidRPr="00082CB0">
        <w:rPr>
          <w:rStyle w:val="Appelnotedebasdep"/>
        </w:rPr>
        <w:footnoteRef/>
      </w:r>
      <w:r w:rsidRPr="00082CB0">
        <w:t xml:space="preserve"> </w:t>
      </w:r>
      <w:r w:rsidRPr="00082CB0">
        <w:tab/>
      </w:r>
      <w:r w:rsidRPr="00082CB0">
        <w:rPr>
          <w:lang w:eastAsia="fr-FR"/>
        </w:rPr>
        <w:t>Aux fins de cet alinéa, le terme « personne ou entité » fait référence à tout participant à la procédure de passation (y compris les agents publics) qui entreprend par lui-même ou par l’intermédiaire d’une autre personne ou d’une autre entité qui ne participe pas au processus de sélection ou d’attribution, de simuler une procédure concurrentielle ou d’établir le montant des offres à un niveau artificiel ou non compétitif, ou qui entretient une relation de connivence avec les autres participants ou tout autre manquement.</w:t>
      </w:r>
      <w:r w:rsidRPr="00082CB0">
        <w:t>.</w:t>
      </w:r>
    </w:p>
  </w:footnote>
  <w:footnote w:id="4">
    <w:p w14:paraId="21D93D31" w14:textId="77777777" w:rsidR="002A78F7" w:rsidRPr="00082CB0" w:rsidRDefault="002A78F7" w:rsidP="002A78F7">
      <w:pPr>
        <w:pStyle w:val="Notedebasdepage"/>
        <w:tabs>
          <w:tab w:val="left" w:pos="284"/>
        </w:tabs>
        <w:ind w:left="284" w:hanging="284"/>
        <w:jc w:val="both"/>
      </w:pPr>
      <w:r w:rsidRPr="00082CB0">
        <w:rPr>
          <w:rStyle w:val="Appelnotedebasdep"/>
        </w:rPr>
        <w:footnoteRef/>
      </w:r>
      <w:r w:rsidRPr="00082CB0">
        <w:t xml:space="preserve"> </w:t>
      </w:r>
      <w:r w:rsidRPr="00082CB0">
        <w:tab/>
      </w:r>
      <w:r w:rsidRPr="00082CB0">
        <w:rPr>
          <w:lang w:eastAsia="fr-FR"/>
        </w:rPr>
        <w:t>Aux fins de cet alinéa, le terme « personne » fait référence à tout participant lors d’une procédure d’attribution ou lors de l’exécution d’un contrat</w:t>
      </w:r>
      <w:r w:rsidRPr="00082CB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5F92"/>
    <w:multiLevelType w:val="hybridMultilevel"/>
    <w:tmpl w:val="788C1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C62857"/>
    <w:multiLevelType w:val="hybridMultilevel"/>
    <w:tmpl w:val="79C2780A"/>
    <w:lvl w:ilvl="0" w:tplc="C4E2CA1C">
      <w:start w:val="4"/>
      <w:numFmt w:val="decimal"/>
      <w:lvlText w:val="%1."/>
      <w:lvlJc w:val="right"/>
      <w:pPr>
        <w:tabs>
          <w:tab w:val="num" w:pos="1080"/>
        </w:tabs>
        <w:ind w:left="720" w:hanging="360"/>
      </w:pPr>
      <w:rPr>
        <w:rFonts w:ascii="Calibri" w:hAnsi="Calibri" w:hint="default"/>
        <w:sz w:val="22"/>
        <w:szCs w:val="22"/>
      </w:rPr>
    </w:lvl>
    <w:lvl w:ilvl="1" w:tplc="3E4C4C3A">
      <w:numFmt w:val="bullet"/>
      <w:lvlText w:val="-"/>
      <w:lvlJc w:val="left"/>
      <w:pPr>
        <w:tabs>
          <w:tab w:val="num" w:pos="1440"/>
        </w:tabs>
        <w:ind w:left="1440" w:hanging="360"/>
      </w:pPr>
      <w:rPr>
        <w:rFonts w:ascii="Arial" w:eastAsia="Times New Roman" w:hAnsi="Arial" w:cs="Arial" w:hint="default"/>
        <w:sz w:val="22"/>
        <w:szCs w:val="22"/>
      </w:rPr>
    </w:lvl>
    <w:lvl w:ilvl="2" w:tplc="7A9AE744">
      <w:start w:val="1"/>
      <w:numFmt w:val="lowerLetter"/>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A91507"/>
    <w:multiLevelType w:val="hybridMultilevel"/>
    <w:tmpl w:val="3A961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A3515"/>
    <w:multiLevelType w:val="multilevel"/>
    <w:tmpl w:val="56AC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1707C"/>
    <w:multiLevelType w:val="hybridMultilevel"/>
    <w:tmpl w:val="81D8D10C"/>
    <w:lvl w:ilvl="0" w:tplc="913E78BE">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89388E"/>
    <w:multiLevelType w:val="hybridMultilevel"/>
    <w:tmpl w:val="0158F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A44AE9"/>
    <w:multiLevelType w:val="hybridMultilevel"/>
    <w:tmpl w:val="7116CA80"/>
    <w:lvl w:ilvl="0" w:tplc="F9F03628">
      <w:start w:val="1"/>
      <w:numFmt w:val="bullet"/>
      <w:lvlText w:val=""/>
      <w:lvlJc w:val="left"/>
      <w:pPr>
        <w:tabs>
          <w:tab w:val="num" w:pos="360"/>
        </w:tabs>
        <w:ind w:left="360" w:hanging="360"/>
      </w:pPr>
      <w:rPr>
        <w:rFonts w:ascii="Wingdings" w:hAnsi="Wingdings" w:hint="default"/>
        <w:sz w:val="24"/>
      </w:rPr>
    </w:lvl>
    <w:lvl w:ilvl="1" w:tplc="FFFFFFFF">
      <w:start w:val="1"/>
      <w:numFmt w:val="bullet"/>
      <w:lvlText w:val=""/>
      <w:lvlJc w:val="left"/>
      <w:pPr>
        <w:tabs>
          <w:tab w:val="num" w:pos="533"/>
        </w:tabs>
        <w:ind w:left="533" w:hanging="360"/>
      </w:pPr>
      <w:rPr>
        <w:rFonts w:ascii="Wingdings" w:hAnsi="Wingdings" w:hint="default"/>
        <w:sz w:val="16"/>
      </w:rPr>
    </w:lvl>
    <w:lvl w:ilvl="2" w:tplc="FFFFFFFF">
      <w:start w:val="1"/>
      <w:numFmt w:val="bullet"/>
      <w:lvlText w:val=""/>
      <w:lvlJc w:val="left"/>
      <w:pPr>
        <w:tabs>
          <w:tab w:val="num" w:pos="1253"/>
        </w:tabs>
        <w:ind w:left="1253" w:hanging="360"/>
      </w:pPr>
      <w:rPr>
        <w:rFonts w:ascii="Wingdings" w:hAnsi="Wingdings" w:hint="default"/>
      </w:rPr>
    </w:lvl>
    <w:lvl w:ilvl="3" w:tplc="FFFFFFFF" w:tentative="1">
      <w:start w:val="1"/>
      <w:numFmt w:val="bullet"/>
      <w:lvlText w:val=""/>
      <w:lvlJc w:val="left"/>
      <w:pPr>
        <w:tabs>
          <w:tab w:val="num" w:pos="1973"/>
        </w:tabs>
        <w:ind w:left="1973" w:hanging="360"/>
      </w:pPr>
      <w:rPr>
        <w:rFonts w:ascii="Symbol" w:hAnsi="Symbol" w:hint="default"/>
      </w:rPr>
    </w:lvl>
    <w:lvl w:ilvl="4" w:tplc="FFFFFFFF" w:tentative="1">
      <w:start w:val="1"/>
      <w:numFmt w:val="bullet"/>
      <w:lvlText w:val="o"/>
      <w:lvlJc w:val="left"/>
      <w:pPr>
        <w:tabs>
          <w:tab w:val="num" w:pos="2693"/>
        </w:tabs>
        <w:ind w:left="2693" w:hanging="360"/>
      </w:pPr>
      <w:rPr>
        <w:rFonts w:ascii="Courier New" w:hAnsi="Courier New" w:hint="default"/>
      </w:rPr>
    </w:lvl>
    <w:lvl w:ilvl="5" w:tplc="FFFFFFFF" w:tentative="1">
      <w:start w:val="1"/>
      <w:numFmt w:val="bullet"/>
      <w:lvlText w:val=""/>
      <w:lvlJc w:val="left"/>
      <w:pPr>
        <w:tabs>
          <w:tab w:val="num" w:pos="3413"/>
        </w:tabs>
        <w:ind w:left="3413" w:hanging="360"/>
      </w:pPr>
      <w:rPr>
        <w:rFonts w:ascii="Wingdings" w:hAnsi="Wingdings" w:hint="default"/>
      </w:rPr>
    </w:lvl>
    <w:lvl w:ilvl="6" w:tplc="FFFFFFFF" w:tentative="1">
      <w:start w:val="1"/>
      <w:numFmt w:val="bullet"/>
      <w:lvlText w:val=""/>
      <w:lvlJc w:val="left"/>
      <w:pPr>
        <w:tabs>
          <w:tab w:val="num" w:pos="4133"/>
        </w:tabs>
        <w:ind w:left="4133" w:hanging="360"/>
      </w:pPr>
      <w:rPr>
        <w:rFonts w:ascii="Symbol" w:hAnsi="Symbol" w:hint="default"/>
      </w:rPr>
    </w:lvl>
    <w:lvl w:ilvl="7" w:tplc="FFFFFFFF" w:tentative="1">
      <w:start w:val="1"/>
      <w:numFmt w:val="bullet"/>
      <w:lvlText w:val="o"/>
      <w:lvlJc w:val="left"/>
      <w:pPr>
        <w:tabs>
          <w:tab w:val="num" w:pos="4853"/>
        </w:tabs>
        <w:ind w:left="4853" w:hanging="360"/>
      </w:pPr>
      <w:rPr>
        <w:rFonts w:ascii="Courier New" w:hAnsi="Courier New" w:hint="default"/>
      </w:rPr>
    </w:lvl>
    <w:lvl w:ilvl="8" w:tplc="FFFFFFFF" w:tentative="1">
      <w:start w:val="1"/>
      <w:numFmt w:val="bullet"/>
      <w:lvlText w:val=""/>
      <w:lvlJc w:val="left"/>
      <w:pPr>
        <w:tabs>
          <w:tab w:val="num" w:pos="5573"/>
        </w:tabs>
        <w:ind w:left="5573" w:hanging="360"/>
      </w:pPr>
      <w:rPr>
        <w:rFonts w:ascii="Wingdings" w:hAnsi="Wingdings" w:hint="default"/>
      </w:rPr>
    </w:lvl>
  </w:abstractNum>
  <w:abstractNum w:abstractNumId="7" w15:restartNumberingAfterBreak="0">
    <w:nsid w:val="1A6C5E7C"/>
    <w:multiLevelType w:val="hybridMultilevel"/>
    <w:tmpl w:val="347025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C71C38A8">
      <w:start w:val="1"/>
      <w:numFmt w:val="lowerRoman"/>
      <w:lvlText w:val="%3."/>
      <w:lvlJc w:val="right"/>
      <w:pPr>
        <w:tabs>
          <w:tab w:val="num" w:pos="1152"/>
        </w:tabs>
        <w:ind w:left="1152"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7D4FA3"/>
    <w:multiLevelType w:val="hybridMultilevel"/>
    <w:tmpl w:val="EF9A6818"/>
    <w:lvl w:ilvl="0" w:tplc="D514FC0C">
      <w:start w:val="1"/>
      <w:numFmt w:val="bullet"/>
      <w:lvlText w:val=""/>
      <w:lvlJc w:val="left"/>
      <w:pPr>
        <w:tabs>
          <w:tab w:val="num" w:pos="1800"/>
        </w:tabs>
        <w:ind w:left="1800" w:hanging="360"/>
      </w:pPr>
      <w:rPr>
        <w:rFonts w:ascii="Wingdings" w:hAnsi="Wingdings" w:hint="default"/>
      </w:rPr>
    </w:lvl>
    <w:lvl w:ilvl="1" w:tplc="19AACF56"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0982B54"/>
    <w:multiLevelType w:val="hybridMultilevel"/>
    <w:tmpl w:val="2E08756E"/>
    <w:lvl w:ilvl="0" w:tplc="03DEA3D2">
      <w:start w:val="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A5641A"/>
    <w:multiLevelType w:val="hybridMultilevel"/>
    <w:tmpl w:val="710694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C3746E"/>
    <w:multiLevelType w:val="hybridMultilevel"/>
    <w:tmpl w:val="C0844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9435F9"/>
    <w:multiLevelType w:val="hybridMultilevel"/>
    <w:tmpl w:val="9B825C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8FD2311"/>
    <w:multiLevelType w:val="hybridMultilevel"/>
    <w:tmpl w:val="DCDA51BE"/>
    <w:lvl w:ilvl="0" w:tplc="913E78BE">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642DD1"/>
    <w:multiLevelType w:val="hybridMultilevel"/>
    <w:tmpl w:val="F3F80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E5169"/>
    <w:multiLevelType w:val="multilevel"/>
    <w:tmpl w:val="FC968AD6"/>
    <w:lvl w:ilvl="0">
      <w:start w:val="1"/>
      <w:numFmt w:val="bullet"/>
      <w:lvlText w:val=""/>
      <w:lvlJc w:val="left"/>
      <w:pPr>
        <w:tabs>
          <w:tab w:val="num" w:pos="360"/>
        </w:tabs>
        <w:ind w:left="360" w:hanging="360"/>
      </w:pPr>
      <w:rPr>
        <w:rFonts w:ascii="Symbol" w:hAnsi="Symbol" w:hint="default"/>
        <w:sz w:val="20"/>
      </w:rPr>
    </w:lvl>
    <w:lvl w:ilvl="1">
      <w:start w:val="4"/>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32F5261"/>
    <w:multiLevelType w:val="hybridMultilevel"/>
    <w:tmpl w:val="022A67F6"/>
    <w:lvl w:ilvl="0" w:tplc="EA0EA6E8">
      <w:start w:val="9"/>
      <w:numFmt w:val="lowerLetter"/>
      <w:lvlText w:val="(%1)"/>
      <w:lvlJc w:val="left"/>
      <w:pPr>
        <w:tabs>
          <w:tab w:val="num" w:pos="990"/>
        </w:tabs>
        <w:ind w:left="990" w:hanging="360"/>
      </w:pPr>
      <w:rPr>
        <w:rFonts w:hint="default"/>
      </w:rPr>
    </w:lvl>
    <w:lvl w:ilvl="1" w:tplc="B798EB0A">
      <w:start w:val="2"/>
      <w:numFmt w:val="lowerRoman"/>
      <w:lvlText w:val="(%2)"/>
      <w:lvlJc w:val="left"/>
      <w:pPr>
        <w:tabs>
          <w:tab w:val="num" w:pos="1800"/>
        </w:tabs>
        <w:ind w:left="1800" w:hanging="720"/>
      </w:pPr>
      <w:rPr>
        <w:rFonts w:hint="default"/>
      </w:rPr>
    </w:lvl>
    <w:lvl w:ilvl="2" w:tplc="8F6CBA26">
      <w:start w:val="9"/>
      <w:numFmt w:val="none"/>
      <w:lvlText w:val="(aa)"/>
      <w:lvlJc w:val="left"/>
      <w:pPr>
        <w:tabs>
          <w:tab w:val="num" w:pos="2700"/>
        </w:tabs>
        <w:ind w:left="1980" w:firstLine="0"/>
      </w:pPr>
      <w:rPr>
        <w:rFonts w:ascii="Times New Roman" w:hAnsi="Times New Roman" w:cs="Times New Roman" w:hint="default"/>
        <w:b w:val="0"/>
        <w:i w:val="0"/>
        <w:sz w:val="24"/>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9E96571"/>
    <w:multiLevelType w:val="hybridMultilevel"/>
    <w:tmpl w:val="E3000162"/>
    <w:lvl w:ilvl="0" w:tplc="913E78BE">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467EF7"/>
    <w:multiLevelType w:val="hybridMultilevel"/>
    <w:tmpl w:val="02F49030"/>
    <w:lvl w:ilvl="0" w:tplc="698CB6F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31B357A"/>
    <w:multiLevelType w:val="hybridMultilevel"/>
    <w:tmpl w:val="B4FE2D46"/>
    <w:lvl w:ilvl="0" w:tplc="913E78BE">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7A4D4E"/>
    <w:multiLevelType w:val="hybridMultilevel"/>
    <w:tmpl w:val="CA7C8B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8E83A9A"/>
    <w:multiLevelType w:val="multilevel"/>
    <w:tmpl w:val="DC8EC0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B5F4664"/>
    <w:multiLevelType w:val="hybridMultilevel"/>
    <w:tmpl w:val="3E4EAADA"/>
    <w:lvl w:ilvl="0" w:tplc="32960976">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41CB7"/>
    <w:multiLevelType w:val="multilevel"/>
    <w:tmpl w:val="1084068A"/>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46C7E98"/>
    <w:multiLevelType w:val="multilevel"/>
    <w:tmpl w:val="7988E0AE"/>
    <w:lvl w:ilvl="0">
      <w:start w:val="1"/>
      <w:numFmt w:val="upperRoman"/>
      <w:lvlText w:val="%1."/>
      <w:lvlJc w:val="righ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59F01AF3"/>
    <w:multiLevelType w:val="multilevel"/>
    <w:tmpl w:val="551C69A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9FD0D8E"/>
    <w:multiLevelType w:val="hybridMultilevel"/>
    <w:tmpl w:val="0F2EC3AC"/>
    <w:lvl w:ilvl="0" w:tplc="28B2AEF8">
      <w:start w:val="28"/>
      <w:numFmt w:val="lowerLetter"/>
      <w:lvlText w:val="(%1)"/>
      <w:lvlJc w:val="left"/>
      <w:pPr>
        <w:tabs>
          <w:tab w:val="num" w:pos="1350"/>
        </w:tabs>
        <w:ind w:left="1350" w:hanging="390"/>
      </w:pPr>
      <w:rPr>
        <w:rFonts w:hint="default"/>
      </w:rPr>
    </w:lvl>
    <w:lvl w:ilvl="1" w:tplc="040C0019" w:tentative="1">
      <w:start w:val="1"/>
      <w:numFmt w:val="lowerLetter"/>
      <w:lvlText w:val="%2."/>
      <w:lvlJc w:val="left"/>
      <w:pPr>
        <w:tabs>
          <w:tab w:val="num" w:pos="2040"/>
        </w:tabs>
        <w:ind w:left="2040" w:hanging="360"/>
      </w:pPr>
    </w:lvl>
    <w:lvl w:ilvl="2" w:tplc="040C001B" w:tentative="1">
      <w:start w:val="1"/>
      <w:numFmt w:val="lowerRoman"/>
      <w:lvlText w:val="%3."/>
      <w:lvlJc w:val="right"/>
      <w:pPr>
        <w:tabs>
          <w:tab w:val="num" w:pos="2760"/>
        </w:tabs>
        <w:ind w:left="2760" w:hanging="180"/>
      </w:pPr>
    </w:lvl>
    <w:lvl w:ilvl="3" w:tplc="040C000F" w:tentative="1">
      <w:start w:val="1"/>
      <w:numFmt w:val="decimal"/>
      <w:lvlText w:val="%4."/>
      <w:lvlJc w:val="left"/>
      <w:pPr>
        <w:tabs>
          <w:tab w:val="num" w:pos="3480"/>
        </w:tabs>
        <w:ind w:left="3480" w:hanging="360"/>
      </w:pPr>
    </w:lvl>
    <w:lvl w:ilvl="4" w:tplc="040C0019" w:tentative="1">
      <w:start w:val="1"/>
      <w:numFmt w:val="lowerLetter"/>
      <w:lvlText w:val="%5."/>
      <w:lvlJc w:val="left"/>
      <w:pPr>
        <w:tabs>
          <w:tab w:val="num" w:pos="4200"/>
        </w:tabs>
        <w:ind w:left="4200" w:hanging="360"/>
      </w:pPr>
    </w:lvl>
    <w:lvl w:ilvl="5" w:tplc="040C001B" w:tentative="1">
      <w:start w:val="1"/>
      <w:numFmt w:val="lowerRoman"/>
      <w:lvlText w:val="%6."/>
      <w:lvlJc w:val="right"/>
      <w:pPr>
        <w:tabs>
          <w:tab w:val="num" w:pos="4920"/>
        </w:tabs>
        <w:ind w:left="4920" w:hanging="180"/>
      </w:pPr>
    </w:lvl>
    <w:lvl w:ilvl="6" w:tplc="040C000F" w:tentative="1">
      <w:start w:val="1"/>
      <w:numFmt w:val="decimal"/>
      <w:lvlText w:val="%7."/>
      <w:lvlJc w:val="left"/>
      <w:pPr>
        <w:tabs>
          <w:tab w:val="num" w:pos="5640"/>
        </w:tabs>
        <w:ind w:left="5640" w:hanging="360"/>
      </w:pPr>
    </w:lvl>
    <w:lvl w:ilvl="7" w:tplc="040C0019" w:tentative="1">
      <w:start w:val="1"/>
      <w:numFmt w:val="lowerLetter"/>
      <w:lvlText w:val="%8."/>
      <w:lvlJc w:val="left"/>
      <w:pPr>
        <w:tabs>
          <w:tab w:val="num" w:pos="6360"/>
        </w:tabs>
        <w:ind w:left="6360" w:hanging="360"/>
      </w:pPr>
    </w:lvl>
    <w:lvl w:ilvl="8" w:tplc="040C001B" w:tentative="1">
      <w:start w:val="1"/>
      <w:numFmt w:val="lowerRoman"/>
      <w:lvlText w:val="%9."/>
      <w:lvlJc w:val="right"/>
      <w:pPr>
        <w:tabs>
          <w:tab w:val="num" w:pos="7080"/>
        </w:tabs>
        <w:ind w:left="7080" w:hanging="180"/>
      </w:pPr>
    </w:lvl>
  </w:abstractNum>
  <w:abstractNum w:abstractNumId="27" w15:restartNumberingAfterBreak="0">
    <w:nsid w:val="5A1A508B"/>
    <w:multiLevelType w:val="multilevel"/>
    <w:tmpl w:val="2FF8CB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ECA43C9"/>
    <w:multiLevelType w:val="hybridMultilevel"/>
    <w:tmpl w:val="67C4352C"/>
    <w:lvl w:ilvl="0" w:tplc="F9F03628">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7160B1F"/>
    <w:multiLevelType w:val="multilevel"/>
    <w:tmpl w:val="551C69A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A243883"/>
    <w:multiLevelType w:val="hybridMultilevel"/>
    <w:tmpl w:val="20329B1E"/>
    <w:lvl w:ilvl="0" w:tplc="F9F03628">
      <w:start w:val="1"/>
      <w:numFmt w:val="bullet"/>
      <w:lvlText w:val=""/>
      <w:lvlJc w:val="left"/>
      <w:pPr>
        <w:tabs>
          <w:tab w:val="num" w:pos="360"/>
        </w:tabs>
        <w:ind w:left="360" w:hanging="360"/>
      </w:pPr>
      <w:rPr>
        <w:rFonts w:ascii="Wingdings" w:hAnsi="Wingdings" w:hint="default"/>
        <w:sz w:val="24"/>
      </w:rPr>
    </w:lvl>
    <w:lvl w:ilvl="1" w:tplc="F9F03628">
      <w:start w:val="1"/>
      <w:numFmt w:val="bullet"/>
      <w:lvlText w:val=""/>
      <w:lvlJc w:val="left"/>
      <w:pPr>
        <w:tabs>
          <w:tab w:val="num" w:pos="1080"/>
        </w:tabs>
        <w:ind w:left="1080" w:hanging="360"/>
      </w:pPr>
      <w:rPr>
        <w:rFonts w:ascii="Wingdings" w:hAnsi="Wingdings" w:hint="default"/>
        <w:sz w:val="24"/>
      </w:rPr>
    </w:lvl>
    <w:lvl w:ilvl="2" w:tplc="20FCA68C">
      <w:start w:val="1"/>
      <w:numFmt w:val="decimal"/>
      <w:lvlText w:val="%3."/>
      <w:lvlJc w:val="left"/>
      <w:pPr>
        <w:ind w:left="2340" w:hanging="720"/>
      </w:pPr>
      <w:rPr>
        <w:rFonts w:eastAsia="Times New Roman" w:hint="default"/>
        <w:u w:val="single"/>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FB12279"/>
    <w:multiLevelType w:val="hybridMultilevel"/>
    <w:tmpl w:val="801E90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0256C1"/>
    <w:multiLevelType w:val="hybridMultilevel"/>
    <w:tmpl w:val="6F4425D6"/>
    <w:lvl w:ilvl="0" w:tplc="B7B87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5"/>
  </w:num>
  <w:num w:numId="4">
    <w:abstractNumId w:val="9"/>
  </w:num>
  <w:num w:numId="5">
    <w:abstractNumId w:val="12"/>
  </w:num>
  <w:num w:numId="6">
    <w:abstractNumId w:val="8"/>
  </w:num>
  <w:num w:numId="7">
    <w:abstractNumId w:val="14"/>
  </w:num>
  <w:num w:numId="8">
    <w:abstractNumId w:val="22"/>
  </w:num>
  <w:num w:numId="9">
    <w:abstractNumId w:val="6"/>
  </w:num>
  <w:num w:numId="10">
    <w:abstractNumId w:val="30"/>
  </w:num>
  <w:num w:numId="11">
    <w:abstractNumId w:val="28"/>
  </w:num>
  <w:num w:numId="12">
    <w:abstractNumId w:val="29"/>
  </w:num>
  <w:num w:numId="13">
    <w:abstractNumId w:val="4"/>
  </w:num>
  <w:num w:numId="14">
    <w:abstractNumId w:val="31"/>
  </w:num>
  <w:num w:numId="15">
    <w:abstractNumId w:val="19"/>
  </w:num>
  <w:num w:numId="16">
    <w:abstractNumId w:val="17"/>
  </w:num>
  <w:num w:numId="17">
    <w:abstractNumId w:val="11"/>
  </w:num>
  <w:num w:numId="18">
    <w:abstractNumId w:val="7"/>
  </w:num>
  <w:num w:numId="19">
    <w:abstractNumId w:val="13"/>
  </w:num>
  <w:num w:numId="20">
    <w:abstractNumId w:val="1"/>
  </w:num>
  <w:num w:numId="21">
    <w:abstractNumId w:val="16"/>
  </w:num>
  <w:num w:numId="22">
    <w:abstractNumId w:val="26"/>
  </w:num>
  <w:num w:numId="23">
    <w:abstractNumId w:val="18"/>
  </w:num>
  <w:num w:numId="24">
    <w:abstractNumId w:val="15"/>
  </w:num>
  <w:num w:numId="25">
    <w:abstractNumId w:val="23"/>
  </w:num>
  <w:num w:numId="26">
    <w:abstractNumId w:val="27"/>
  </w:num>
  <w:num w:numId="27">
    <w:abstractNumId w:val="21"/>
  </w:num>
  <w:num w:numId="28">
    <w:abstractNumId w:val="20"/>
  </w:num>
  <w:num w:numId="29">
    <w:abstractNumId w:val="3"/>
  </w:num>
  <w:num w:numId="30">
    <w:abstractNumId w:val="32"/>
  </w:num>
  <w:num w:numId="31">
    <w:abstractNumId w:val="10"/>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BF"/>
    <w:rsid w:val="00031583"/>
    <w:rsid w:val="000361A8"/>
    <w:rsid w:val="000572D3"/>
    <w:rsid w:val="00091FB5"/>
    <w:rsid w:val="000B08FA"/>
    <w:rsid w:val="000B1A94"/>
    <w:rsid w:val="000C6094"/>
    <w:rsid w:val="000D3B37"/>
    <w:rsid w:val="000D5A84"/>
    <w:rsid w:val="001106EA"/>
    <w:rsid w:val="001475B6"/>
    <w:rsid w:val="00197156"/>
    <w:rsid w:val="001E65F7"/>
    <w:rsid w:val="00203033"/>
    <w:rsid w:val="00206344"/>
    <w:rsid w:val="002120B3"/>
    <w:rsid w:val="002121D4"/>
    <w:rsid w:val="00247CC3"/>
    <w:rsid w:val="00272642"/>
    <w:rsid w:val="00282A65"/>
    <w:rsid w:val="002857C0"/>
    <w:rsid w:val="00287FDE"/>
    <w:rsid w:val="00296711"/>
    <w:rsid w:val="002A78F7"/>
    <w:rsid w:val="002B2CF6"/>
    <w:rsid w:val="002B42C6"/>
    <w:rsid w:val="002C42DC"/>
    <w:rsid w:val="00333EDA"/>
    <w:rsid w:val="00337BC4"/>
    <w:rsid w:val="00344C26"/>
    <w:rsid w:val="003655F9"/>
    <w:rsid w:val="00372E87"/>
    <w:rsid w:val="0039296E"/>
    <w:rsid w:val="0039521B"/>
    <w:rsid w:val="00415E9E"/>
    <w:rsid w:val="00422CE8"/>
    <w:rsid w:val="00434893"/>
    <w:rsid w:val="00437F3B"/>
    <w:rsid w:val="004455C5"/>
    <w:rsid w:val="00453E3A"/>
    <w:rsid w:val="00467370"/>
    <w:rsid w:val="0047445C"/>
    <w:rsid w:val="0048108F"/>
    <w:rsid w:val="004830E4"/>
    <w:rsid w:val="00485491"/>
    <w:rsid w:val="004873F2"/>
    <w:rsid w:val="004C38F8"/>
    <w:rsid w:val="004C4FFA"/>
    <w:rsid w:val="004F4A39"/>
    <w:rsid w:val="00502CA6"/>
    <w:rsid w:val="005372C2"/>
    <w:rsid w:val="00564AD6"/>
    <w:rsid w:val="00570438"/>
    <w:rsid w:val="005A07EB"/>
    <w:rsid w:val="005A4306"/>
    <w:rsid w:val="005A55C6"/>
    <w:rsid w:val="006120B1"/>
    <w:rsid w:val="00617F0C"/>
    <w:rsid w:val="006345EE"/>
    <w:rsid w:val="006A7168"/>
    <w:rsid w:val="006C2D2B"/>
    <w:rsid w:val="006C42E2"/>
    <w:rsid w:val="006C754D"/>
    <w:rsid w:val="00702945"/>
    <w:rsid w:val="007303DC"/>
    <w:rsid w:val="00730EBF"/>
    <w:rsid w:val="00752932"/>
    <w:rsid w:val="00753854"/>
    <w:rsid w:val="00780950"/>
    <w:rsid w:val="00783633"/>
    <w:rsid w:val="00785CF0"/>
    <w:rsid w:val="007C2925"/>
    <w:rsid w:val="007E6380"/>
    <w:rsid w:val="007E7E24"/>
    <w:rsid w:val="00805BC6"/>
    <w:rsid w:val="00813A45"/>
    <w:rsid w:val="008369BA"/>
    <w:rsid w:val="008527F5"/>
    <w:rsid w:val="008572E8"/>
    <w:rsid w:val="008700CA"/>
    <w:rsid w:val="008725F3"/>
    <w:rsid w:val="008B0924"/>
    <w:rsid w:val="008C2EFD"/>
    <w:rsid w:val="008D57D5"/>
    <w:rsid w:val="008E2D3D"/>
    <w:rsid w:val="00906047"/>
    <w:rsid w:val="00913FBA"/>
    <w:rsid w:val="00941908"/>
    <w:rsid w:val="00950FCB"/>
    <w:rsid w:val="00975F41"/>
    <w:rsid w:val="009A4587"/>
    <w:rsid w:val="009A5902"/>
    <w:rsid w:val="009D5877"/>
    <w:rsid w:val="00A00513"/>
    <w:rsid w:val="00A34600"/>
    <w:rsid w:val="00A3557B"/>
    <w:rsid w:val="00A36F93"/>
    <w:rsid w:val="00A863C7"/>
    <w:rsid w:val="00AA54D9"/>
    <w:rsid w:val="00AB5402"/>
    <w:rsid w:val="00B005F4"/>
    <w:rsid w:val="00B11AC1"/>
    <w:rsid w:val="00B17103"/>
    <w:rsid w:val="00B3700A"/>
    <w:rsid w:val="00B46F0D"/>
    <w:rsid w:val="00B5044C"/>
    <w:rsid w:val="00B56843"/>
    <w:rsid w:val="00B73678"/>
    <w:rsid w:val="00BA784E"/>
    <w:rsid w:val="00BB6436"/>
    <w:rsid w:val="00BD6D60"/>
    <w:rsid w:val="00C00FD7"/>
    <w:rsid w:val="00C016B8"/>
    <w:rsid w:val="00C031F6"/>
    <w:rsid w:val="00C27E79"/>
    <w:rsid w:val="00C321F6"/>
    <w:rsid w:val="00C34FBD"/>
    <w:rsid w:val="00C952C6"/>
    <w:rsid w:val="00C9643D"/>
    <w:rsid w:val="00CE06CC"/>
    <w:rsid w:val="00CE3E2E"/>
    <w:rsid w:val="00CF633A"/>
    <w:rsid w:val="00D02D0C"/>
    <w:rsid w:val="00D07FC6"/>
    <w:rsid w:val="00D17895"/>
    <w:rsid w:val="00D44CF3"/>
    <w:rsid w:val="00D47B57"/>
    <w:rsid w:val="00D54DDE"/>
    <w:rsid w:val="00D651D6"/>
    <w:rsid w:val="00D67E78"/>
    <w:rsid w:val="00D97EED"/>
    <w:rsid w:val="00DB2ACE"/>
    <w:rsid w:val="00DD48B9"/>
    <w:rsid w:val="00E036E4"/>
    <w:rsid w:val="00E14C25"/>
    <w:rsid w:val="00E35815"/>
    <w:rsid w:val="00E4005D"/>
    <w:rsid w:val="00E41EA7"/>
    <w:rsid w:val="00E4774D"/>
    <w:rsid w:val="00E976DD"/>
    <w:rsid w:val="00EB2A51"/>
    <w:rsid w:val="00EB5CDE"/>
    <w:rsid w:val="00EB5DBF"/>
    <w:rsid w:val="00ED15D0"/>
    <w:rsid w:val="00EE43D6"/>
    <w:rsid w:val="00EF150F"/>
    <w:rsid w:val="00F071AA"/>
    <w:rsid w:val="00F40C25"/>
    <w:rsid w:val="00F40E73"/>
    <w:rsid w:val="00F91515"/>
    <w:rsid w:val="00FA0ACA"/>
    <w:rsid w:val="00FC00DF"/>
    <w:rsid w:val="00FD32DB"/>
    <w:rsid w:val="00FD3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5FD2D"/>
  <w15:chartTrackingRefBased/>
  <w15:docId w15:val="{7499FE80-98F7-4404-BC83-314C5165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EB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Titre1">
    <w:name w:val="heading 1"/>
    <w:basedOn w:val="Normal"/>
    <w:next w:val="Normal"/>
    <w:link w:val="Titre1Car"/>
    <w:uiPriority w:val="9"/>
    <w:qFormat/>
    <w:rsid w:val="002A78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3">
    <w:name w:val="heading 3"/>
    <w:next w:val="Normal"/>
    <w:link w:val="Titre3Car"/>
    <w:uiPriority w:val="9"/>
    <w:unhideWhenUsed/>
    <w:qFormat/>
    <w:rsid w:val="00DD48B9"/>
    <w:pPr>
      <w:keepNext/>
      <w:keepLines/>
      <w:spacing w:before="120" w:after="120" w:line="240" w:lineRule="auto"/>
      <w:ind w:left="17" w:right="-15" w:hanging="10"/>
      <w:jc w:val="both"/>
      <w:outlineLvl w:val="2"/>
    </w:pPr>
    <w:rPr>
      <w:rFonts w:eastAsia="Tahoma" w:cs="Tahoma"/>
      <w:b/>
      <w:caps/>
      <w:color w:val="000000"/>
      <w:sz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Medium Grid 1 - Accent 21,List Paragraph (numbered (a)),Numbered List Paragraph,Liste 1,List Bullet Mary,List Paragraph nowy,ReferencesCxSpLast,Texte Général,Paragraphe  revu,Paragraphe de liste1,Body,- List tir,Ha"/>
    <w:basedOn w:val="Normal"/>
    <w:link w:val="ParagraphedelisteCar"/>
    <w:uiPriority w:val="34"/>
    <w:qFormat/>
    <w:rsid w:val="00730EBF"/>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character" w:customStyle="1" w:styleId="ParagraphedelisteCar">
    <w:name w:val="Paragraphe de liste Car"/>
    <w:aliases w:val="References Car,Bullets Car,Medium Grid 1 - Accent 21 Car,List Paragraph (numbered (a)) Car,Numbered List Paragraph Car,Liste 1 Car,List Bullet Mary Car,List Paragraph nowy Car,ReferencesCxSpLast Car,Texte Général Car,Body Car"/>
    <w:link w:val="Paragraphedeliste"/>
    <w:uiPriority w:val="34"/>
    <w:qFormat/>
    <w:locked/>
    <w:rsid w:val="00730EBF"/>
    <w:rPr>
      <w:rFonts w:ascii="Calibri" w:eastAsia="Calibri" w:hAnsi="Calibri" w:cs="Times New Roman"/>
      <w:lang w:val="en-US"/>
    </w:rPr>
  </w:style>
  <w:style w:type="character" w:styleId="Marquedecommentaire">
    <w:name w:val="annotation reference"/>
    <w:basedOn w:val="Policepardfaut"/>
    <w:uiPriority w:val="99"/>
    <w:semiHidden/>
    <w:unhideWhenUsed/>
    <w:rsid w:val="00730EBF"/>
    <w:rPr>
      <w:sz w:val="16"/>
      <w:szCs w:val="16"/>
    </w:rPr>
  </w:style>
  <w:style w:type="paragraph" w:styleId="Commentaire">
    <w:name w:val="annotation text"/>
    <w:basedOn w:val="Normal"/>
    <w:link w:val="CommentaireCar"/>
    <w:uiPriority w:val="99"/>
    <w:semiHidden/>
    <w:unhideWhenUsed/>
    <w:rsid w:val="00730EBF"/>
    <w:pPr>
      <w:overflowPunct/>
      <w:autoSpaceDE/>
      <w:autoSpaceDN/>
      <w:adjustRightInd/>
      <w:spacing w:after="160"/>
      <w:textAlignment w:val="auto"/>
    </w:pPr>
    <w:rPr>
      <w:rFonts w:asciiTheme="minorHAnsi" w:eastAsiaTheme="minorHAnsi" w:hAnsiTheme="minorHAnsi" w:cstheme="minorBidi"/>
      <w:sz w:val="20"/>
    </w:rPr>
  </w:style>
  <w:style w:type="character" w:customStyle="1" w:styleId="CommentaireCar">
    <w:name w:val="Commentaire Car"/>
    <w:basedOn w:val="Policepardfaut"/>
    <w:link w:val="Commentaire"/>
    <w:uiPriority w:val="99"/>
    <w:semiHidden/>
    <w:rsid w:val="00730EBF"/>
    <w:rPr>
      <w:sz w:val="20"/>
      <w:szCs w:val="20"/>
    </w:rPr>
  </w:style>
  <w:style w:type="paragraph" w:styleId="Listepuces4">
    <w:name w:val="List Bullet 4"/>
    <w:basedOn w:val="Normal"/>
    <w:rsid w:val="004C4FFA"/>
    <w:pPr>
      <w:tabs>
        <w:tab w:val="num" w:pos="1440"/>
      </w:tabs>
      <w:overflowPunct/>
      <w:autoSpaceDE/>
      <w:autoSpaceDN/>
      <w:adjustRightInd/>
      <w:ind w:left="1440" w:hanging="360"/>
      <w:textAlignment w:val="auto"/>
    </w:pPr>
    <w:rPr>
      <w:szCs w:val="24"/>
      <w:lang w:val="en-US"/>
    </w:rPr>
  </w:style>
  <w:style w:type="paragraph" w:styleId="Textedebulles">
    <w:name w:val="Balloon Text"/>
    <w:basedOn w:val="Normal"/>
    <w:link w:val="TextedebullesCar"/>
    <w:uiPriority w:val="99"/>
    <w:semiHidden/>
    <w:unhideWhenUsed/>
    <w:rsid w:val="00CF63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33A"/>
    <w:rPr>
      <w:rFonts w:ascii="Segoe UI" w:eastAsia="Times New Roman" w:hAnsi="Segoe UI" w:cs="Segoe UI"/>
      <w:sz w:val="18"/>
      <w:szCs w:val="18"/>
    </w:rPr>
  </w:style>
  <w:style w:type="paragraph" w:styleId="Rvision">
    <w:name w:val="Revision"/>
    <w:hidden/>
    <w:uiPriority w:val="99"/>
    <w:semiHidden/>
    <w:rsid w:val="00AB5402"/>
    <w:pPr>
      <w:spacing w:after="0" w:line="240" w:lineRule="auto"/>
    </w:pPr>
    <w:rPr>
      <w:rFonts w:ascii="Times New Roman" w:eastAsia="Times New Roman" w:hAnsi="Times New Roman" w:cs="Times New Roman"/>
      <w:sz w:val="24"/>
      <w:szCs w:val="20"/>
    </w:rPr>
  </w:style>
  <w:style w:type="paragraph" w:styleId="Objetducommentaire">
    <w:name w:val="annotation subject"/>
    <w:basedOn w:val="Commentaire"/>
    <w:next w:val="Commentaire"/>
    <w:link w:val="ObjetducommentaireCar"/>
    <w:uiPriority w:val="99"/>
    <w:semiHidden/>
    <w:unhideWhenUsed/>
    <w:rsid w:val="005A07EB"/>
    <w:pPr>
      <w:overflowPunct w:val="0"/>
      <w:autoSpaceDE w:val="0"/>
      <w:autoSpaceDN w:val="0"/>
      <w:adjustRightInd w:val="0"/>
      <w:spacing w:after="0"/>
      <w:textAlignment w:val="baseline"/>
    </w:pPr>
    <w:rPr>
      <w:rFonts w:ascii="Times New Roman" w:eastAsia="Times New Roman" w:hAnsi="Times New Roman" w:cs="Times New Roman"/>
      <w:b/>
      <w:bCs/>
    </w:rPr>
  </w:style>
  <w:style w:type="character" w:customStyle="1" w:styleId="ObjetducommentaireCar">
    <w:name w:val="Objet du commentaire Car"/>
    <w:basedOn w:val="CommentaireCar"/>
    <w:link w:val="Objetducommentaire"/>
    <w:uiPriority w:val="99"/>
    <w:semiHidden/>
    <w:rsid w:val="005A07EB"/>
    <w:rPr>
      <w:rFonts w:ascii="Times New Roman" w:eastAsia="Times New Roman" w:hAnsi="Times New Roman" w:cs="Times New Roman"/>
      <w:b/>
      <w:bCs/>
      <w:sz w:val="20"/>
      <w:szCs w:val="20"/>
    </w:rPr>
  </w:style>
  <w:style w:type="character" w:customStyle="1" w:styleId="Titre3Car">
    <w:name w:val="Titre 3 Car"/>
    <w:basedOn w:val="Policepardfaut"/>
    <w:link w:val="Titre3"/>
    <w:uiPriority w:val="9"/>
    <w:rsid w:val="00DD48B9"/>
    <w:rPr>
      <w:rFonts w:eastAsia="Tahoma" w:cs="Tahoma"/>
      <w:b/>
      <w:caps/>
      <w:color w:val="000000"/>
      <w:sz w:val="26"/>
      <w:lang w:eastAsia="fr-FR"/>
    </w:rPr>
  </w:style>
  <w:style w:type="character" w:customStyle="1" w:styleId="Titre1Car">
    <w:name w:val="Titre 1 Car"/>
    <w:basedOn w:val="Policepardfaut"/>
    <w:link w:val="Titre1"/>
    <w:uiPriority w:val="9"/>
    <w:rsid w:val="002A78F7"/>
    <w:rPr>
      <w:rFonts w:asciiTheme="majorHAnsi" w:eastAsiaTheme="majorEastAsia" w:hAnsiTheme="majorHAnsi" w:cstheme="majorBidi"/>
      <w:color w:val="365F91" w:themeColor="accent1" w:themeShade="BF"/>
      <w:sz w:val="32"/>
      <w:szCs w:val="32"/>
    </w:rPr>
  </w:style>
  <w:style w:type="paragraph" w:styleId="Notedebasdepage">
    <w:name w:val="footnote text"/>
    <w:aliases w:val="Char,single space,fn,Footnote Text Char2 Char,Footnote Text Char1 Char Char,Footnote Text Char2 Char Char Char,Footnote Text Char1 Char Char Char Char,Footnote Text Char2 Char Char Char Char Char,ALTS FOOTNOTE,ft,FOOTNOTES,Nbpage Moe"/>
    <w:basedOn w:val="Normal"/>
    <w:link w:val="NotedebasdepageCar"/>
    <w:uiPriority w:val="99"/>
    <w:qFormat/>
    <w:rsid w:val="002A78F7"/>
    <w:rPr>
      <w:sz w:val="20"/>
    </w:rPr>
  </w:style>
  <w:style w:type="character" w:customStyle="1" w:styleId="NotedebasdepageCar">
    <w:name w:val="Note de bas de page Car"/>
    <w:aliases w:val="Char Car,single space Car,fn Car,Footnote Text Char2 Char Car,Footnote Text Char1 Char Char Car,Footnote Text Char2 Char Char Char Car,Footnote Text Char1 Char Char Char Char Car,Footnote Text Char2 Char Char Char Char Char Car"/>
    <w:basedOn w:val="Policepardfaut"/>
    <w:link w:val="Notedebasdepage"/>
    <w:uiPriority w:val="99"/>
    <w:rsid w:val="002A78F7"/>
    <w:rPr>
      <w:rFonts w:ascii="Times New Roman" w:eastAsia="Times New Roman" w:hAnsi="Times New Roman" w:cs="Times New Roman"/>
      <w:sz w:val="20"/>
      <w:szCs w:val="20"/>
    </w:rPr>
  </w:style>
  <w:style w:type="character" w:styleId="Appelnotedebasdep">
    <w:name w:val="footnote reference"/>
    <w:aliases w:val="16 Point,Superscript 6 Point,ftref,BVI fnr,Ref,de nota al pie,fr,Used by Word for Help footnote symbols,Car Car Char Car Char Car Car Char Car Char Char,SUPERS,BVI f, Car Car Char Car Char Car Car Char Car Char Char,R,Footnote"/>
    <w:link w:val="FNRefeCharChar"/>
    <w:qFormat/>
    <w:rsid w:val="002A78F7"/>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BVI fnr Car Car Char Char Char,BVI fnr Car Car Car Car Char Char Char Char Char"/>
    <w:basedOn w:val="Normal"/>
    <w:link w:val="Appelnotedebasdep"/>
    <w:rsid w:val="002A78F7"/>
    <w:pPr>
      <w:overflowPunct/>
      <w:autoSpaceDE/>
      <w:autoSpaceDN/>
      <w:adjustRightInd/>
      <w:spacing w:after="160" w:line="240" w:lineRule="exact"/>
      <w:textAlignment w:val="auto"/>
    </w:pPr>
    <w:rPr>
      <w:rFonts w:asciiTheme="minorHAnsi" w:eastAsiaTheme="minorHAnsi" w:hAnsiTheme="minorHAnsi" w:cstheme="minorBidi"/>
      <w:sz w:val="22"/>
      <w:szCs w:val="22"/>
      <w:vertAlign w:val="superscript"/>
    </w:rPr>
  </w:style>
  <w:style w:type="paragraph" w:styleId="Sansinterligne">
    <w:name w:val="No Spacing"/>
    <w:link w:val="SansinterligneCar"/>
    <w:uiPriority w:val="1"/>
    <w:qFormat/>
    <w:rsid w:val="0048108F"/>
    <w:pPr>
      <w:spacing w:after="0" w:line="240" w:lineRule="auto"/>
    </w:pPr>
    <w:rPr>
      <w:rFonts w:ascii="Calibri" w:eastAsia="SimSun" w:hAnsi="Calibri" w:cs="Times New Roman"/>
      <w:lang w:eastAsia="fr-FR"/>
    </w:rPr>
  </w:style>
  <w:style w:type="character" w:customStyle="1" w:styleId="SansinterligneCar">
    <w:name w:val="Sans interligne Car"/>
    <w:link w:val="Sansinterligne"/>
    <w:uiPriority w:val="1"/>
    <w:rsid w:val="0048108F"/>
    <w:rPr>
      <w:rFonts w:ascii="Calibri" w:eastAsia="SimSun" w:hAnsi="Calibri" w:cs="Times New Roman"/>
      <w:lang w:eastAsia="fr-FR"/>
    </w:rPr>
  </w:style>
  <w:style w:type="character" w:customStyle="1" w:styleId="Aucun">
    <w:name w:val="Aucun"/>
    <w:rsid w:val="0048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E2F9D-E274-4B05-B8E4-E0CD5CBDA3C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4B86B8D5-802E-4F1A-BB73-839C80D125C3}">
  <ds:schemaRefs>
    <ds:schemaRef ds:uri="http://schemas.microsoft.com/sharepoint/v3/contenttype/forms"/>
  </ds:schemaRefs>
</ds:datastoreItem>
</file>

<file path=customXml/itemProps3.xml><?xml version="1.0" encoding="utf-8"?>
<ds:datastoreItem xmlns:ds="http://schemas.openxmlformats.org/officeDocument/2006/customXml" ds:itemID="{95FEEF67-17AB-4504-9E3E-233E90AD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751CC-70C4-4BC4-86C5-EAE0A39D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3422</Words>
  <Characters>18821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2023-06-02T23:13:00Z</dcterms:created>
  <dcterms:modified xsi:type="dcterms:W3CDTF">2023-06-02T23:13:00Z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