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72CB" w14:textId="77777777" w:rsidR="00F45B74" w:rsidRPr="00F45B74" w:rsidRDefault="00F45B74" w:rsidP="001D6D9F">
      <w:pPr>
        <w:pStyle w:val="Titre"/>
        <w:jc w:val="center"/>
        <w:rPr>
          <w:sz w:val="16"/>
          <w:szCs w:val="16"/>
        </w:rPr>
      </w:pPr>
    </w:p>
    <w:p w14:paraId="0B9A726A" w14:textId="281AA944" w:rsidR="00916ADF" w:rsidRDefault="00240306" w:rsidP="00F45B74">
      <w:pPr>
        <w:pStyle w:val="Titre"/>
        <w:jc w:val="center"/>
      </w:pPr>
      <w:r>
        <w:t>Termes de référence</w:t>
      </w:r>
    </w:p>
    <w:p w14:paraId="3A0B6A0C" w14:textId="77777777" w:rsidR="00F45B74" w:rsidRDefault="00F45B74" w:rsidP="003F609E">
      <w:pPr>
        <w:spacing w:after="0" w:line="259" w:lineRule="auto"/>
        <w:ind w:left="67"/>
        <w:jc w:val="center"/>
        <w:rPr>
          <w:b/>
          <w:bCs/>
          <w:sz w:val="24"/>
          <w:szCs w:val="24"/>
        </w:rPr>
      </w:pPr>
    </w:p>
    <w:p w14:paraId="6AB05CA9" w14:textId="0917D9B2" w:rsidR="00A73414" w:rsidRPr="00F17347" w:rsidRDefault="00240306" w:rsidP="00C16825">
      <w:pPr>
        <w:spacing w:after="0" w:line="259" w:lineRule="auto"/>
        <w:ind w:left="67"/>
        <w:jc w:val="center"/>
        <w:rPr>
          <w:b/>
          <w:bCs/>
        </w:rPr>
      </w:pPr>
      <w:r>
        <w:rPr>
          <w:b/>
          <w:bCs/>
          <w:sz w:val="24"/>
          <w:szCs w:val="24"/>
        </w:rPr>
        <w:t>Recrutement d’un</w:t>
      </w:r>
      <w:r w:rsidR="00FF44A0">
        <w:rPr>
          <w:b/>
          <w:bCs/>
          <w:sz w:val="24"/>
          <w:szCs w:val="24"/>
        </w:rPr>
        <w:t>(e)</w:t>
      </w:r>
      <w:r>
        <w:rPr>
          <w:b/>
          <w:bCs/>
          <w:sz w:val="24"/>
          <w:szCs w:val="24"/>
        </w:rPr>
        <w:t xml:space="preserve"> Expert</w:t>
      </w:r>
      <w:r w:rsidR="00FF44A0">
        <w:rPr>
          <w:b/>
          <w:bCs/>
          <w:sz w:val="24"/>
          <w:szCs w:val="24"/>
        </w:rPr>
        <w:t>(e)</w:t>
      </w:r>
      <w:r>
        <w:rPr>
          <w:b/>
          <w:bCs/>
          <w:sz w:val="24"/>
          <w:szCs w:val="24"/>
        </w:rPr>
        <w:t xml:space="preserve"> Senior chargé</w:t>
      </w:r>
      <w:r w:rsidR="00FF44A0">
        <w:rPr>
          <w:b/>
          <w:bCs/>
          <w:sz w:val="24"/>
          <w:szCs w:val="24"/>
        </w:rPr>
        <w:t>(e)</w:t>
      </w:r>
      <w:r>
        <w:rPr>
          <w:b/>
          <w:bCs/>
          <w:sz w:val="24"/>
          <w:szCs w:val="24"/>
        </w:rPr>
        <w:t xml:space="preserve"> de </w:t>
      </w:r>
      <w:r w:rsidR="00A260A3">
        <w:rPr>
          <w:b/>
          <w:bCs/>
          <w:sz w:val="24"/>
          <w:szCs w:val="24"/>
        </w:rPr>
        <w:t xml:space="preserve">Reporting </w:t>
      </w:r>
      <w:r>
        <w:rPr>
          <w:b/>
          <w:bCs/>
          <w:sz w:val="24"/>
          <w:szCs w:val="24"/>
        </w:rPr>
        <w:t xml:space="preserve">et </w:t>
      </w:r>
      <w:r w:rsidR="00A260A3">
        <w:rPr>
          <w:b/>
          <w:bCs/>
          <w:sz w:val="24"/>
          <w:szCs w:val="24"/>
        </w:rPr>
        <w:t xml:space="preserve">Communication au sein </w:t>
      </w:r>
      <w:r w:rsidR="00296B58">
        <w:rPr>
          <w:b/>
          <w:bCs/>
          <w:sz w:val="24"/>
          <w:szCs w:val="24"/>
        </w:rPr>
        <w:t>du Fonds National REDD (FONAREDD)</w:t>
      </w:r>
    </w:p>
    <w:p w14:paraId="4DF5A14A" w14:textId="77777777" w:rsidR="00C16825" w:rsidRDefault="00C16825" w:rsidP="00D40A74">
      <w:pPr>
        <w:spacing w:after="120" w:line="240" w:lineRule="auto"/>
        <w:ind w:left="11" w:right="11"/>
      </w:pPr>
    </w:p>
    <w:p w14:paraId="755B3B95" w14:textId="34E91C1F" w:rsidR="00065CB2" w:rsidRPr="00123268" w:rsidRDefault="00123268" w:rsidP="00D40A74">
      <w:pPr>
        <w:spacing w:after="120" w:line="240" w:lineRule="auto"/>
        <w:ind w:left="11" w:right="11"/>
        <w:rPr>
          <w:b/>
          <w:bCs/>
        </w:rPr>
      </w:pPr>
      <w:r w:rsidRPr="00123268">
        <w:rPr>
          <w:b/>
          <w:bCs/>
        </w:rPr>
        <w:t>Informations clés</w:t>
      </w:r>
      <w:r>
        <w:rPr>
          <w:b/>
          <w:bCs/>
        </w:rPr>
        <w:t> :</w:t>
      </w:r>
    </w:p>
    <w:tbl>
      <w:tblPr>
        <w:tblStyle w:val="Grilledutableau"/>
        <w:tblW w:w="9080" w:type="dxa"/>
        <w:tblLook w:val="04A0" w:firstRow="1" w:lastRow="0" w:firstColumn="1" w:lastColumn="0" w:noHBand="0" w:noVBand="1"/>
      </w:tblPr>
      <w:tblGrid>
        <w:gridCol w:w="2830"/>
        <w:gridCol w:w="6250"/>
      </w:tblGrid>
      <w:tr w:rsidR="00FD6F0D" w:rsidRPr="00D07D03" w14:paraId="2D26B595" w14:textId="77777777" w:rsidTr="00D074A6">
        <w:trPr>
          <w:trHeight w:val="273"/>
        </w:trPr>
        <w:tc>
          <w:tcPr>
            <w:tcW w:w="2830" w:type="dxa"/>
            <w:vAlign w:val="center"/>
          </w:tcPr>
          <w:p w14:paraId="2DDAA09F" w14:textId="2B02F00A" w:rsidR="00240306" w:rsidRPr="00C610F7" w:rsidRDefault="00D074A6" w:rsidP="00D074A6">
            <w:pPr>
              <w:pStyle w:val="Sansinterligne"/>
            </w:pPr>
            <w:r>
              <w:t>Titre du poste</w:t>
            </w:r>
          </w:p>
        </w:tc>
        <w:tc>
          <w:tcPr>
            <w:tcW w:w="6250" w:type="dxa"/>
            <w:vAlign w:val="center"/>
          </w:tcPr>
          <w:p w14:paraId="3750ADC2" w14:textId="0B0BE9E0" w:rsidR="00240306" w:rsidRPr="00C610F7" w:rsidRDefault="00977DE2" w:rsidP="00D074A6">
            <w:pPr>
              <w:pStyle w:val="Sansinterligne"/>
              <w:rPr>
                <w:color w:val="000000" w:themeColor="text1"/>
              </w:rPr>
            </w:pPr>
            <w:r>
              <w:rPr>
                <w:color w:val="000000" w:themeColor="text1"/>
              </w:rPr>
              <w:t xml:space="preserve">Expert Senior </w:t>
            </w:r>
            <w:r w:rsidR="00240306" w:rsidRPr="00886393">
              <w:rPr>
                <w:color w:val="000000" w:themeColor="text1"/>
              </w:rPr>
              <w:t xml:space="preserve">Chargé de </w:t>
            </w:r>
            <w:r>
              <w:rPr>
                <w:color w:val="000000" w:themeColor="text1"/>
              </w:rPr>
              <w:t>Reporting</w:t>
            </w:r>
            <w:r w:rsidRPr="00886393">
              <w:rPr>
                <w:color w:val="000000" w:themeColor="text1"/>
              </w:rPr>
              <w:t xml:space="preserve"> </w:t>
            </w:r>
            <w:r w:rsidR="00240306" w:rsidRPr="00886393">
              <w:rPr>
                <w:color w:val="000000" w:themeColor="text1"/>
              </w:rPr>
              <w:t xml:space="preserve">et </w:t>
            </w:r>
            <w:r>
              <w:rPr>
                <w:color w:val="000000" w:themeColor="text1"/>
              </w:rPr>
              <w:t>Communication</w:t>
            </w:r>
          </w:p>
        </w:tc>
      </w:tr>
      <w:tr w:rsidR="00FD6F0D" w:rsidRPr="00C610F7" w14:paraId="3B3F939A" w14:textId="77777777" w:rsidTr="00D074A6">
        <w:trPr>
          <w:trHeight w:val="268"/>
        </w:trPr>
        <w:tc>
          <w:tcPr>
            <w:tcW w:w="2830" w:type="dxa"/>
            <w:vAlign w:val="center"/>
          </w:tcPr>
          <w:p w14:paraId="4110E142" w14:textId="2ABF722C" w:rsidR="00240306" w:rsidRPr="00C610F7" w:rsidRDefault="00D074A6" w:rsidP="00D074A6">
            <w:pPr>
              <w:pStyle w:val="Sansinterligne"/>
            </w:pPr>
            <w:r>
              <w:t>Date de commencement</w:t>
            </w:r>
          </w:p>
        </w:tc>
        <w:tc>
          <w:tcPr>
            <w:tcW w:w="6250" w:type="dxa"/>
            <w:vAlign w:val="center"/>
          </w:tcPr>
          <w:p w14:paraId="3F9E696F" w14:textId="73FEE90B" w:rsidR="00240306" w:rsidRPr="00C610F7" w:rsidRDefault="00240306" w:rsidP="00D074A6">
            <w:pPr>
              <w:pStyle w:val="Sansinterligne"/>
              <w:rPr>
                <w:color w:val="000000" w:themeColor="text1"/>
              </w:rPr>
            </w:pPr>
            <w:r>
              <w:rPr>
                <w:color w:val="000000" w:themeColor="text1"/>
              </w:rPr>
              <w:t>0</w:t>
            </w:r>
            <w:r w:rsidR="000E501B">
              <w:rPr>
                <w:color w:val="000000" w:themeColor="text1"/>
              </w:rPr>
              <w:t>8</w:t>
            </w:r>
            <w:r>
              <w:rPr>
                <w:color w:val="000000" w:themeColor="text1"/>
              </w:rPr>
              <w:t>/</w:t>
            </w:r>
            <w:r w:rsidR="000E501B">
              <w:rPr>
                <w:color w:val="000000" w:themeColor="text1"/>
              </w:rPr>
              <w:t>01</w:t>
            </w:r>
            <w:r>
              <w:rPr>
                <w:color w:val="000000" w:themeColor="text1"/>
              </w:rPr>
              <w:t>/202</w:t>
            </w:r>
            <w:r w:rsidR="000E501B">
              <w:rPr>
                <w:color w:val="000000" w:themeColor="text1"/>
              </w:rPr>
              <w:t>4</w:t>
            </w:r>
          </w:p>
        </w:tc>
      </w:tr>
      <w:tr w:rsidR="00FD6F0D" w:rsidRPr="00C610F7" w14:paraId="2CFD7CB9" w14:textId="77777777" w:rsidTr="00D074A6">
        <w:trPr>
          <w:trHeight w:val="273"/>
        </w:trPr>
        <w:tc>
          <w:tcPr>
            <w:tcW w:w="2830" w:type="dxa"/>
            <w:vAlign w:val="center"/>
          </w:tcPr>
          <w:p w14:paraId="110E5157" w14:textId="49E7587A" w:rsidR="00240306" w:rsidRPr="00C610F7" w:rsidRDefault="00D074A6" w:rsidP="00D074A6">
            <w:pPr>
              <w:pStyle w:val="Sansinterligne"/>
            </w:pPr>
            <w:r>
              <w:t>Lieu</w:t>
            </w:r>
          </w:p>
        </w:tc>
        <w:tc>
          <w:tcPr>
            <w:tcW w:w="6250" w:type="dxa"/>
            <w:vAlign w:val="center"/>
          </w:tcPr>
          <w:p w14:paraId="6D533AA3" w14:textId="77777777" w:rsidR="00240306" w:rsidRPr="00C610F7" w:rsidRDefault="00240306" w:rsidP="00D074A6">
            <w:pPr>
              <w:pStyle w:val="Sansinterligne"/>
              <w:rPr>
                <w:color w:val="000000" w:themeColor="text1"/>
              </w:rPr>
            </w:pPr>
            <w:r>
              <w:rPr>
                <w:color w:val="000000" w:themeColor="text1"/>
              </w:rPr>
              <w:t>Kinshasa</w:t>
            </w:r>
          </w:p>
        </w:tc>
      </w:tr>
      <w:tr w:rsidR="00FD6F0D" w:rsidRPr="00C610F7" w14:paraId="43687348" w14:textId="77777777" w:rsidTr="00D074A6">
        <w:trPr>
          <w:trHeight w:val="273"/>
        </w:trPr>
        <w:tc>
          <w:tcPr>
            <w:tcW w:w="2830" w:type="dxa"/>
            <w:vAlign w:val="center"/>
          </w:tcPr>
          <w:p w14:paraId="13A68247" w14:textId="0D8BC0DA" w:rsidR="00240306" w:rsidRPr="00C610F7" w:rsidRDefault="00D074A6" w:rsidP="00D074A6">
            <w:pPr>
              <w:pStyle w:val="Sansinterligne"/>
            </w:pPr>
            <w:r>
              <w:t>Type de contrat</w:t>
            </w:r>
          </w:p>
        </w:tc>
        <w:tc>
          <w:tcPr>
            <w:tcW w:w="6250" w:type="dxa"/>
            <w:vAlign w:val="center"/>
          </w:tcPr>
          <w:p w14:paraId="75E092B0" w14:textId="77777777" w:rsidR="00240306" w:rsidRPr="003D7173" w:rsidRDefault="00240306" w:rsidP="00D074A6">
            <w:pPr>
              <w:pStyle w:val="Sansinterligne"/>
              <w:rPr>
                <w:color w:val="000000" w:themeColor="text1"/>
                <w:highlight w:val="yellow"/>
              </w:rPr>
            </w:pPr>
            <w:r w:rsidRPr="00240306">
              <w:rPr>
                <w:color w:val="000000" w:themeColor="text1"/>
              </w:rPr>
              <w:t>Consultant Individuel</w:t>
            </w:r>
          </w:p>
        </w:tc>
      </w:tr>
      <w:tr w:rsidR="00FD6F0D" w:rsidRPr="00D07D03" w14:paraId="667410EE" w14:textId="77777777" w:rsidTr="00D074A6">
        <w:trPr>
          <w:trHeight w:val="541"/>
        </w:trPr>
        <w:tc>
          <w:tcPr>
            <w:tcW w:w="2830" w:type="dxa"/>
            <w:vAlign w:val="center"/>
          </w:tcPr>
          <w:p w14:paraId="191B690D" w14:textId="77777777" w:rsidR="00240306" w:rsidRPr="00C610F7" w:rsidRDefault="00240306" w:rsidP="00D074A6">
            <w:pPr>
              <w:pStyle w:val="Sansinterligne"/>
            </w:pPr>
            <w:r>
              <w:t>Durée du contrat</w:t>
            </w:r>
          </w:p>
        </w:tc>
        <w:tc>
          <w:tcPr>
            <w:tcW w:w="6250" w:type="dxa"/>
            <w:vAlign w:val="center"/>
          </w:tcPr>
          <w:p w14:paraId="4B99CDAC" w14:textId="77777777" w:rsidR="00240306" w:rsidRPr="003D7173" w:rsidRDefault="00240306" w:rsidP="00D074A6">
            <w:pPr>
              <w:pStyle w:val="Sansinterligne"/>
              <w:rPr>
                <w:color w:val="000000" w:themeColor="text1"/>
              </w:rPr>
            </w:pPr>
            <w:r>
              <w:rPr>
                <w:color w:val="000000" w:themeColor="text1"/>
              </w:rPr>
              <w:t>Un an renouvelable, sur base des performances et de la disponibilité budgétaire</w:t>
            </w:r>
          </w:p>
        </w:tc>
      </w:tr>
      <w:tr w:rsidR="00D074A6" w:rsidRPr="00D07D03" w14:paraId="06EF60EB" w14:textId="77777777" w:rsidTr="00D074A6">
        <w:trPr>
          <w:trHeight w:val="541"/>
        </w:trPr>
        <w:tc>
          <w:tcPr>
            <w:tcW w:w="2830" w:type="dxa"/>
            <w:vAlign w:val="center"/>
          </w:tcPr>
          <w:p w14:paraId="1EAA4A78" w14:textId="76F03014" w:rsidR="00D074A6" w:rsidRDefault="00D074A6" w:rsidP="00D074A6">
            <w:pPr>
              <w:pStyle w:val="Sansinterligne"/>
            </w:pPr>
            <w:r>
              <w:t>Date de lancement de l’appel à candidature</w:t>
            </w:r>
          </w:p>
        </w:tc>
        <w:tc>
          <w:tcPr>
            <w:tcW w:w="6250" w:type="dxa"/>
            <w:vAlign w:val="center"/>
          </w:tcPr>
          <w:p w14:paraId="05F79A84" w14:textId="64AE8AD2" w:rsidR="00D074A6" w:rsidRDefault="009A2D9F" w:rsidP="00D074A6">
            <w:pPr>
              <w:pStyle w:val="Sansinterligne"/>
              <w:rPr>
                <w:color w:val="000000" w:themeColor="text1"/>
              </w:rPr>
            </w:pPr>
            <w:r>
              <w:rPr>
                <w:color w:val="000000" w:themeColor="text1"/>
              </w:rPr>
              <w:t>0</w:t>
            </w:r>
            <w:r w:rsidR="00296796">
              <w:rPr>
                <w:color w:val="000000" w:themeColor="text1"/>
              </w:rPr>
              <w:t>9</w:t>
            </w:r>
            <w:r w:rsidR="00D074A6">
              <w:rPr>
                <w:color w:val="000000" w:themeColor="text1"/>
              </w:rPr>
              <w:t>/1</w:t>
            </w:r>
            <w:r>
              <w:rPr>
                <w:color w:val="000000" w:themeColor="text1"/>
              </w:rPr>
              <w:t>1</w:t>
            </w:r>
            <w:r w:rsidR="00D074A6">
              <w:rPr>
                <w:color w:val="000000" w:themeColor="text1"/>
              </w:rPr>
              <w:t>/2023</w:t>
            </w:r>
          </w:p>
        </w:tc>
      </w:tr>
      <w:tr w:rsidR="00D074A6" w:rsidRPr="00D07D03" w14:paraId="40A5C4C2" w14:textId="77777777" w:rsidTr="00D074A6">
        <w:trPr>
          <w:trHeight w:val="541"/>
        </w:trPr>
        <w:tc>
          <w:tcPr>
            <w:tcW w:w="2830" w:type="dxa"/>
            <w:vAlign w:val="center"/>
          </w:tcPr>
          <w:p w14:paraId="33F73051" w14:textId="0EB982C2" w:rsidR="00D074A6" w:rsidRDefault="00D074A6" w:rsidP="00D074A6">
            <w:pPr>
              <w:pStyle w:val="Sansinterligne"/>
            </w:pPr>
            <w:r>
              <w:t>Date limite de dépôt de candidature</w:t>
            </w:r>
          </w:p>
        </w:tc>
        <w:tc>
          <w:tcPr>
            <w:tcW w:w="6250" w:type="dxa"/>
            <w:vAlign w:val="center"/>
          </w:tcPr>
          <w:p w14:paraId="2D05554A" w14:textId="1E8C4025" w:rsidR="00D074A6" w:rsidRDefault="00296796" w:rsidP="00D074A6">
            <w:pPr>
              <w:pStyle w:val="Sansinterligne"/>
              <w:rPr>
                <w:color w:val="000000" w:themeColor="text1"/>
              </w:rPr>
            </w:pPr>
            <w:r>
              <w:rPr>
                <w:color w:val="000000" w:themeColor="text1"/>
              </w:rPr>
              <w:t>2</w:t>
            </w:r>
            <w:r w:rsidR="007911FA">
              <w:rPr>
                <w:color w:val="000000" w:themeColor="text1"/>
              </w:rPr>
              <w:t>6</w:t>
            </w:r>
            <w:r w:rsidR="00D074A6">
              <w:rPr>
                <w:color w:val="000000" w:themeColor="text1"/>
              </w:rPr>
              <w:t>/11/2023</w:t>
            </w:r>
            <w:r w:rsidR="00AE2100">
              <w:rPr>
                <w:color w:val="000000" w:themeColor="text1"/>
              </w:rPr>
              <w:t xml:space="preserve"> à 23H00’ de Kinshasa (RDC)</w:t>
            </w:r>
          </w:p>
        </w:tc>
      </w:tr>
    </w:tbl>
    <w:p w14:paraId="046181C1" w14:textId="03C44CAC" w:rsidR="00BD22C2" w:rsidRPr="00216A50" w:rsidRDefault="00BD22C2" w:rsidP="00216A50">
      <w:pPr>
        <w:pStyle w:val="Sansinterligne"/>
        <w:rPr>
          <w:sz w:val="16"/>
          <w:szCs w:val="16"/>
          <w:lang w:val="fr-CD"/>
        </w:rPr>
      </w:pPr>
    </w:p>
    <w:p w14:paraId="4CE4D4FC" w14:textId="77777777" w:rsidR="00240306" w:rsidRPr="00240306" w:rsidRDefault="00240306" w:rsidP="00FD6F0D">
      <w:pPr>
        <w:numPr>
          <w:ilvl w:val="0"/>
          <w:numId w:val="32"/>
        </w:numPr>
        <w:spacing w:before="120" w:after="120"/>
        <w:rPr>
          <w:b/>
          <w:bCs/>
        </w:rPr>
      </w:pPr>
      <w:r w:rsidRPr="00240306">
        <w:rPr>
          <w:b/>
          <w:bCs/>
        </w:rPr>
        <w:t>Contexte</w:t>
      </w:r>
    </w:p>
    <w:p w14:paraId="7F757D13" w14:textId="5A4440A8" w:rsidR="008E30EA" w:rsidRPr="008E30EA" w:rsidRDefault="008E30EA" w:rsidP="008E30EA">
      <w:pPr>
        <w:spacing w:before="120" w:after="120"/>
        <w:rPr>
          <w:lang w:val="fr-CD"/>
        </w:rPr>
      </w:pPr>
      <w:r w:rsidRPr="008E30EA">
        <w:rPr>
          <w:lang w:val="fr-CD"/>
        </w:rPr>
        <w:t xml:space="preserve">Depuis 2009, la </w:t>
      </w:r>
      <w:r>
        <w:rPr>
          <w:lang w:val="fr-CD"/>
        </w:rPr>
        <w:t>République Démocratique du Congo (</w:t>
      </w:r>
      <w:r w:rsidRPr="008E30EA">
        <w:rPr>
          <w:lang w:val="fr-CD"/>
        </w:rPr>
        <w:t>RDC</w:t>
      </w:r>
      <w:r>
        <w:rPr>
          <w:lang w:val="fr-CD"/>
        </w:rPr>
        <w:t>)</w:t>
      </w:r>
      <w:r w:rsidRPr="008E30EA">
        <w:rPr>
          <w:lang w:val="fr-CD"/>
        </w:rPr>
        <w:t xml:space="preserve"> s'est engagée dans le processus de réduction des émissions liées à la déforestation et à la dégradation des forêts (REDD+), </w:t>
      </w:r>
      <w:r>
        <w:rPr>
          <w:lang w:val="fr-CD"/>
        </w:rPr>
        <w:t xml:space="preserve">sous le lead des Ministères des Finances et de </w:t>
      </w:r>
      <w:r w:rsidRPr="008E30EA">
        <w:rPr>
          <w:lang w:val="fr-CD"/>
        </w:rPr>
        <w:t>l’Environnement</w:t>
      </w:r>
      <w:r>
        <w:rPr>
          <w:lang w:val="fr-CD"/>
        </w:rPr>
        <w:t xml:space="preserve"> et Développement Durable</w:t>
      </w:r>
      <w:r w:rsidRPr="008E30EA">
        <w:rPr>
          <w:lang w:val="fr-CD"/>
        </w:rPr>
        <w:t xml:space="preserve"> en partenariat avec l'ONU et la Banque mondiale. En mars 2010, la RDC est devenue le premier pays africain dont le plan de préparation à la REDD a été approuvé par l'ONU.</w:t>
      </w:r>
    </w:p>
    <w:p w14:paraId="5AB99859" w14:textId="77777777" w:rsidR="008E30EA" w:rsidRPr="008E30EA" w:rsidRDefault="008E30EA" w:rsidP="008E30EA">
      <w:pPr>
        <w:spacing w:before="120" w:after="120"/>
        <w:rPr>
          <w:lang w:val="fr-CD"/>
        </w:rPr>
      </w:pPr>
      <w:r w:rsidRPr="008E30EA">
        <w:rPr>
          <w:lang w:val="fr-CD"/>
        </w:rPr>
        <w:t>Pour mobiliser et combiner diverses sources de financement à support de la stratégie nationale REDD+, le pays a mis en place un Fonds National REDD+ (FONAREDD) administré par le Multi-Partner Trust Fund (MPTF) des Nations Unies. En attendant que le pays développe ses propres capacités, le FONAREDD opère sous l'exécution directe du Programme des Nations Unies pour le Développement (PNUD), mais une réflexion est en cours pour ancrer le Fonds institutionnellement à niveau nationale et renforcer ses capacités de gestion.</w:t>
      </w:r>
    </w:p>
    <w:p w14:paraId="02B22E9D" w14:textId="77777777" w:rsidR="008E30EA" w:rsidRPr="008E30EA" w:rsidRDefault="008E30EA" w:rsidP="008E30EA">
      <w:pPr>
        <w:spacing w:before="120" w:after="120"/>
        <w:rPr>
          <w:lang w:val="fr-CD"/>
        </w:rPr>
      </w:pPr>
      <w:r w:rsidRPr="008E30EA">
        <w:rPr>
          <w:lang w:val="fr-CD"/>
        </w:rPr>
        <w:t xml:space="preserve">En partenariat avec l'initiative CAFI, la RDC a renouvelé son engagement envers REDD+ en 2021-2026, avec une allocation financière de 500 millions de dollars. Les arrangements de gouvernance déterminent que ces financements seront gérés par le FONAREDD, qui se compose de trois structures de gouvernance : le Comité de Pilotage (COPIL), le Comité Technique (CT) et le Secrétariat Exécutif (SE). Le COPIL est l’organe décisionnel et oriente les activités du Fonds et le Comité Technique émet des avis techniques et veille à la cohérence des activités REDD+. Le SE facilite les partenariats et la mobilisation des financements, gère les opérations de programmation, surveille les programmes, évalue la performance et assure le bon fonctionnement des organes de gouvernance. </w:t>
      </w:r>
    </w:p>
    <w:p w14:paraId="3C11BB28" w14:textId="460594D3" w:rsidR="00240306" w:rsidRDefault="008E30EA" w:rsidP="00240306">
      <w:pPr>
        <w:spacing w:before="120" w:after="120"/>
        <w:rPr>
          <w:lang w:val="fr-CD"/>
        </w:rPr>
      </w:pPr>
      <w:r w:rsidRPr="008E30EA">
        <w:rPr>
          <w:lang w:val="fr-CD"/>
        </w:rPr>
        <w:t xml:space="preserve">A présent, une nouvelle réorganisation est entreprise pour renforcer le FONAREDD, et un nouveau programme est en cours d'élaboration avec l'aide du PNUD et du MPTF pour répondre aux besoins actuels et aux objectifs du FONAREDD. Afin de doter le SE des ressources humaines nécessaires à remplir ses fonctions, un nouvel organigramme </w:t>
      </w:r>
      <w:r w:rsidR="008B6537">
        <w:rPr>
          <w:lang w:val="fr-CD"/>
        </w:rPr>
        <w:t xml:space="preserve">fonctionnel </w:t>
      </w:r>
      <w:r w:rsidRPr="008E30EA">
        <w:rPr>
          <w:lang w:val="fr-CD"/>
        </w:rPr>
        <w:t>a été formulé</w:t>
      </w:r>
      <w:r w:rsidR="008B6537">
        <w:rPr>
          <w:lang w:val="fr-CD"/>
        </w:rPr>
        <w:t>, sur base duquel le SE souhaite à présent recruter un Expert Senior Chargé de Reporting et Communication du FONAREDD</w:t>
      </w:r>
      <w:r w:rsidRPr="008E30EA">
        <w:rPr>
          <w:lang w:val="fr-CD"/>
        </w:rPr>
        <w:t>.</w:t>
      </w:r>
      <w:r w:rsidR="004A168E">
        <w:rPr>
          <w:lang w:val="fr-CD"/>
        </w:rPr>
        <w:t xml:space="preserve"> </w:t>
      </w:r>
    </w:p>
    <w:p w14:paraId="4118819B" w14:textId="77777777" w:rsidR="00065CB2" w:rsidRDefault="00065CB2" w:rsidP="00240306">
      <w:pPr>
        <w:spacing w:before="120" w:after="120"/>
        <w:rPr>
          <w:lang w:val="fr-CD"/>
        </w:rPr>
      </w:pPr>
    </w:p>
    <w:p w14:paraId="03F44881" w14:textId="77777777" w:rsidR="00240306" w:rsidRPr="00240306" w:rsidRDefault="00240306" w:rsidP="00240306">
      <w:pPr>
        <w:numPr>
          <w:ilvl w:val="0"/>
          <w:numId w:val="32"/>
        </w:numPr>
        <w:spacing w:before="120" w:after="120"/>
        <w:rPr>
          <w:b/>
          <w:bCs/>
        </w:rPr>
      </w:pPr>
      <w:r w:rsidRPr="00240306">
        <w:rPr>
          <w:b/>
          <w:bCs/>
        </w:rPr>
        <w:lastRenderedPageBreak/>
        <w:t>Mission</w:t>
      </w:r>
    </w:p>
    <w:p w14:paraId="2BE7B4D7" w14:textId="1982CB3B" w:rsidR="009700BD" w:rsidRDefault="00240306" w:rsidP="00240306">
      <w:pPr>
        <w:spacing w:before="120" w:after="120"/>
      </w:pPr>
      <w:r w:rsidRPr="00240306">
        <w:t xml:space="preserve">Le Secrétariat Exécutif </w:t>
      </w:r>
      <w:r w:rsidR="00A1087E">
        <w:t xml:space="preserve">(SE) </w:t>
      </w:r>
      <w:r w:rsidRPr="00240306">
        <w:t xml:space="preserve">du FONAREDD recherche un/une </w:t>
      </w:r>
      <w:r w:rsidR="00B819B4">
        <w:t xml:space="preserve">Expert(e) Senior </w:t>
      </w:r>
      <w:r w:rsidRPr="00240306">
        <w:t>Chargé</w:t>
      </w:r>
      <w:r w:rsidR="00216A50">
        <w:t>(e)</w:t>
      </w:r>
      <w:r w:rsidRPr="00240306">
        <w:t xml:space="preserve"> de </w:t>
      </w:r>
      <w:r w:rsidR="00B819B4">
        <w:t>Reporting</w:t>
      </w:r>
      <w:r w:rsidR="00B819B4" w:rsidRPr="00240306">
        <w:t xml:space="preserve"> </w:t>
      </w:r>
      <w:r w:rsidRPr="00240306">
        <w:t xml:space="preserve">et </w:t>
      </w:r>
      <w:r w:rsidR="00B819B4">
        <w:t xml:space="preserve">Communication des activités du FONAREDD. La mission principale de l’Expert en charge du Reporting et de la Communication est le rapportage de qualité, infographié et </w:t>
      </w:r>
      <w:r w:rsidR="009700BD">
        <w:t xml:space="preserve">illustré, et la dissémination d’informations cruciales sur les activités du Fonds aux partie prenantes, aux communautés locales et au public national et international en général. Vu </w:t>
      </w:r>
      <w:r w:rsidR="00A1087E">
        <w:t xml:space="preserve">le rôle clé du SE FONAREDD </w:t>
      </w:r>
      <w:r w:rsidR="009700BD">
        <w:t xml:space="preserve">dans </w:t>
      </w:r>
      <w:r w:rsidR="00A1087E">
        <w:t xml:space="preserve">la lutte contre les changements climatiques et </w:t>
      </w:r>
      <w:r w:rsidR="009700BD">
        <w:t xml:space="preserve">la </w:t>
      </w:r>
      <w:r w:rsidR="00A1087E">
        <w:t>mobilisation des partenaires et financements essentiels à la réalisation du Plan d’Investissement REDD du Fonds, l’Expert est appelé à assurer une large visibilité des actions et résultats concrets de l’ensemble du portefeuille du FONAREDD.</w:t>
      </w:r>
    </w:p>
    <w:p w14:paraId="2CCE49D2" w14:textId="77777777" w:rsidR="00E211AF" w:rsidRPr="00E211AF" w:rsidRDefault="00E211AF" w:rsidP="00CB7803">
      <w:pPr>
        <w:numPr>
          <w:ilvl w:val="0"/>
          <w:numId w:val="32"/>
        </w:numPr>
        <w:spacing w:before="120" w:after="120"/>
        <w:rPr>
          <w:b/>
          <w:bCs/>
        </w:rPr>
      </w:pPr>
      <w:r w:rsidRPr="00E211AF">
        <w:rPr>
          <w:b/>
          <w:bCs/>
        </w:rPr>
        <w:t xml:space="preserve">Redevabilité </w:t>
      </w:r>
    </w:p>
    <w:p w14:paraId="7AAA92E8" w14:textId="4A86C482" w:rsidR="00E211AF" w:rsidRPr="00E211AF" w:rsidRDefault="00E211AF" w:rsidP="00E211AF">
      <w:pPr>
        <w:spacing w:before="120" w:after="120"/>
      </w:pPr>
      <w:r w:rsidRPr="00E211AF">
        <w:t xml:space="preserve">Le Chargé de </w:t>
      </w:r>
      <w:r w:rsidR="00FB60B9">
        <w:t>Reporting</w:t>
      </w:r>
      <w:r w:rsidR="00FB60B9" w:rsidRPr="00E211AF">
        <w:t xml:space="preserve"> </w:t>
      </w:r>
      <w:r w:rsidRPr="00E211AF">
        <w:t xml:space="preserve">et </w:t>
      </w:r>
      <w:r w:rsidR="00FB60B9">
        <w:t>Communication</w:t>
      </w:r>
      <w:r w:rsidR="00FB60B9" w:rsidRPr="00E211AF">
        <w:t xml:space="preserve"> </w:t>
      </w:r>
      <w:r w:rsidRPr="00E211AF">
        <w:t xml:space="preserve">du Portefeuille </w:t>
      </w:r>
      <w:r w:rsidR="00022B5A">
        <w:t>gère le Département de Reporting et Communication</w:t>
      </w:r>
      <w:r w:rsidR="00022B5A" w:rsidRPr="00E211AF">
        <w:t xml:space="preserve"> </w:t>
      </w:r>
      <w:r w:rsidRPr="00E211AF">
        <w:t xml:space="preserve">au sein du FONAREDD. </w:t>
      </w:r>
      <w:r w:rsidR="00022B5A">
        <w:t>Il</w:t>
      </w:r>
      <w:r w:rsidR="00022B5A" w:rsidRPr="00E211AF">
        <w:t xml:space="preserve"> </w:t>
      </w:r>
      <w:r w:rsidRPr="00E211AF">
        <w:t xml:space="preserve">répond </w:t>
      </w:r>
      <w:r w:rsidR="008A3B69">
        <w:t xml:space="preserve">directement </w:t>
      </w:r>
      <w:r w:rsidRPr="00E211AF">
        <w:t xml:space="preserve">au Secrétaire Exécutif </w:t>
      </w:r>
      <w:r w:rsidR="008A3B69">
        <w:t xml:space="preserve">National </w:t>
      </w:r>
      <w:r w:rsidRPr="00E211AF">
        <w:t>adjoint et en dernière instance au Secrétaire Exécutif</w:t>
      </w:r>
      <w:r w:rsidR="008A3B69">
        <w:t xml:space="preserve"> National</w:t>
      </w:r>
      <w:r w:rsidRPr="00E211AF">
        <w:t xml:space="preserve"> du FONAREDD. Le Chargé</w:t>
      </w:r>
      <w:r w:rsidR="002A0795">
        <w:t xml:space="preserve"> de </w:t>
      </w:r>
      <w:r w:rsidR="00022B5A">
        <w:t xml:space="preserve">Reporting </w:t>
      </w:r>
      <w:r w:rsidR="002A0795">
        <w:t xml:space="preserve">et </w:t>
      </w:r>
      <w:r w:rsidR="00022B5A">
        <w:t xml:space="preserve">Communication </w:t>
      </w:r>
      <w:r w:rsidR="002A0795">
        <w:t>du Portefeuille</w:t>
      </w:r>
      <w:r w:rsidRPr="00E211AF">
        <w:t xml:space="preserve"> gère une équipe formée </w:t>
      </w:r>
      <w:r w:rsidR="002A0795">
        <w:t>de</w:t>
      </w:r>
      <w:r w:rsidR="002A0795" w:rsidRPr="00E211AF">
        <w:t xml:space="preserve"> </w:t>
      </w:r>
      <w:r w:rsidRPr="00E211AF">
        <w:t xml:space="preserve">2 </w:t>
      </w:r>
      <w:r w:rsidR="00022B5A">
        <w:t>Experts associées, un Associé en Reporting et un Associé en Communication</w:t>
      </w:r>
      <w:r w:rsidRPr="00E211AF">
        <w:t>.</w:t>
      </w:r>
      <w:r w:rsidR="005A21CE">
        <w:t xml:space="preserve"> Vu le rôle transversal de ce poste, l’Expert est appelé à collaborer étroitement </w:t>
      </w:r>
      <w:r w:rsidR="0045051E">
        <w:t xml:space="preserve">avec </w:t>
      </w:r>
      <w:r w:rsidR="005A21CE">
        <w:t>toutes les équipes d’experts internes du FONAREDD</w:t>
      </w:r>
      <w:r w:rsidR="0066780F">
        <w:t>, de CAFI</w:t>
      </w:r>
      <w:r w:rsidR="005A21CE">
        <w:t xml:space="preserve"> ainsi que les Experts des programmes financés par le Fonds.</w:t>
      </w:r>
    </w:p>
    <w:p w14:paraId="3AC1B0F1" w14:textId="77777777" w:rsidR="00E211AF" w:rsidRPr="00E211AF" w:rsidRDefault="00E211AF" w:rsidP="00CB7803">
      <w:pPr>
        <w:numPr>
          <w:ilvl w:val="0"/>
          <w:numId w:val="32"/>
        </w:numPr>
        <w:spacing w:before="120" w:after="120"/>
        <w:rPr>
          <w:b/>
          <w:bCs/>
        </w:rPr>
      </w:pPr>
      <w:r w:rsidRPr="00E211AF">
        <w:rPr>
          <w:b/>
          <w:bCs/>
        </w:rPr>
        <w:t>Taches principales et responsabilités</w:t>
      </w:r>
    </w:p>
    <w:p w14:paraId="30DAC147" w14:textId="61D7552C" w:rsidR="00E211AF" w:rsidRPr="00E211AF" w:rsidRDefault="00E211AF" w:rsidP="00E211AF">
      <w:pPr>
        <w:spacing w:before="120" w:after="120"/>
        <w:rPr>
          <w:lang w:val="fr-CD"/>
        </w:rPr>
      </w:pPr>
      <w:r w:rsidRPr="00E211AF">
        <w:rPr>
          <w:lang w:val="fr-CD"/>
        </w:rPr>
        <w:t>Les principales</w:t>
      </w:r>
      <w:r w:rsidRPr="00E211AF">
        <w:t xml:space="preserve"> responsabilités</w:t>
      </w:r>
      <w:r w:rsidRPr="00E211AF">
        <w:rPr>
          <w:lang w:val="fr-CD"/>
        </w:rPr>
        <w:t xml:space="preserve"> et </w:t>
      </w:r>
      <w:r w:rsidR="00FC1D40">
        <w:rPr>
          <w:lang w:val="fr-CD"/>
        </w:rPr>
        <w:t>tâches</w:t>
      </w:r>
      <w:r w:rsidR="00FC1D40" w:rsidRPr="00E211AF">
        <w:rPr>
          <w:lang w:val="fr-CD"/>
        </w:rPr>
        <w:t xml:space="preserve"> </w:t>
      </w:r>
      <w:r w:rsidRPr="00E211AF">
        <w:rPr>
          <w:lang w:val="fr-CD"/>
        </w:rPr>
        <w:t>exercées au sein du poste sont :</w:t>
      </w:r>
    </w:p>
    <w:tbl>
      <w:tblPr>
        <w:tblStyle w:val="Grilledutableau"/>
        <w:tblW w:w="0" w:type="auto"/>
        <w:tblLook w:val="04A0" w:firstRow="1" w:lastRow="0" w:firstColumn="1" w:lastColumn="0" w:noHBand="0" w:noVBand="1"/>
      </w:tblPr>
      <w:tblGrid>
        <w:gridCol w:w="562"/>
        <w:gridCol w:w="8454"/>
      </w:tblGrid>
      <w:tr w:rsidR="00FC1D40" w:rsidRPr="00FC1D40" w14:paraId="1D8405CC" w14:textId="77777777" w:rsidTr="00ED468F">
        <w:tc>
          <w:tcPr>
            <w:tcW w:w="9016" w:type="dxa"/>
            <w:gridSpan w:val="2"/>
            <w:shd w:val="clear" w:color="auto" w:fill="E7E6E6" w:themeFill="background2"/>
          </w:tcPr>
          <w:p w14:paraId="4CF992DD" w14:textId="77777777" w:rsidR="00FC1D40" w:rsidRPr="00FC1D40" w:rsidRDefault="00FC1D40" w:rsidP="00FC1D40">
            <w:pPr>
              <w:pStyle w:val="Sansinterligne"/>
              <w:numPr>
                <w:ilvl w:val="0"/>
                <w:numId w:val="34"/>
              </w:numPr>
              <w:rPr>
                <w:b/>
                <w:bCs/>
              </w:rPr>
            </w:pPr>
            <w:r w:rsidRPr="00FC1D40">
              <w:rPr>
                <w:b/>
                <w:bCs/>
              </w:rPr>
              <w:t>Reporting des activités du FONAREDD</w:t>
            </w:r>
          </w:p>
        </w:tc>
      </w:tr>
      <w:tr w:rsidR="00FC1D40" w:rsidRPr="00FC1D40" w14:paraId="6D65A04F" w14:textId="77777777" w:rsidTr="00ED468F">
        <w:tc>
          <w:tcPr>
            <w:tcW w:w="562" w:type="dxa"/>
          </w:tcPr>
          <w:p w14:paraId="6CDF30F5" w14:textId="77777777" w:rsidR="00FC1D40" w:rsidRPr="00FC1D40" w:rsidRDefault="00FC1D40" w:rsidP="00FC1D40">
            <w:pPr>
              <w:pStyle w:val="Sansinterligne"/>
            </w:pPr>
            <w:r w:rsidRPr="00FC1D40">
              <w:t>A1.</w:t>
            </w:r>
          </w:p>
        </w:tc>
        <w:tc>
          <w:tcPr>
            <w:tcW w:w="8454" w:type="dxa"/>
          </w:tcPr>
          <w:p w14:paraId="49661CA4" w14:textId="32943772" w:rsidR="00FC1D40" w:rsidRPr="00FC1D40" w:rsidRDefault="00FC1D40" w:rsidP="00FC1D40">
            <w:pPr>
              <w:pStyle w:val="Sansinterligne"/>
              <w:rPr>
                <w:lang w:val="fr-CD"/>
              </w:rPr>
            </w:pPr>
            <w:r w:rsidRPr="00FC1D40">
              <w:rPr>
                <w:lang w:val="fr-CD"/>
              </w:rPr>
              <w:t>Élaborer</w:t>
            </w:r>
            <w:r w:rsidR="0096762E">
              <w:rPr>
                <w:lang w:val="fr-CD"/>
              </w:rPr>
              <w:t xml:space="preserve"> et mettre en œuvre une</w:t>
            </w:r>
            <w:r w:rsidRPr="00FC1D40">
              <w:rPr>
                <w:lang w:val="fr-CD"/>
              </w:rPr>
              <w:t xml:space="preserve"> stratégies de reporting pour garantir</w:t>
            </w:r>
            <w:r w:rsidR="0066780F">
              <w:rPr>
                <w:lang w:val="fr-CD"/>
              </w:rPr>
              <w:t xml:space="preserve"> la redevabilité et fournir la base pour que </w:t>
            </w:r>
            <w:r w:rsidRPr="00FC1D40">
              <w:rPr>
                <w:lang w:val="fr-CD"/>
              </w:rPr>
              <w:t xml:space="preserve"> que les développements clés, les</w:t>
            </w:r>
            <w:r w:rsidR="0066780F">
              <w:rPr>
                <w:lang w:val="fr-CD"/>
              </w:rPr>
              <w:t xml:space="preserve"> défis, </w:t>
            </w:r>
            <w:r w:rsidRPr="00FC1D40">
              <w:rPr>
                <w:lang w:val="fr-CD"/>
              </w:rPr>
              <w:t xml:space="preserve"> réussites et les avancées </w:t>
            </w:r>
            <w:r w:rsidR="0066780F">
              <w:rPr>
                <w:lang w:val="fr-CD"/>
              </w:rPr>
              <w:t xml:space="preserve">des projets et du FONAREDD puissent être extraits et </w:t>
            </w:r>
            <w:r w:rsidRPr="00FC1D40">
              <w:rPr>
                <w:lang w:val="fr-CD"/>
              </w:rPr>
              <w:t xml:space="preserve">communiqués de manière transparente et efficace. </w:t>
            </w:r>
          </w:p>
        </w:tc>
      </w:tr>
      <w:tr w:rsidR="00FC1D40" w:rsidRPr="00FC1D40" w14:paraId="7FA86528" w14:textId="77777777" w:rsidTr="00ED468F">
        <w:tc>
          <w:tcPr>
            <w:tcW w:w="562" w:type="dxa"/>
          </w:tcPr>
          <w:p w14:paraId="6EC3E3A4" w14:textId="77777777" w:rsidR="00FC1D40" w:rsidRPr="00FC1D40" w:rsidRDefault="00FC1D40" w:rsidP="00FC1D40">
            <w:pPr>
              <w:pStyle w:val="Sansinterligne"/>
            </w:pPr>
            <w:r w:rsidRPr="00FC1D40">
              <w:t>A2.</w:t>
            </w:r>
          </w:p>
        </w:tc>
        <w:tc>
          <w:tcPr>
            <w:tcW w:w="8454" w:type="dxa"/>
          </w:tcPr>
          <w:p w14:paraId="6C010EF9" w14:textId="491A9717" w:rsidR="00FC1D40" w:rsidRPr="00FC1D40" w:rsidRDefault="00FC1D40" w:rsidP="00FC1D40">
            <w:pPr>
              <w:pStyle w:val="Sansinterligne"/>
            </w:pPr>
            <w:r w:rsidRPr="00FC1D40">
              <w:rPr>
                <w:lang w:val="fr-CD"/>
              </w:rPr>
              <w:t xml:space="preserve">Valider et standardiser les formats de reporting </w:t>
            </w:r>
            <w:r w:rsidR="009A3C43">
              <w:rPr>
                <w:lang w:val="fr-CD"/>
              </w:rPr>
              <w:t xml:space="preserve">pour les projets </w:t>
            </w:r>
            <w:r w:rsidRPr="00FC1D40">
              <w:rPr>
                <w:lang w:val="fr-CD"/>
              </w:rPr>
              <w:t>à utili</w:t>
            </w:r>
            <w:r w:rsidR="009A3C43">
              <w:rPr>
                <w:lang w:val="fr-CD"/>
              </w:rPr>
              <w:t>s</w:t>
            </w:r>
            <w:r w:rsidRPr="00FC1D40">
              <w:rPr>
                <w:lang w:val="fr-CD"/>
              </w:rPr>
              <w:t>er selon les exigences des parties prenantes</w:t>
            </w:r>
            <w:r w:rsidR="0096762E">
              <w:rPr>
                <w:lang w:val="fr-CD"/>
              </w:rPr>
              <w:t>, devant ainsi permettre</w:t>
            </w:r>
            <w:r w:rsidRPr="00FC1D40">
              <w:rPr>
                <w:lang w:val="fr-CD"/>
              </w:rPr>
              <w:t xml:space="preserve"> </w:t>
            </w:r>
            <w:r w:rsidR="0096762E">
              <w:rPr>
                <w:lang w:val="fr-CD"/>
              </w:rPr>
              <w:t xml:space="preserve">une </w:t>
            </w:r>
            <w:r w:rsidR="0096762E" w:rsidRPr="00FC1D40">
              <w:rPr>
                <w:lang w:val="fr-CD"/>
              </w:rPr>
              <w:t xml:space="preserve">communication </w:t>
            </w:r>
            <w:r w:rsidRPr="00FC1D40">
              <w:rPr>
                <w:lang w:val="fr-CD"/>
              </w:rPr>
              <w:t>transparente</w:t>
            </w:r>
            <w:r w:rsidR="0096762E">
              <w:rPr>
                <w:lang w:val="fr-CD"/>
              </w:rPr>
              <w:t xml:space="preserve"> et intelligible</w:t>
            </w:r>
            <w:r w:rsidRPr="00FC1D40">
              <w:rPr>
                <w:lang w:val="fr-CD"/>
              </w:rPr>
              <w:t xml:space="preserve"> des résultats</w:t>
            </w:r>
            <w:r w:rsidR="0096762E">
              <w:rPr>
                <w:lang w:val="fr-CD"/>
              </w:rPr>
              <w:t>.</w:t>
            </w:r>
          </w:p>
        </w:tc>
      </w:tr>
      <w:tr w:rsidR="009A3C43" w:rsidRPr="00FC1D40" w14:paraId="437805A4" w14:textId="77777777" w:rsidTr="00ED468F">
        <w:tc>
          <w:tcPr>
            <w:tcW w:w="562" w:type="dxa"/>
          </w:tcPr>
          <w:p w14:paraId="7FF322B5" w14:textId="15C0E654" w:rsidR="009A3C43" w:rsidRPr="00FC1D40" w:rsidRDefault="009A3C43" w:rsidP="00FC1D40">
            <w:pPr>
              <w:pStyle w:val="Sansinterligne"/>
            </w:pPr>
            <w:r>
              <w:t>A.3</w:t>
            </w:r>
          </w:p>
        </w:tc>
        <w:tc>
          <w:tcPr>
            <w:tcW w:w="8454" w:type="dxa"/>
          </w:tcPr>
          <w:p w14:paraId="2D8787F8" w14:textId="0BEE377A" w:rsidR="009A3C43" w:rsidRPr="00FC1D40" w:rsidRDefault="009A3C43" w:rsidP="00FC1D40">
            <w:pPr>
              <w:pStyle w:val="Sansinterligne"/>
              <w:rPr>
                <w:lang w:val="fr-CD"/>
              </w:rPr>
            </w:pPr>
            <w:r>
              <w:rPr>
                <w:lang w:val="fr-CD"/>
              </w:rPr>
              <w:t xml:space="preserve">Superviser </w:t>
            </w:r>
            <w:r w:rsidR="0096762E">
              <w:rPr>
                <w:lang w:val="fr-CD"/>
              </w:rPr>
              <w:t xml:space="preserve">la revue de </w:t>
            </w:r>
            <w:r>
              <w:rPr>
                <w:lang w:val="fr-CD"/>
              </w:rPr>
              <w:t xml:space="preserve">la conformité et la qualité des </w:t>
            </w:r>
            <w:r w:rsidR="0096762E">
              <w:rPr>
                <w:lang w:val="fr-CD"/>
              </w:rPr>
              <w:t xml:space="preserve">informations fournies dans les </w:t>
            </w:r>
            <w:r>
              <w:rPr>
                <w:lang w:val="fr-CD"/>
              </w:rPr>
              <w:t xml:space="preserve">rapports </w:t>
            </w:r>
            <w:r w:rsidR="0096762E">
              <w:rPr>
                <w:lang w:val="fr-CD"/>
              </w:rPr>
              <w:t>soumis</w:t>
            </w:r>
            <w:r>
              <w:rPr>
                <w:lang w:val="fr-CD"/>
              </w:rPr>
              <w:t xml:space="preserve"> par les projets </w:t>
            </w:r>
            <w:r w:rsidR="0096762E">
              <w:rPr>
                <w:lang w:val="fr-CD"/>
              </w:rPr>
              <w:t>au</w:t>
            </w:r>
            <w:r>
              <w:rPr>
                <w:lang w:val="fr-CD"/>
              </w:rPr>
              <w:t xml:space="preserve"> FONAREDD</w:t>
            </w:r>
            <w:r w:rsidR="0096762E">
              <w:rPr>
                <w:lang w:val="fr-CD"/>
              </w:rPr>
              <w:t>.</w:t>
            </w:r>
          </w:p>
        </w:tc>
      </w:tr>
      <w:tr w:rsidR="009A3C43" w:rsidRPr="00FC1D40" w14:paraId="498889EE" w14:textId="77777777" w:rsidTr="00ED468F">
        <w:tc>
          <w:tcPr>
            <w:tcW w:w="562" w:type="dxa"/>
          </w:tcPr>
          <w:p w14:paraId="40B8A2B0" w14:textId="2712E8B6" w:rsidR="009A3C43" w:rsidRPr="00FC1D40" w:rsidRDefault="009A3C43" w:rsidP="00FC1D40">
            <w:pPr>
              <w:pStyle w:val="Sansinterligne"/>
            </w:pPr>
            <w:r>
              <w:t>A.4</w:t>
            </w:r>
          </w:p>
        </w:tc>
        <w:tc>
          <w:tcPr>
            <w:tcW w:w="8454" w:type="dxa"/>
          </w:tcPr>
          <w:p w14:paraId="06461461" w14:textId="6B095552" w:rsidR="009A3C43" w:rsidRPr="00FC1D40" w:rsidRDefault="009A3C43" w:rsidP="00FC1D40">
            <w:pPr>
              <w:pStyle w:val="Sansinterligne"/>
              <w:rPr>
                <w:lang w:val="fr-CD"/>
              </w:rPr>
            </w:pPr>
            <w:r>
              <w:rPr>
                <w:lang w:val="fr-CD"/>
              </w:rPr>
              <w:t xml:space="preserve">Elaborer, avec les chargés de programmation, des fiches projets mises à jour annuellement et assurer leur actualisation en amont de réunion d’organes décisionnels lors desquels ces projets sont discutés.  </w:t>
            </w:r>
          </w:p>
        </w:tc>
      </w:tr>
      <w:tr w:rsidR="00FC1D40" w:rsidRPr="00FC1D40" w14:paraId="1A494AAF" w14:textId="77777777" w:rsidTr="00ED468F">
        <w:tc>
          <w:tcPr>
            <w:tcW w:w="562" w:type="dxa"/>
          </w:tcPr>
          <w:p w14:paraId="7A3DB5B9" w14:textId="4CD2FE4A" w:rsidR="00FC1D40" w:rsidRPr="00FC1D40" w:rsidRDefault="00FC1D40" w:rsidP="00FC1D40">
            <w:pPr>
              <w:pStyle w:val="Sansinterligne"/>
            </w:pPr>
            <w:r w:rsidRPr="00FC1D40">
              <w:t>A</w:t>
            </w:r>
            <w:r w:rsidR="009A3C43">
              <w:t>5</w:t>
            </w:r>
            <w:r w:rsidRPr="00FC1D40">
              <w:t>.</w:t>
            </w:r>
          </w:p>
        </w:tc>
        <w:tc>
          <w:tcPr>
            <w:tcW w:w="8454" w:type="dxa"/>
          </w:tcPr>
          <w:p w14:paraId="2C7186B3" w14:textId="557234D9" w:rsidR="00FC1D40" w:rsidRPr="00FC1D40" w:rsidRDefault="00FC1D40" w:rsidP="00FC1D40">
            <w:pPr>
              <w:pStyle w:val="Sansinterligne"/>
              <w:rPr>
                <w:lang w:val="it-IT"/>
              </w:rPr>
            </w:pPr>
            <w:r w:rsidRPr="00FC1D40">
              <w:rPr>
                <w:lang w:val="fr-CD"/>
              </w:rPr>
              <w:t>S'assurer que les informations pertinentes concernant les activités du FONAREDD sont largement diffusées auprès des parties prenantes, y à tou</w:t>
            </w:r>
            <w:r w:rsidR="009A3C43">
              <w:rPr>
                <w:lang w:val="fr-CD"/>
              </w:rPr>
              <w:t>s</w:t>
            </w:r>
            <w:r w:rsidRPr="00FC1D40">
              <w:rPr>
                <w:lang w:val="fr-CD"/>
              </w:rPr>
              <w:t xml:space="preserve"> niveaux.</w:t>
            </w:r>
          </w:p>
        </w:tc>
      </w:tr>
      <w:tr w:rsidR="009A3C43" w:rsidRPr="00FC1D40" w14:paraId="50E40B8A" w14:textId="77777777" w:rsidTr="00ED468F">
        <w:tc>
          <w:tcPr>
            <w:tcW w:w="562" w:type="dxa"/>
          </w:tcPr>
          <w:p w14:paraId="0EE9BE84" w14:textId="6EC8A37D" w:rsidR="009A3C43" w:rsidRPr="00FC1D40" w:rsidRDefault="009A3C43" w:rsidP="00FC1D40">
            <w:pPr>
              <w:pStyle w:val="Sansinterligne"/>
            </w:pPr>
            <w:r>
              <w:t>A6</w:t>
            </w:r>
          </w:p>
        </w:tc>
        <w:tc>
          <w:tcPr>
            <w:tcW w:w="8454" w:type="dxa"/>
          </w:tcPr>
          <w:p w14:paraId="383E80E8" w14:textId="02BB37B9" w:rsidR="009A3C43" w:rsidRPr="00FC1D40" w:rsidRDefault="009A3C43" w:rsidP="00FC1D40">
            <w:pPr>
              <w:pStyle w:val="Sansinterligne"/>
              <w:rPr>
                <w:lang w:val="fr-CD"/>
              </w:rPr>
            </w:pPr>
            <w:r>
              <w:rPr>
                <w:lang w:val="fr-CD"/>
              </w:rPr>
              <w:t xml:space="preserve">Répondre dans la mesure du possible aux requêtes ad hoc des parties prenantes sur certains résultats. </w:t>
            </w:r>
          </w:p>
        </w:tc>
      </w:tr>
      <w:tr w:rsidR="009A3C43" w:rsidRPr="00FC1D40" w14:paraId="56723E2E" w14:textId="77777777" w:rsidTr="00ED468F">
        <w:tc>
          <w:tcPr>
            <w:tcW w:w="562" w:type="dxa"/>
          </w:tcPr>
          <w:p w14:paraId="5E03B006" w14:textId="1B5648FD" w:rsidR="009A3C43" w:rsidRDefault="009A3C43" w:rsidP="00FC1D40">
            <w:pPr>
              <w:pStyle w:val="Sansinterligne"/>
            </w:pPr>
            <w:r>
              <w:t>A.7</w:t>
            </w:r>
          </w:p>
        </w:tc>
        <w:tc>
          <w:tcPr>
            <w:tcW w:w="8454" w:type="dxa"/>
          </w:tcPr>
          <w:p w14:paraId="4E84C479" w14:textId="44315FF9" w:rsidR="009A3C43" w:rsidRDefault="009A3C43" w:rsidP="00FC1D40">
            <w:pPr>
              <w:pStyle w:val="Sansinterligne"/>
              <w:rPr>
                <w:lang w:val="fr-CD"/>
              </w:rPr>
            </w:pPr>
            <w:r>
              <w:rPr>
                <w:lang w:val="fr-CD"/>
              </w:rPr>
              <w:t>Superviser la rédaction du rapport annuel du Projet Secrétariat FONAREDD</w:t>
            </w:r>
            <w:r w:rsidR="00296796">
              <w:rPr>
                <w:lang w:val="fr-CD"/>
              </w:rPr>
              <w:t>.</w:t>
            </w:r>
          </w:p>
        </w:tc>
      </w:tr>
      <w:tr w:rsidR="009A3C43" w:rsidRPr="00FC1D40" w14:paraId="224D4948" w14:textId="77777777" w:rsidTr="00ED468F">
        <w:tc>
          <w:tcPr>
            <w:tcW w:w="562" w:type="dxa"/>
          </w:tcPr>
          <w:p w14:paraId="5AA666FC" w14:textId="76CEC20F" w:rsidR="009A3C43" w:rsidRDefault="009A3C43" w:rsidP="009A3C43">
            <w:pPr>
              <w:pStyle w:val="Sansinterligne"/>
            </w:pPr>
            <w:r>
              <w:t>A.8</w:t>
            </w:r>
          </w:p>
        </w:tc>
        <w:tc>
          <w:tcPr>
            <w:tcW w:w="8454" w:type="dxa"/>
          </w:tcPr>
          <w:p w14:paraId="3CC9BC65" w14:textId="67E70BE9" w:rsidR="009A3C43" w:rsidRDefault="009A3C43" w:rsidP="00FC1D40">
            <w:pPr>
              <w:pStyle w:val="Sansinterligne"/>
              <w:rPr>
                <w:lang w:val="fr-CD"/>
              </w:rPr>
            </w:pPr>
            <w:r>
              <w:rPr>
                <w:lang w:val="fr-CD"/>
              </w:rPr>
              <w:t>Coordonner et contrôler la qualité du rapport annuel du FONAREDD</w:t>
            </w:r>
            <w:r w:rsidR="00296796">
              <w:rPr>
                <w:lang w:val="fr-CD"/>
              </w:rPr>
              <w:t>.</w:t>
            </w:r>
          </w:p>
        </w:tc>
      </w:tr>
      <w:tr w:rsidR="00FC1D40" w:rsidRPr="00FC1D40" w14:paraId="37BB72CC" w14:textId="77777777" w:rsidTr="00ED468F">
        <w:tc>
          <w:tcPr>
            <w:tcW w:w="9016" w:type="dxa"/>
            <w:gridSpan w:val="2"/>
            <w:shd w:val="clear" w:color="auto" w:fill="E7E6E6" w:themeFill="background2"/>
          </w:tcPr>
          <w:p w14:paraId="08C2E442" w14:textId="77777777" w:rsidR="00FC1D40" w:rsidRPr="00FC1D40" w:rsidRDefault="00FC1D40" w:rsidP="00FC1D40">
            <w:pPr>
              <w:pStyle w:val="Sansinterligne"/>
              <w:numPr>
                <w:ilvl w:val="0"/>
                <w:numId w:val="34"/>
              </w:numPr>
              <w:rPr>
                <w:b/>
                <w:bCs/>
              </w:rPr>
            </w:pPr>
            <w:r w:rsidRPr="00FC1D40">
              <w:rPr>
                <w:b/>
                <w:bCs/>
              </w:rPr>
              <w:t>Mobilisation des partenariats et financements</w:t>
            </w:r>
          </w:p>
        </w:tc>
      </w:tr>
      <w:tr w:rsidR="00FC1D40" w:rsidRPr="00FC1D40" w14:paraId="1C9BA8BD" w14:textId="77777777" w:rsidTr="00ED468F">
        <w:tc>
          <w:tcPr>
            <w:tcW w:w="562" w:type="dxa"/>
          </w:tcPr>
          <w:p w14:paraId="2D2FC624" w14:textId="77777777" w:rsidR="00FC1D40" w:rsidRPr="00FC1D40" w:rsidRDefault="00FC1D40" w:rsidP="00FC1D40">
            <w:pPr>
              <w:pStyle w:val="Sansinterligne"/>
            </w:pPr>
            <w:r w:rsidRPr="00FC1D40">
              <w:t>B1.</w:t>
            </w:r>
          </w:p>
        </w:tc>
        <w:tc>
          <w:tcPr>
            <w:tcW w:w="8454" w:type="dxa"/>
          </w:tcPr>
          <w:p w14:paraId="1CD1183D" w14:textId="77777777" w:rsidR="00FC1D40" w:rsidRPr="00FC1D40" w:rsidRDefault="00FC1D40" w:rsidP="00FC1D40">
            <w:pPr>
              <w:pStyle w:val="Sansinterligne"/>
              <w:rPr>
                <w:lang w:val="it-IT"/>
              </w:rPr>
            </w:pPr>
            <w:r w:rsidRPr="00FC1D40">
              <w:rPr>
                <w:lang w:val="it-IT"/>
              </w:rPr>
              <w:t>Identifier activement les partenaires potentiels et les bailleurs de fonds alignés sur les objectifs du FONAREDD et le plan d'investissement.</w:t>
            </w:r>
          </w:p>
        </w:tc>
      </w:tr>
      <w:tr w:rsidR="00FC1D40" w:rsidRPr="00FC1D40" w14:paraId="45A455B6" w14:textId="77777777" w:rsidTr="00ED468F">
        <w:tc>
          <w:tcPr>
            <w:tcW w:w="562" w:type="dxa"/>
          </w:tcPr>
          <w:p w14:paraId="1AA52691" w14:textId="77777777" w:rsidR="00FC1D40" w:rsidRPr="00FC1D40" w:rsidRDefault="00FC1D40" w:rsidP="00FC1D40">
            <w:pPr>
              <w:pStyle w:val="Sansinterligne"/>
            </w:pPr>
            <w:r w:rsidRPr="00FC1D40">
              <w:t>B2.</w:t>
            </w:r>
          </w:p>
        </w:tc>
        <w:tc>
          <w:tcPr>
            <w:tcW w:w="8454" w:type="dxa"/>
          </w:tcPr>
          <w:p w14:paraId="4CC53C3A" w14:textId="77777777" w:rsidR="00FC1D40" w:rsidRPr="00FC1D40" w:rsidRDefault="00FC1D40" w:rsidP="00FC1D40">
            <w:pPr>
              <w:pStyle w:val="Sansinterligne"/>
              <w:rPr>
                <w:lang w:val="it-IT"/>
              </w:rPr>
            </w:pPr>
            <w:r w:rsidRPr="00FC1D40">
              <w:rPr>
                <w:lang w:val="it-IT"/>
              </w:rPr>
              <w:t>Préparer des documents de briefing et de soumission convaincants pour solliciter le financement et la participation des partenaires identifiés.</w:t>
            </w:r>
          </w:p>
        </w:tc>
      </w:tr>
      <w:tr w:rsidR="00FC1D40" w:rsidRPr="00FC1D40" w14:paraId="6F8EF2E7" w14:textId="77777777" w:rsidTr="00ED468F">
        <w:tc>
          <w:tcPr>
            <w:tcW w:w="562" w:type="dxa"/>
          </w:tcPr>
          <w:p w14:paraId="4C78FC63" w14:textId="77777777" w:rsidR="00FC1D40" w:rsidRPr="00FC1D40" w:rsidRDefault="00FC1D40" w:rsidP="00FC1D40">
            <w:pPr>
              <w:pStyle w:val="Sansinterligne"/>
            </w:pPr>
            <w:r w:rsidRPr="00FC1D40">
              <w:t>B3.</w:t>
            </w:r>
          </w:p>
        </w:tc>
        <w:tc>
          <w:tcPr>
            <w:tcW w:w="8454" w:type="dxa"/>
          </w:tcPr>
          <w:p w14:paraId="58773090" w14:textId="77777777" w:rsidR="00FC1D40" w:rsidRPr="00FC1D40" w:rsidRDefault="00FC1D40" w:rsidP="00FC1D40">
            <w:pPr>
              <w:pStyle w:val="Sansinterligne"/>
              <w:rPr>
                <w:lang w:val="it-IT"/>
              </w:rPr>
            </w:pPr>
            <w:r w:rsidRPr="00FC1D40">
              <w:rPr>
                <w:lang w:val="it-IT"/>
              </w:rPr>
              <w:t>Collaborer étroitement avec le Mécanisme de Financement Pluri-partenaire (MPTF) si nécessaire pour élaborer des documents de programmes et des accords avec les partenaires.</w:t>
            </w:r>
          </w:p>
        </w:tc>
      </w:tr>
      <w:tr w:rsidR="00FC1D40" w:rsidRPr="00FC1D40" w14:paraId="3B4D5849" w14:textId="77777777" w:rsidTr="00ED468F">
        <w:tc>
          <w:tcPr>
            <w:tcW w:w="9016" w:type="dxa"/>
            <w:gridSpan w:val="2"/>
            <w:shd w:val="clear" w:color="auto" w:fill="E7E6E6" w:themeFill="background2"/>
          </w:tcPr>
          <w:p w14:paraId="5A098C04" w14:textId="77777777" w:rsidR="00FC1D40" w:rsidRPr="00FC1D40" w:rsidRDefault="00FC1D40" w:rsidP="00FC1D40">
            <w:pPr>
              <w:pStyle w:val="Sansinterligne"/>
              <w:numPr>
                <w:ilvl w:val="0"/>
                <w:numId w:val="34"/>
              </w:numPr>
              <w:rPr>
                <w:b/>
                <w:bCs/>
              </w:rPr>
            </w:pPr>
            <w:r w:rsidRPr="00FC1D40">
              <w:rPr>
                <w:b/>
                <w:bCs/>
              </w:rPr>
              <w:t>Communication et promotion</w:t>
            </w:r>
          </w:p>
        </w:tc>
      </w:tr>
      <w:tr w:rsidR="00FC1D40" w:rsidRPr="00FC1D40" w14:paraId="4F38F865" w14:textId="77777777" w:rsidTr="00ED468F">
        <w:tc>
          <w:tcPr>
            <w:tcW w:w="562" w:type="dxa"/>
          </w:tcPr>
          <w:p w14:paraId="2140B267" w14:textId="77777777" w:rsidR="00FC1D40" w:rsidRPr="00FC1D40" w:rsidRDefault="00FC1D40" w:rsidP="00FC1D40">
            <w:pPr>
              <w:pStyle w:val="Sansinterligne"/>
            </w:pPr>
            <w:r w:rsidRPr="00FC1D40">
              <w:lastRenderedPageBreak/>
              <w:t>C1.</w:t>
            </w:r>
          </w:p>
        </w:tc>
        <w:tc>
          <w:tcPr>
            <w:tcW w:w="8454" w:type="dxa"/>
          </w:tcPr>
          <w:p w14:paraId="4A08D0A4" w14:textId="19624C1D" w:rsidR="00FC1D40" w:rsidRPr="00FC1D40" w:rsidRDefault="00FC1D40" w:rsidP="00FC1D40">
            <w:pPr>
              <w:pStyle w:val="Sansinterligne"/>
            </w:pPr>
            <w:r w:rsidRPr="00FC1D40">
              <w:rPr>
                <w:lang w:val="fr-CD"/>
              </w:rPr>
              <w:t>Concevoir et mettre en œuvre des stratégies de communication</w:t>
            </w:r>
            <w:r w:rsidR="009A3C43">
              <w:rPr>
                <w:lang w:val="fr-CD"/>
              </w:rPr>
              <w:t>,</w:t>
            </w:r>
            <w:r w:rsidRPr="00FC1D40">
              <w:rPr>
                <w:lang w:val="fr-CD"/>
              </w:rPr>
              <w:t>efficaces visant à promouvoir le FONAREDD auprès des partenaires potentiels, des bailleurs de fonds et des parties prenantes.</w:t>
            </w:r>
          </w:p>
        </w:tc>
      </w:tr>
      <w:tr w:rsidR="00FC1D40" w:rsidRPr="00FC1D40" w14:paraId="6E7DC91A" w14:textId="77777777" w:rsidTr="00ED468F">
        <w:tc>
          <w:tcPr>
            <w:tcW w:w="562" w:type="dxa"/>
          </w:tcPr>
          <w:p w14:paraId="579E2C35" w14:textId="77777777" w:rsidR="00FC1D40" w:rsidRPr="00FC1D40" w:rsidRDefault="00FC1D40" w:rsidP="00FC1D40">
            <w:pPr>
              <w:pStyle w:val="Sansinterligne"/>
            </w:pPr>
            <w:r w:rsidRPr="00FC1D40">
              <w:t>C2.</w:t>
            </w:r>
          </w:p>
        </w:tc>
        <w:tc>
          <w:tcPr>
            <w:tcW w:w="8454" w:type="dxa"/>
          </w:tcPr>
          <w:p w14:paraId="6A12CE35" w14:textId="77777777" w:rsidR="00FC1D40" w:rsidRPr="00FC1D40" w:rsidRDefault="00FC1D40" w:rsidP="00FC1D40">
            <w:pPr>
              <w:pStyle w:val="Sansinterligne"/>
              <w:rPr>
                <w:lang w:val="it-IT"/>
              </w:rPr>
            </w:pPr>
            <w:r w:rsidRPr="00FC1D40">
              <w:rPr>
                <w:lang w:val="it-IT"/>
              </w:rPr>
              <w:t>Préparer des présentations percutantes et des documents de communication pour illustrer les objectifs, les réalisations et l'impact du Fonds.</w:t>
            </w:r>
          </w:p>
        </w:tc>
      </w:tr>
      <w:tr w:rsidR="00FC1D40" w:rsidRPr="00FC1D40" w14:paraId="6C736D58" w14:textId="77777777" w:rsidTr="00ED468F">
        <w:tc>
          <w:tcPr>
            <w:tcW w:w="562" w:type="dxa"/>
          </w:tcPr>
          <w:p w14:paraId="6A98E254" w14:textId="77777777" w:rsidR="00FC1D40" w:rsidRPr="00FC1D40" w:rsidRDefault="00FC1D40" w:rsidP="00FC1D40">
            <w:pPr>
              <w:pStyle w:val="Sansinterligne"/>
            </w:pPr>
            <w:r w:rsidRPr="00FC1D40">
              <w:t>C3.</w:t>
            </w:r>
          </w:p>
        </w:tc>
        <w:tc>
          <w:tcPr>
            <w:tcW w:w="8454" w:type="dxa"/>
          </w:tcPr>
          <w:p w14:paraId="062FA256" w14:textId="3C826295" w:rsidR="00FC1D40" w:rsidRPr="00FC1D40" w:rsidRDefault="009A3C43" w:rsidP="00FC1D40">
            <w:pPr>
              <w:pStyle w:val="Sansinterligne"/>
              <w:rPr>
                <w:lang w:val="it-IT"/>
              </w:rPr>
            </w:pPr>
            <w:r>
              <w:t>Faciliter la participation et repr</w:t>
            </w:r>
            <w:r w:rsidR="0066780F">
              <w:t>é</w:t>
            </w:r>
            <w:r>
              <w:t>sentation</w:t>
            </w:r>
            <w:r w:rsidR="00296796">
              <w:t xml:space="preserve"> active</w:t>
            </w:r>
            <w:r>
              <w:t xml:space="preserve"> du FONAREDD </w:t>
            </w:r>
            <w:r w:rsidR="00FC1D40" w:rsidRPr="00FC1D40">
              <w:t>aux forums internationaux et nationaux, aux événements et aux conférences pour présenter le FONAREDD et renforcer sa visibilité sur la scène internationale, nationale et locale.</w:t>
            </w:r>
          </w:p>
        </w:tc>
      </w:tr>
      <w:tr w:rsidR="00FC1D40" w:rsidRPr="00FC1D40" w14:paraId="17BEF5F1" w14:textId="77777777" w:rsidTr="00ED468F">
        <w:tc>
          <w:tcPr>
            <w:tcW w:w="562" w:type="dxa"/>
          </w:tcPr>
          <w:p w14:paraId="2336BA56" w14:textId="77777777" w:rsidR="00FC1D40" w:rsidRPr="00FC1D40" w:rsidRDefault="00FC1D40" w:rsidP="00FC1D40">
            <w:pPr>
              <w:pStyle w:val="Sansinterligne"/>
            </w:pPr>
            <w:r w:rsidRPr="00FC1D40">
              <w:t>C4.</w:t>
            </w:r>
          </w:p>
        </w:tc>
        <w:tc>
          <w:tcPr>
            <w:tcW w:w="8454" w:type="dxa"/>
          </w:tcPr>
          <w:p w14:paraId="05974857" w14:textId="77777777" w:rsidR="00FC1D40" w:rsidRPr="00FC1D40" w:rsidRDefault="00FC1D40" w:rsidP="00FC1D40">
            <w:pPr>
              <w:pStyle w:val="Sansinterligne"/>
              <w:rPr>
                <w:lang w:val="fr-CD"/>
              </w:rPr>
            </w:pPr>
            <w:r w:rsidRPr="00FC1D40">
              <w:rPr>
                <w:lang w:val="fr-CD"/>
              </w:rPr>
              <w:t>Collaborer avec les équipes internes pour créer et maintenir une plateforme de communication transparente qui met en évidence les objectifs, les résultats et les initiatives du FONAREDD.</w:t>
            </w:r>
          </w:p>
        </w:tc>
      </w:tr>
      <w:tr w:rsidR="00FC1D40" w:rsidRPr="00FC1D40" w14:paraId="2964FCC3" w14:textId="77777777" w:rsidTr="00ED468F">
        <w:tc>
          <w:tcPr>
            <w:tcW w:w="9016" w:type="dxa"/>
            <w:gridSpan w:val="2"/>
            <w:shd w:val="clear" w:color="auto" w:fill="E7E6E6" w:themeFill="background2"/>
          </w:tcPr>
          <w:p w14:paraId="13EDEB35" w14:textId="77777777" w:rsidR="00FC1D40" w:rsidRPr="00FC1D40" w:rsidRDefault="00FC1D40" w:rsidP="00FC1D40">
            <w:pPr>
              <w:pStyle w:val="Sansinterligne"/>
              <w:numPr>
                <w:ilvl w:val="0"/>
                <w:numId w:val="34"/>
              </w:numPr>
              <w:rPr>
                <w:b/>
                <w:bCs/>
              </w:rPr>
            </w:pPr>
            <w:r w:rsidRPr="00FC1D40">
              <w:rPr>
                <w:b/>
                <w:bCs/>
              </w:rPr>
              <w:t>Relations intersectorielles</w:t>
            </w:r>
          </w:p>
        </w:tc>
      </w:tr>
      <w:tr w:rsidR="00FC1D40" w:rsidRPr="00FC1D40" w14:paraId="34784365" w14:textId="77777777" w:rsidTr="00ED468F">
        <w:tc>
          <w:tcPr>
            <w:tcW w:w="562" w:type="dxa"/>
          </w:tcPr>
          <w:p w14:paraId="22419AA3" w14:textId="77777777" w:rsidR="00FC1D40" w:rsidRPr="00FC1D40" w:rsidRDefault="00FC1D40" w:rsidP="00FC1D40">
            <w:pPr>
              <w:pStyle w:val="Sansinterligne"/>
            </w:pPr>
            <w:r w:rsidRPr="00FC1D40">
              <w:t>D1.</w:t>
            </w:r>
          </w:p>
        </w:tc>
        <w:tc>
          <w:tcPr>
            <w:tcW w:w="8454" w:type="dxa"/>
          </w:tcPr>
          <w:p w14:paraId="49D611DE" w14:textId="77777777" w:rsidR="00FC1D40" w:rsidRPr="00FC1D40" w:rsidRDefault="00FC1D40" w:rsidP="00FC1D40">
            <w:pPr>
              <w:pStyle w:val="Sansinterligne"/>
              <w:rPr>
                <w:lang w:val="it-IT"/>
              </w:rPr>
            </w:pPr>
            <w:r w:rsidRPr="00FC1D40">
              <w:rPr>
                <w:lang w:val="it-IT"/>
              </w:rPr>
              <w:t>Établir et entretenir des relations de travail avec les ministères concernés, les autorités provinciales et la société civile.</w:t>
            </w:r>
          </w:p>
        </w:tc>
      </w:tr>
      <w:tr w:rsidR="00FC1D40" w:rsidRPr="00FC1D40" w14:paraId="07558726" w14:textId="77777777" w:rsidTr="00ED468F">
        <w:tc>
          <w:tcPr>
            <w:tcW w:w="562" w:type="dxa"/>
          </w:tcPr>
          <w:p w14:paraId="04BE5A0E" w14:textId="77777777" w:rsidR="00FC1D40" w:rsidRPr="00FC1D40" w:rsidRDefault="00FC1D40" w:rsidP="00FC1D40">
            <w:pPr>
              <w:pStyle w:val="Sansinterligne"/>
            </w:pPr>
            <w:r w:rsidRPr="00FC1D40">
              <w:t>D2.</w:t>
            </w:r>
          </w:p>
        </w:tc>
        <w:tc>
          <w:tcPr>
            <w:tcW w:w="8454" w:type="dxa"/>
          </w:tcPr>
          <w:p w14:paraId="15916ED4" w14:textId="77777777" w:rsidR="00FC1D40" w:rsidRPr="00FC1D40" w:rsidRDefault="00FC1D40" w:rsidP="00FC1D40">
            <w:pPr>
              <w:pStyle w:val="Sansinterligne"/>
              <w:rPr>
                <w:lang w:val="it-IT"/>
              </w:rPr>
            </w:pPr>
            <w:r w:rsidRPr="00FC1D40">
              <w:rPr>
                <w:lang w:val="it-IT"/>
              </w:rPr>
              <w:t>Collaborer étroitement avec ces parties prenantes pour favoriser une compréhension commune des objectifs de la REDD+ et encourager leur engagement actif.</w:t>
            </w:r>
          </w:p>
        </w:tc>
      </w:tr>
      <w:tr w:rsidR="00FC1D40" w:rsidRPr="00FC1D40" w14:paraId="7017E6EB" w14:textId="77777777" w:rsidTr="00ED468F">
        <w:tc>
          <w:tcPr>
            <w:tcW w:w="562" w:type="dxa"/>
          </w:tcPr>
          <w:p w14:paraId="772E5EE5" w14:textId="77777777" w:rsidR="00FC1D40" w:rsidRPr="00FC1D40" w:rsidRDefault="00FC1D40" w:rsidP="00FC1D40">
            <w:pPr>
              <w:pStyle w:val="Sansinterligne"/>
            </w:pPr>
            <w:r w:rsidRPr="00FC1D40">
              <w:t>D3.</w:t>
            </w:r>
          </w:p>
        </w:tc>
        <w:tc>
          <w:tcPr>
            <w:tcW w:w="8454" w:type="dxa"/>
          </w:tcPr>
          <w:p w14:paraId="48FB69D5" w14:textId="710CD17B" w:rsidR="00FC1D40" w:rsidRPr="00FC1D40" w:rsidRDefault="009A3C43" w:rsidP="00FC1D40">
            <w:pPr>
              <w:pStyle w:val="Sansinterligne"/>
              <w:rPr>
                <w:lang w:val="fr-CD"/>
              </w:rPr>
            </w:pPr>
            <w:r>
              <w:rPr>
                <w:lang w:val="fr-CD"/>
              </w:rPr>
              <w:t>Contrôler et f</w:t>
            </w:r>
            <w:r w:rsidR="00FC1D40" w:rsidRPr="00FC1D40">
              <w:rPr>
                <w:lang w:val="fr-CD"/>
              </w:rPr>
              <w:t xml:space="preserve">aciliter la participation des communautés locales </w:t>
            </w:r>
            <w:r>
              <w:rPr>
                <w:lang w:val="fr-CD"/>
              </w:rPr>
              <w:t xml:space="preserve">au sein des projets </w:t>
            </w:r>
            <w:r w:rsidR="00FC1D40" w:rsidRPr="00FC1D40">
              <w:rPr>
                <w:lang w:val="fr-CD"/>
              </w:rPr>
              <w:t>en évaluant leur intérêt et leur volonté de s'impliquer dans les programmes REDD+.</w:t>
            </w:r>
          </w:p>
        </w:tc>
      </w:tr>
      <w:tr w:rsidR="00FC1D40" w:rsidRPr="00FC1D40" w14:paraId="50B08583" w14:textId="77777777" w:rsidTr="00ED468F">
        <w:tc>
          <w:tcPr>
            <w:tcW w:w="562" w:type="dxa"/>
          </w:tcPr>
          <w:p w14:paraId="6002BDB4" w14:textId="77777777" w:rsidR="00FC1D40" w:rsidRPr="00FC1D40" w:rsidRDefault="00FC1D40" w:rsidP="00FC1D40">
            <w:pPr>
              <w:pStyle w:val="Sansinterligne"/>
            </w:pPr>
            <w:r w:rsidRPr="00FC1D40">
              <w:t>D4.</w:t>
            </w:r>
          </w:p>
        </w:tc>
        <w:tc>
          <w:tcPr>
            <w:tcW w:w="8454" w:type="dxa"/>
          </w:tcPr>
          <w:p w14:paraId="643497CD" w14:textId="77777777" w:rsidR="00FC1D40" w:rsidRPr="00FC1D40" w:rsidRDefault="00FC1D40" w:rsidP="00FC1D40">
            <w:pPr>
              <w:pStyle w:val="Sansinterligne"/>
              <w:rPr>
                <w:lang w:val="it-IT"/>
              </w:rPr>
            </w:pPr>
            <w:r w:rsidRPr="00FC1D40">
              <w:rPr>
                <w:lang w:val="it-IT"/>
              </w:rPr>
              <w:t>Informer et éduquer le public sur les faits liés à la REDD+, les changements climatiques et les options pour un développement durable en phase avec les objectifs de lutte contre le changement climatique.</w:t>
            </w:r>
          </w:p>
        </w:tc>
      </w:tr>
    </w:tbl>
    <w:p w14:paraId="4CE3E29A" w14:textId="77777777" w:rsidR="00240306" w:rsidRPr="00FC1D40" w:rsidRDefault="00240306" w:rsidP="00BB1F68">
      <w:pPr>
        <w:pStyle w:val="Sansinterligne"/>
        <w:rPr>
          <w:lang w:val="fr-CD"/>
        </w:rPr>
      </w:pPr>
    </w:p>
    <w:p w14:paraId="5E28FC18" w14:textId="49EB222C" w:rsidR="00CB7803" w:rsidRPr="00CB7803" w:rsidRDefault="00CB7803" w:rsidP="00FD6F0D">
      <w:pPr>
        <w:numPr>
          <w:ilvl w:val="0"/>
          <w:numId w:val="32"/>
        </w:numPr>
        <w:spacing w:before="120" w:after="120"/>
        <w:rPr>
          <w:b/>
          <w:bCs/>
        </w:rPr>
      </w:pPr>
      <w:r w:rsidRPr="00CB7803">
        <w:rPr>
          <w:b/>
          <w:bCs/>
        </w:rPr>
        <w:t>Indicateurs clé</w:t>
      </w:r>
      <w:r w:rsidR="00BB1F68">
        <w:rPr>
          <w:b/>
          <w:bCs/>
        </w:rPr>
        <w:t>s</w:t>
      </w:r>
      <w:r w:rsidRPr="00CB7803">
        <w:rPr>
          <w:b/>
          <w:bCs/>
        </w:rPr>
        <w:t xml:space="preserve"> pour mesurer la performance dans ce rôle</w:t>
      </w:r>
    </w:p>
    <w:tbl>
      <w:tblPr>
        <w:tblStyle w:val="Grilledutableau"/>
        <w:tblW w:w="9067" w:type="dxa"/>
        <w:tblLook w:val="04A0" w:firstRow="1" w:lastRow="0" w:firstColumn="1" w:lastColumn="0" w:noHBand="0" w:noVBand="1"/>
      </w:tblPr>
      <w:tblGrid>
        <w:gridCol w:w="2405"/>
        <w:gridCol w:w="6662"/>
      </w:tblGrid>
      <w:tr w:rsidR="00FC1D40" w:rsidRPr="00FC1D40" w14:paraId="5123654F" w14:textId="77777777" w:rsidTr="00FC1D40">
        <w:tc>
          <w:tcPr>
            <w:tcW w:w="9067" w:type="dxa"/>
            <w:gridSpan w:val="2"/>
            <w:shd w:val="clear" w:color="auto" w:fill="E7E6E6" w:themeFill="background2"/>
          </w:tcPr>
          <w:p w14:paraId="02033C0D" w14:textId="77777777" w:rsidR="00FC1D40" w:rsidRPr="00FC1D40" w:rsidRDefault="00FC1D40" w:rsidP="00FC1D40">
            <w:pPr>
              <w:pStyle w:val="Sansinterligne"/>
              <w:rPr>
                <w:b/>
                <w:bCs/>
              </w:rPr>
            </w:pPr>
            <w:r w:rsidRPr="00FC1D40">
              <w:rPr>
                <w:b/>
                <w:bCs/>
              </w:rPr>
              <w:t>A. Reporting des activités du FONAREDD</w:t>
            </w:r>
          </w:p>
        </w:tc>
      </w:tr>
      <w:tr w:rsidR="00FC1D40" w:rsidRPr="00FC1D40" w14:paraId="6D4BE404" w14:textId="77777777" w:rsidTr="00FC1D40">
        <w:tc>
          <w:tcPr>
            <w:tcW w:w="2405" w:type="dxa"/>
          </w:tcPr>
          <w:p w14:paraId="55F27672" w14:textId="77777777" w:rsidR="00FC1D40" w:rsidRPr="00FC1D40" w:rsidRDefault="00FC1D40" w:rsidP="00FC1D40">
            <w:pPr>
              <w:pStyle w:val="Sansinterligne"/>
              <w:rPr>
                <w:i/>
                <w:iCs/>
              </w:rPr>
            </w:pPr>
            <w:r w:rsidRPr="00FC1D40">
              <w:rPr>
                <w:i/>
                <w:iCs/>
              </w:rPr>
              <w:t>Stratégies de Reporting</w:t>
            </w:r>
          </w:p>
        </w:tc>
        <w:tc>
          <w:tcPr>
            <w:tcW w:w="6662" w:type="dxa"/>
          </w:tcPr>
          <w:p w14:paraId="51B6CFBA" w14:textId="12F5D4D5" w:rsidR="00FC1D40" w:rsidRPr="00FC1D40" w:rsidRDefault="00FC1D40" w:rsidP="00FC1D40">
            <w:pPr>
              <w:pStyle w:val="Sansinterligne"/>
            </w:pPr>
            <w:r w:rsidRPr="00FC1D40">
              <w:t xml:space="preserve">Stratégie de reporting élaborée pour garantir </w:t>
            </w:r>
            <w:r w:rsidR="0066780F">
              <w:t>la redevabilité et servir de base à</w:t>
            </w:r>
            <w:r w:rsidR="008B743A">
              <w:t xml:space="preserve"> </w:t>
            </w:r>
            <w:r w:rsidRPr="00FC1D40">
              <w:t>communication transparente et efficace des développements clés, des réussites et des avancées de la REDD+.</w:t>
            </w:r>
          </w:p>
        </w:tc>
      </w:tr>
      <w:tr w:rsidR="00FC1D40" w:rsidRPr="00FC1D40" w14:paraId="1E888AAF" w14:textId="77777777" w:rsidTr="00FC1D40">
        <w:tc>
          <w:tcPr>
            <w:tcW w:w="2405" w:type="dxa"/>
          </w:tcPr>
          <w:p w14:paraId="1377584E" w14:textId="77777777" w:rsidR="00FC1D40" w:rsidRPr="00FC1D40" w:rsidRDefault="00FC1D40" w:rsidP="00FC1D40">
            <w:pPr>
              <w:pStyle w:val="Sansinterligne"/>
              <w:rPr>
                <w:i/>
                <w:iCs/>
              </w:rPr>
            </w:pPr>
            <w:r w:rsidRPr="00FC1D40">
              <w:rPr>
                <w:i/>
                <w:iCs/>
              </w:rPr>
              <w:t>Formats de Reporting</w:t>
            </w:r>
          </w:p>
        </w:tc>
        <w:tc>
          <w:tcPr>
            <w:tcW w:w="6662" w:type="dxa"/>
          </w:tcPr>
          <w:p w14:paraId="7B091600" w14:textId="13E6A933" w:rsidR="00FC1D40" w:rsidRDefault="008B743A" w:rsidP="00FC1D40">
            <w:pPr>
              <w:pStyle w:val="Sansinterligne"/>
            </w:pPr>
            <w:r>
              <w:t>F</w:t>
            </w:r>
            <w:r w:rsidR="00FC1D40" w:rsidRPr="00FC1D40">
              <w:t>ormats de reporting validés et standardisés pour répondre aux exigences spécifiques des parties prenantes et pour assurer une communication rapide et transparente des résultats.</w:t>
            </w:r>
          </w:p>
          <w:p w14:paraId="3A3B9F89" w14:textId="2B0C2D6C" w:rsidR="003B62CD" w:rsidRDefault="003B62CD" w:rsidP="00FC1D40">
            <w:pPr>
              <w:pStyle w:val="Sansinterligne"/>
            </w:pPr>
            <w:r>
              <w:t>Fiches projets de tous les projets du portefeuille élaborées et soumises aux Organes de Gouvernance du Fonds.</w:t>
            </w:r>
          </w:p>
          <w:p w14:paraId="7B2A44B0" w14:textId="426DD25B" w:rsidR="003B62CD" w:rsidRDefault="003B62CD" w:rsidP="00FC1D40">
            <w:pPr>
              <w:pStyle w:val="Sansinterligne"/>
            </w:pPr>
            <w:r>
              <w:t>Rapports du Secrétariat Exécutif soumis au Comité Technique dans les temps impartis.</w:t>
            </w:r>
          </w:p>
          <w:p w14:paraId="64835CB5" w14:textId="1BED8D12" w:rsidR="0066780F" w:rsidRPr="00FC1D40" w:rsidRDefault="0066780F" w:rsidP="00FC1D40">
            <w:pPr>
              <w:pStyle w:val="Sansinterligne"/>
            </w:pPr>
            <w:r>
              <w:t xml:space="preserve">Rapports du FONDS soumis au Comité </w:t>
            </w:r>
            <w:r w:rsidR="003B62CD">
              <w:t>T</w:t>
            </w:r>
            <w:r>
              <w:t xml:space="preserve">echnique dans les temps impartis </w:t>
            </w:r>
          </w:p>
        </w:tc>
      </w:tr>
      <w:tr w:rsidR="00FC1D40" w:rsidRPr="00FC1D40" w14:paraId="3B0D0BF0" w14:textId="77777777" w:rsidTr="00FC1D40">
        <w:tc>
          <w:tcPr>
            <w:tcW w:w="2405" w:type="dxa"/>
          </w:tcPr>
          <w:p w14:paraId="773D29DF" w14:textId="77777777" w:rsidR="00FC1D40" w:rsidRPr="00FC1D40" w:rsidRDefault="00FC1D40" w:rsidP="00FC1D40">
            <w:pPr>
              <w:pStyle w:val="Sansinterligne"/>
              <w:rPr>
                <w:i/>
                <w:iCs/>
              </w:rPr>
            </w:pPr>
            <w:r w:rsidRPr="00FC1D40">
              <w:rPr>
                <w:i/>
                <w:iCs/>
              </w:rPr>
              <w:t>Diffusion d'Informations</w:t>
            </w:r>
          </w:p>
        </w:tc>
        <w:tc>
          <w:tcPr>
            <w:tcW w:w="6662" w:type="dxa"/>
          </w:tcPr>
          <w:p w14:paraId="3DA1D6C4" w14:textId="77777777" w:rsidR="00FC1D40" w:rsidRDefault="00FC1D40" w:rsidP="00FC1D40">
            <w:pPr>
              <w:pStyle w:val="Sansinterligne"/>
            </w:pPr>
            <w:r w:rsidRPr="00FC1D40">
              <w:t>Portée de la diffusion des informations concernant les activités du FONAREDD auprès des parties prenantes, mesurée par le nombre de parties prenantes touchées et la diversité des niveaux de diffusion.</w:t>
            </w:r>
          </w:p>
          <w:p w14:paraId="007C491A" w14:textId="004C8541" w:rsidR="003B62CD" w:rsidRPr="00FC1D40" w:rsidRDefault="003B62CD" w:rsidP="00FC1D40">
            <w:pPr>
              <w:pStyle w:val="Sansinterligne"/>
            </w:pPr>
            <w:r>
              <w:t>Requête des parties prenantes adressées dans les délais impartis.</w:t>
            </w:r>
          </w:p>
        </w:tc>
      </w:tr>
      <w:tr w:rsidR="00FC1D40" w:rsidRPr="00FC1D40" w14:paraId="6F490CDF" w14:textId="77777777" w:rsidTr="00FC1D40">
        <w:tc>
          <w:tcPr>
            <w:tcW w:w="9067" w:type="dxa"/>
            <w:gridSpan w:val="2"/>
            <w:shd w:val="clear" w:color="auto" w:fill="E7E6E6" w:themeFill="background2"/>
          </w:tcPr>
          <w:p w14:paraId="7E8FD771" w14:textId="77777777" w:rsidR="00FC1D40" w:rsidRPr="00FC1D40" w:rsidRDefault="00FC1D40" w:rsidP="00FC1D40">
            <w:pPr>
              <w:pStyle w:val="Sansinterligne"/>
              <w:rPr>
                <w:b/>
                <w:bCs/>
              </w:rPr>
            </w:pPr>
            <w:r w:rsidRPr="00FC1D40">
              <w:rPr>
                <w:b/>
                <w:bCs/>
              </w:rPr>
              <w:t>B. Mobilisation des partenariats et financements</w:t>
            </w:r>
          </w:p>
        </w:tc>
      </w:tr>
      <w:tr w:rsidR="00FC1D40" w:rsidRPr="00FC1D40" w14:paraId="622EE19E" w14:textId="77777777" w:rsidTr="00FC1D40">
        <w:tc>
          <w:tcPr>
            <w:tcW w:w="2405" w:type="dxa"/>
          </w:tcPr>
          <w:p w14:paraId="607FCCE8" w14:textId="77777777" w:rsidR="00FC1D40" w:rsidRPr="00FC1D40" w:rsidRDefault="00FC1D40" w:rsidP="00FC1D40">
            <w:pPr>
              <w:pStyle w:val="Sansinterligne"/>
              <w:rPr>
                <w:i/>
                <w:iCs/>
              </w:rPr>
            </w:pPr>
            <w:r w:rsidRPr="00FC1D40">
              <w:rPr>
                <w:i/>
                <w:iCs/>
              </w:rPr>
              <w:t>Partenaires et Bailleurs Identifiés</w:t>
            </w:r>
          </w:p>
        </w:tc>
        <w:tc>
          <w:tcPr>
            <w:tcW w:w="6662" w:type="dxa"/>
          </w:tcPr>
          <w:p w14:paraId="69A43084" w14:textId="77777777" w:rsidR="00FC1D40" w:rsidRDefault="00FC1D40" w:rsidP="00FC1D40">
            <w:pPr>
              <w:pStyle w:val="Sansinterligne"/>
            </w:pPr>
            <w:r w:rsidRPr="00FC1D40">
              <w:t>Nombre de partenaires potentiels et de bailleurs de fonds identifiés et engagés dans le soutien des objectifs du FONAREDD et du plan d'investissement.</w:t>
            </w:r>
          </w:p>
          <w:p w14:paraId="21E4D0E7" w14:textId="19A81333" w:rsidR="003B62CD" w:rsidRPr="00FC1D40" w:rsidRDefault="003B62CD" w:rsidP="00FC1D40">
            <w:pPr>
              <w:pStyle w:val="Sansinterligne"/>
            </w:pPr>
            <w:r>
              <w:t>Stratégie de mobilisation des partenariats et des ressources développées et exécutées.</w:t>
            </w:r>
          </w:p>
        </w:tc>
      </w:tr>
      <w:tr w:rsidR="00FC1D40" w:rsidRPr="00FC1D40" w14:paraId="6D527B2E" w14:textId="77777777" w:rsidTr="00FC1D40">
        <w:tc>
          <w:tcPr>
            <w:tcW w:w="2405" w:type="dxa"/>
          </w:tcPr>
          <w:p w14:paraId="3B9250FA" w14:textId="77777777" w:rsidR="00FC1D40" w:rsidRPr="00FC1D40" w:rsidRDefault="00FC1D40" w:rsidP="00FC1D40">
            <w:pPr>
              <w:pStyle w:val="Sansinterligne"/>
              <w:rPr>
                <w:i/>
                <w:iCs/>
              </w:rPr>
            </w:pPr>
            <w:r w:rsidRPr="00FC1D40">
              <w:rPr>
                <w:i/>
                <w:iCs/>
              </w:rPr>
              <w:t>Documents de Soumission</w:t>
            </w:r>
          </w:p>
        </w:tc>
        <w:tc>
          <w:tcPr>
            <w:tcW w:w="6662" w:type="dxa"/>
          </w:tcPr>
          <w:p w14:paraId="773953D8" w14:textId="77777777" w:rsidR="00FC1D40" w:rsidRPr="00FC1D40" w:rsidRDefault="00FC1D40" w:rsidP="00FC1D40">
            <w:pPr>
              <w:pStyle w:val="Sansinterligne"/>
            </w:pPr>
            <w:r w:rsidRPr="00FC1D40">
              <w:t>Nombre de documents de briefing et de soumission préparés et soumis aux partenaires potentiels et aux bailleurs de fonds pour solliciter leur financement et leur participation.</w:t>
            </w:r>
          </w:p>
        </w:tc>
      </w:tr>
      <w:tr w:rsidR="00FC1D40" w:rsidRPr="00FC1D40" w14:paraId="6124742C" w14:textId="77777777" w:rsidTr="00FC1D40">
        <w:tc>
          <w:tcPr>
            <w:tcW w:w="9067" w:type="dxa"/>
            <w:gridSpan w:val="2"/>
            <w:shd w:val="clear" w:color="auto" w:fill="E7E6E6" w:themeFill="background2"/>
          </w:tcPr>
          <w:p w14:paraId="104C7B57" w14:textId="77777777" w:rsidR="00FC1D40" w:rsidRPr="00FC1D40" w:rsidRDefault="00FC1D40" w:rsidP="00FC1D40">
            <w:pPr>
              <w:pStyle w:val="Sansinterligne"/>
              <w:rPr>
                <w:b/>
                <w:bCs/>
              </w:rPr>
            </w:pPr>
            <w:r w:rsidRPr="00FC1D40">
              <w:rPr>
                <w:b/>
                <w:bCs/>
              </w:rPr>
              <w:t>C. Communication et promotion</w:t>
            </w:r>
          </w:p>
        </w:tc>
      </w:tr>
      <w:tr w:rsidR="00FC1D40" w:rsidRPr="00FC1D40" w14:paraId="25D495E9" w14:textId="77777777" w:rsidTr="00FC1D40">
        <w:tc>
          <w:tcPr>
            <w:tcW w:w="2405" w:type="dxa"/>
          </w:tcPr>
          <w:p w14:paraId="4E89A555" w14:textId="77777777" w:rsidR="00FC1D40" w:rsidRPr="00FC1D40" w:rsidRDefault="00FC1D40" w:rsidP="00FC1D40">
            <w:pPr>
              <w:pStyle w:val="Sansinterligne"/>
              <w:rPr>
                <w:i/>
                <w:iCs/>
              </w:rPr>
            </w:pPr>
            <w:r w:rsidRPr="00FC1D40">
              <w:rPr>
                <w:i/>
                <w:iCs/>
              </w:rPr>
              <w:lastRenderedPageBreak/>
              <w:t>Stratégies de Communication</w:t>
            </w:r>
          </w:p>
        </w:tc>
        <w:tc>
          <w:tcPr>
            <w:tcW w:w="6662" w:type="dxa"/>
          </w:tcPr>
          <w:p w14:paraId="1198968F" w14:textId="77777777" w:rsidR="00FC1D40" w:rsidRPr="00FC1D40" w:rsidRDefault="00FC1D40" w:rsidP="00FC1D40">
            <w:pPr>
              <w:pStyle w:val="Sansinterligne"/>
            </w:pPr>
            <w:r w:rsidRPr="00FC1D40">
              <w:t>Stratégies de communication mises en œuvre pour promouvoir le FONAREDD auprès des partenaires potentiels, des bailleurs de fonds et des parties prenantes.</w:t>
            </w:r>
          </w:p>
        </w:tc>
      </w:tr>
      <w:tr w:rsidR="00FC1D40" w:rsidRPr="00FC1D40" w14:paraId="0FDCB6FB" w14:textId="77777777" w:rsidTr="00FC1D40">
        <w:tc>
          <w:tcPr>
            <w:tcW w:w="2405" w:type="dxa"/>
          </w:tcPr>
          <w:p w14:paraId="6787DAB1" w14:textId="77777777" w:rsidR="00FC1D40" w:rsidRPr="00FC1D40" w:rsidRDefault="00FC1D40" w:rsidP="00FC1D40">
            <w:pPr>
              <w:pStyle w:val="Sansinterligne"/>
              <w:rPr>
                <w:i/>
                <w:iCs/>
              </w:rPr>
            </w:pPr>
            <w:r w:rsidRPr="00FC1D40">
              <w:rPr>
                <w:i/>
                <w:iCs/>
              </w:rPr>
              <w:t>Présentations et Documents</w:t>
            </w:r>
          </w:p>
        </w:tc>
        <w:tc>
          <w:tcPr>
            <w:tcW w:w="6662" w:type="dxa"/>
          </w:tcPr>
          <w:p w14:paraId="61DDAA57" w14:textId="77777777" w:rsidR="00FC1D40" w:rsidRPr="00FC1D40" w:rsidRDefault="00FC1D40" w:rsidP="00FC1D40">
            <w:pPr>
              <w:pStyle w:val="Sansinterligne"/>
            </w:pPr>
            <w:r w:rsidRPr="00FC1D40">
              <w:t>Nombre de présentations réalisées et de documents de communication préparés pour mettre en évidence les objectifs, les réalisations et l'impact du Fonds.</w:t>
            </w:r>
          </w:p>
        </w:tc>
      </w:tr>
      <w:tr w:rsidR="00FC1D40" w:rsidRPr="00FC1D40" w14:paraId="3F74D646" w14:textId="77777777" w:rsidTr="00FC1D40">
        <w:tc>
          <w:tcPr>
            <w:tcW w:w="2405" w:type="dxa"/>
          </w:tcPr>
          <w:p w14:paraId="216479D3" w14:textId="77777777" w:rsidR="00FC1D40" w:rsidRPr="00FC1D40" w:rsidRDefault="00FC1D40" w:rsidP="00FC1D40">
            <w:pPr>
              <w:pStyle w:val="Sansinterligne"/>
              <w:rPr>
                <w:i/>
                <w:iCs/>
              </w:rPr>
            </w:pPr>
            <w:r w:rsidRPr="00FC1D40">
              <w:rPr>
                <w:i/>
                <w:iCs/>
              </w:rPr>
              <w:t>Participation aux Événements</w:t>
            </w:r>
          </w:p>
        </w:tc>
        <w:tc>
          <w:tcPr>
            <w:tcW w:w="6662" w:type="dxa"/>
          </w:tcPr>
          <w:p w14:paraId="26A267CC" w14:textId="77777777" w:rsidR="00FC1D40" w:rsidRPr="00FC1D40" w:rsidRDefault="00FC1D40" w:rsidP="00FC1D40">
            <w:pPr>
              <w:pStyle w:val="Sansinterligne"/>
            </w:pPr>
            <w:r w:rsidRPr="00FC1D40">
              <w:t>Nombre d'événements internationaux, nationaux et locaux auxquels le Chargé de Reporting et Communication a participé pour présenter le FONAREDD et renforcer sa visibilité.</w:t>
            </w:r>
          </w:p>
        </w:tc>
      </w:tr>
      <w:tr w:rsidR="00FC1D40" w:rsidRPr="00FC1D40" w14:paraId="4BFD7486" w14:textId="77777777" w:rsidTr="00FC1D40">
        <w:tc>
          <w:tcPr>
            <w:tcW w:w="2405" w:type="dxa"/>
          </w:tcPr>
          <w:p w14:paraId="004D1B1E" w14:textId="77777777" w:rsidR="00FC1D40" w:rsidRPr="00FC1D40" w:rsidRDefault="00FC1D40" w:rsidP="00FC1D40">
            <w:pPr>
              <w:pStyle w:val="Sansinterligne"/>
              <w:rPr>
                <w:b/>
                <w:bCs/>
              </w:rPr>
            </w:pPr>
            <w:r w:rsidRPr="00FC1D40">
              <w:rPr>
                <w:i/>
                <w:iCs/>
              </w:rPr>
              <w:t>Plateforme de Communication</w:t>
            </w:r>
          </w:p>
        </w:tc>
        <w:tc>
          <w:tcPr>
            <w:tcW w:w="6662" w:type="dxa"/>
          </w:tcPr>
          <w:p w14:paraId="2915FFA7" w14:textId="77777777" w:rsidR="00FC1D40" w:rsidRPr="00FC1D40" w:rsidRDefault="00FC1D40" w:rsidP="00FC1D40">
            <w:pPr>
              <w:pStyle w:val="Sansinterligne"/>
            </w:pPr>
            <w:r w:rsidRPr="00FC1D40">
              <w:t>Niveau d'engagement et de mise à jour de la plateforme de communication transparente pour mettre en avant les objectifs, les résultats et les initiatives du FONAREDD.</w:t>
            </w:r>
          </w:p>
        </w:tc>
      </w:tr>
      <w:tr w:rsidR="00FC1D40" w:rsidRPr="00FC1D40" w14:paraId="2D1AF4FC" w14:textId="77777777" w:rsidTr="00FC1D40">
        <w:tc>
          <w:tcPr>
            <w:tcW w:w="9067" w:type="dxa"/>
            <w:gridSpan w:val="2"/>
            <w:shd w:val="clear" w:color="auto" w:fill="E7E6E6" w:themeFill="background2"/>
          </w:tcPr>
          <w:p w14:paraId="556C0C26" w14:textId="77777777" w:rsidR="00FC1D40" w:rsidRPr="00FC1D40" w:rsidRDefault="00FC1D40" w:rsidP="00FC1D40">
            <w:pPr>
              <w:pStyle w:val="Sansinterligne"/>
              <w:rPr>
                <w:b/>
                <w:bCs/>
              </w:rPr>
            </w:pPr>
            <w:r w:rsidRPr="00FC1D40">
              <w:rPr>
                <w:b/>
                <w:bCs/>
              </w:rPr>
              <w:t>D. Relations intersectorielles</w:t>
            </w:r>
          </w:p>
        </w:tc>
      </w:tr>
      <w:tr w:rsidR="00FC1D40" w:rsidRPr="00FC1D40" w14:paraId="30BB6DFE" w14:textId="77777777" w:rsidTr="00FC1D40">
        <w:tc>
          <w:tcPr>
            <w:tcW w:w="2405" w:type="dxa"/>
          </w:tcPr>
          <w:p w14:paraId="7E351F97" w14:textId="77777777" w:rsidR="00FC1D40" w:rsidRPr="00FC1D40" w:rsidRDefault="00FC1D40" w:rsidP="00FC1D40">
            <w:pPr>
              <w:pStyle w:val="Sansinterligne"/>
              <w:rPr>
                <w:i/>
                <w:iCs/>
              </w:rPr>
            </w:pPr>
            <w:r w:rsidRPr="00FC1D40">
              <w:rPr>
                <w:i/>
                <w:iCs/>
              </w:rPr>
              <w:t>Relations Établies</w:t>
            </w:r>
          </w:p>
        </w:tc>
        <w:tc>
          <w:tcPr>
            <w:tcW w:w="6662" w:type="dxa"/>
          </w:tcPr>
          <w:p w14:paraId="5709DEF6" w14:textId="77777777" w:rsidR="00FC1D40" w:rsidRPr="00FC1D40" w:rsidRDefault="00FC1D40" w:rsidP="00FC1D40">
            <w:pPr>
              <w:pStyle w:val="Sansinterligne"/>
            </w:pPr>
            <w:r w:rsidRPr="00FC1D40">
              <w:t>Nombre et fréquence de rencontres de travail établies avec les ministères concernés, les autorités provinciales et la société civile pour faciliter la collaboration et l'engagement.</w:t>
            </w:r>
          </w:p>
        </w:tc>
      </w:tr>
      <w:tr w:rsidR="00FC1D40" w:rsidRPr="00FC1D40" w14:paraId="5C1CA30E" w14:textId="77777777" w:rsidTr="00FC1D40">
        <w:tc>
          <w:tcPr>
            <w:tcW w:w="2405" w:type="dxa"/>
          </w:tcPr>
          <w:p w14:paraId="21776EF5" w14:textId="77777777" w:rsidR="00FC1D40" w:rsidRPr="00FC1D40" w:rsidRDefault="00FC1D40" w:rsidP="00FC1D40">
            <w:pPr>
              <w:pStyle w:val="Sansinterligne"/>
              <w:rPr>
                <w:i/>
                <w:iCs/>
              </w:rPr>
            </w:pPr>
            <w:r w:rsidRPr="00FC1D40">
              <w:rPr>
                <w:i/>
                <w:iCs/>
              </w:rPr>
              <w:t>Sensibilisation Publique :</w:t>
            </w:r>
          </w:p>
        </w:tc>
        <w:tc>
          <w:tcPr>
            <w:tcW w:w="6662" w:type="dxa"/>
          </w:tcPr>
          <w:p w14:paraId="7DE883FE" w14:textId="77777777" w:rsidR="00FC1D40" w:rsidRPr="00FC1D40" w:rsidRDefault="00FC1D40" w:rsidP="00FC1D40">
            <w:pPr>
              <w:pStyle w:val="Sansinterligne"/>
            </w:pPr>
            <w:r w:rsidRPr="00FC1D40">
              <w:t>Impact de la sensibilisation et de l'éducation du public sur les faits liés à la REDD+, les changements climatiques et les options pour un développement durable, mesuré par des indicateurs tels que la participation aux événements publics et la diffusion d'informations.</w:t>
            </w:r>
          </w:p>
        </w:tc>
      </w:tr>
    </w:tbl>
    <w:p w14:paraId="3B2C1F36" w14:textId="77777777" w:rsidR="00351B58" w:rsidRPr="00FC1D40" w:rsidRDefault="00351B58" w:rsidP="00351B58">
      <w:pPr>
        <w:pStyle w:val="Sansinterligne"/>
        <w:rPr>
          <w:sz w:val="16"/>
          <w:szCs w:val="16"/>
          <w:lang w:val="fr-CD"/>
        </w:rPr>
      </w:pPr>
    </w:p>
    <w:p w14:paraId="3C5A0A50" w14:textId="0973D12B" w:rsidR="00CB7803" w:rsidRPr="00CB7803" w:rsidRDefault="00CB7803" w:rsidP="00CB7803">
      <w:pPr>
        <w:numPr>
          <w:ilvl w:val="0"/>
          <w:numId w:val="32"/>
        </w:numPr>
        <w:spacing w:before="120" w:after="120"/>
        <w:rPr>
          <w:b/>
          <w:bCs/>
        </w:rPr>
      </w:pPr>
      <w:r w:rsidRPr="00CB7803">
        <w:rPr>
          <w:b/>
          <w:bCs/>
        </w:rPr>
        <w:t>Qualifications requises</w:t>
      </w:r>
    </w:p>
    <w:p w14:paraId="1BF2DF8C" w14:textId="034999EC" w:rsidR="00CB7803" w:rsidRPr="00351B58" w:rsidRDefault="00CB7803" w:rsidP="00C26108">
      <w:pPr>
        <w:pStyle w:val="Paragraphedeliste"/>
        <w:numPr>
          <w:ilvl w:val="0"/>
          <w:numId w:val="38"/>
        </w:numPr>
        <w:spacing w:before="60" w:after="60" w:line="240" w:lineRule="auto"/>
        <w:ind w:left="714" w:hanging="357"/>
        <w:contextualSpacing w:val="0"/>
      </w:pPr>
      <w:r w:rsidRPr="00351B58">
        <w:t>Diplôme avancé</w:t>
      </w:r>
      <w:r w:rsidR="00BB1F68" w:rsidRPr="00351B58">
        <w:t xml:space="preserve"> (minimum Master</w:t>
      </w:r>
      <w:r w:rsidR="00ED4D07">
        <w:t xml:space="preserve"> ou BAC+7</w:t>
      </w:r>
      <w:r w:rsidR="00BB1F68" w:rsidRPr="00351B58">
        <w:t>)</w:t>
      </w:r>
      <w:r w:rsidRPr="00351B58">
        <w:t xml:space="preserve"> dans le</w:t>
      </w:r>
      <w:r w:rsidR="00777B6B">
        <w:t>(s)</w:t>
      </w:r>
      <w:r w:rsidRPr="00351B58">
        <w:t xml:space="preserve"> domaine</w:t>
      </w:r>
      <w:r w:rsidR="00777B6B">
        <w:t>(s)</w:t>
      </w:r>
      <w:r w:rsidRPr="00351B58">
        <w:t xml:space="preserve"> d</w:t>
      </w:r>
      <w:r w:rsidR="0066780F">
        <w:t>u suivi</w:t>
      </w:r>
      <w:r w:rsidR="0045051E">
        <w:t>-é</w:t>
      </w:r>
      <w:r w:rsidR="0066780F">
        <w:t>valuation, d</w:t>
      </w:r>
      <w:r w:rsidRPr="00351B58">
        <w:t xml:space="preserve">es sciences </w:t>
      </w:r>
      <w:r w:rsidR="0046644B">
        <w:t>de Communication</w:t>
      </w:r>
      <w:r w:rsidRPr="00351B58">
        <w:t>,</w:t>
      </w:r>
      <w:r w:rsidR="0046644B">
        <w:t xml:space="preserve"> du </w:t>
      </w:r>
      <w:r w:rsidR="00777B6B">
        <w:t>marketing</w:t>
      </w:r>
      <w:r w:rsidR="0046644B">
        <w:t>, des relations internationales, des langues, des sciences sociales ou un domaine connexe</w:t>
      </w:r>
      <w:r w:rsidRPr="00351B58">
        <w:t>.</w:t>
      </w:r>
    </w:p>
    <w:p w14:paraId="4F76CA96" w14:textId="77777777" w:rsidR="00CB7803" w:rsidRPr="00351B58" w:rsidRDefault="00CB7803" w:rsidP="00C26108">
      <w:pPr>
        <w:pStyle w:val="Paragraphedeliste"/>
        <w:numPr>
          <w:ilvl w:val="0"/>
          <w:numId w:val="38"/>
        </w:numPr>
        <w:spacing w:before="60" w:after="60" w:line="240" w:lineRule="auto"/>
        <w:ind w:left="714" w:hanging="357"/>
        <w:contextualSpacing w:val="0"/>
      </w:pPr>
      <w:r w:rsidRPr="00351B58">
        <w:t>Une bonne connaissance du processus et des acteurs REDD+ en RDC et dans la sous-région.</w:t>
      </w:r>
    </w:p>
    <w:p w14:paraId="1B46B655" w14:textId="39A2B6EB" w:rsidR="00CB7803" w:rsidRPr="00351B58" w:rsidRDefault="00CB7803" w:rsidP="00C26108">
      <w:pPr>
        <w:pStyle w:val="Paragraphedeliste"/>
        <w:numPr>
          <w:ilvl w:val="0"/>
          <w:numId w:val="38"/>
        </w:numPr>
        <w:spacing w:before="60" w:after="60" w:line="240" w:lineRule="auto"/>
        <w:ind w:left="714" w:hanging="357"/>
        <w:contextualSpacing w:val="0"/>
      </w:pPr>
      <w:r w:rsidRPr="00351B58">
        <w:t xml:space="preserve">Expérience professionnelle d’au moins 10 ans dans </w:t>
      </w:r>
      <w:r w:rsidR="00777B6B">
        <w:t>des</w:t>
      </w:r>
      <w:r w:rsidR="00777B6B" w:rsidRPr="00351B58">
        <w:t xml:space="preserve"> </w:t>
      </w:r>
      <w:r w:rsidRPr="00351B58">
        <w:t>domaine</w:t>
      </w:r>
      <w:r w:rsidR="00777B6B">
        <w:t>s</w:t>
      </w:r>
      <w:r w:rsidRPr="00351B58">
        <w:t xml:space="preserve"> de </w:t>
      </w:r>
      <w:r w:rsidR="0066780F">
        <w:t>suivi</w:t>
      </w:r>
      <w:r w:rsidR="0045051E">
        <w:t>-</w:t>
      </w:r>
      <w:r w:rsidR="0066780F">
        <w:t xml:space="preserve">évaluation, </w:t>
      </w:r>
      <w:r w:rsidR="00777B6B">
        <w:t>rapportage, communication, mobilisation de partenariats, collecte de fonds, négociation d’accords de financement,</w:t>
      </w:r>
      <w:r w:rsidR="00777B6B" w:rsidRPr="00351B58">
        <w:t xml:space="preserve"> </w:t>
      </w:r>
      <w:r w:rsidR="00777B6B">
        <w:t>conception</w:t>
      </w:r>
      <w:r w:rsidRPr="00351B58">
        <w:t xml:space="preserve"> de programmes multi-bailleurs, idéalement dans le domaine de la REDD+ (avec </w:t>
      </w:r>
      <w:r w:rsidR="00F13E16" w:rsidRPr="00351B58">
        <w:t>la connaissance</w:t>
      </w:r>
      <w:r w:rsidRPr="00351B58">
        <w:t xml:space="preserve"> </w:t>
      </w:r>
      <w:r w:rsidR="00777B6B">
        <w:t>d</w:t>
      </w:r>
      <w:r w:rsidR="001954CE">
        <w:t>e la lutte contre les changements climatiques)</w:t>
      </w:r>
      <w:r w:rsidRPr="00351B58">
        <w:t xml:space="preserve"> ou de la gestion environnementale.</w:t>
      </w:r>
    </w:p>
    <w:p w14:paraId="02CDAC8E" w14:textId="6E395543" w:rsidR="00CB7803" w:rsidRPr="00351B58" w:rsidRDefault="00CB7803" w:rsidP="00C26108">
      <w:pPr>
        <w:pStyle w:val="Paragraphedeliste"/>
        <w:numPr>
          <w:ilvl w:val="0"/>
          <w:numId w:val="38"/>
        </w:numPr>
        <w:spacing w:before="60" w:after="60" w:line="240" w:lineRule="auto"/>
        <w:ind w:left="714" w:hanging="357"/>
        <w:contextualSpacing w:val="0"/>
      </w:pPr>
      <w:r w:rsidRPr="00351B58">
        <w:t>Excellente maîtrise du français et anglais professionnel</w:t>
      </w:r>
      <w:r w:rsidR="00E6494D" w:rsidRPr="00351B58">
        <w:t>.</w:t>
      </w:r>
    </w:p>
    <w:p w14:paraId="032EEC4B" w14:textId="77777777" w:rsidR="00CB7803" w:rsidRPr="001D1308" w:rsidRDefault="00CB7803" w:rsidP="00240306">
      <w:pPr>
        <w:spacing w:before="120" w:after="120"/>
        <w:rPr>
          <w:sz w:val="10"/>
          <w:szCs w:val="10"/>
        </w:rPr>
      </w:pPr>
    </w:p>
    <w:p w14:paraId="2A6A1E43" w14:textId="2888E939" w:rsidR="00CB7803" w:rsidRPr="00E463D7" w:rsidRDefault="00CB7803" w:rsidP="00FD6F0D">
      <w:pPr>
        <w:numPr>
          <w:ilvl w:val="0"/>
          <w:numId w:val="32"/>
        </w:numPr>
        <w:spacing w:before="120" w:after="120"/>
        <w:rPr>
          <w:b/>
          <w:bCs/>
        </w:rPr>
      </w:pPr>
      <w:r w:rsidRPr="00E463D7">
        <w:rPr>
          <w:b/>
          <w:bCs/>
        </w:rPr>
        <w:t>Connaissances </w:t>
      </w:r>
      <w:r w:rsidR="00E6494D">
        <w:rPr>
          <w:b/>
          <w:bCs/>
        </w:rPr>
        <w:t>requises</w:t>
      </w:r>
    </w:p>
    <w:p w14:paraId="65F09E29" w14:textId="0AC9C6E3" w:rsidR="00FD6F0D" w:rsidRDefault="00FD6F0D" w:rsidP="00D074A6">
      <w:pPr>
        <w:numPr>
          <w:ilvl w:val="0"/>
          <w:numId w:val="39"/>
        </w:numPr>
        <w:spacing w:before="60" w:after="60" w:line="240" w:lineRule="auto"/>
        <w:ind w:left="714" w:hanging="357"/>
        <w:rPr>
          <w:rFonts w:eastAsia="Calibri" w:cstheme="minorHAnsi"/>
          <w:kern w:val="2"/>
          <w14:ligatures w14:val="standardContextual"/>
        </w:rPr>
      </w:pPr>
      <w:r w:rsidRPr="00351B58">
        <w:rPr>
          <w:rFonts w:eastAsia="Calibri" w:cstheme="minorHAnsi"/>
          <w:kern w:val="2"/>
          <w14:ligatures w14:val="standardContextual"/>
        </w:rPr>
        <w:t xml:space="preserve">Connaissance approfondie des méthodes et des outils de </w:t>
      </w:r>
      <w:r w:rsidR="00F875B9">
        <w:rPr>
          <w:rFonts w:eastAsia="Calibri" w:cstheme="minorHAnsi"/>
          <w:kern w:val="2"/>
          <w14:ligatures w14:val="standardContextual"/>
        </w:rPr>
        <w:t>rapportage et communication</w:t>
      </w:r>
      <w:r w:rsidR="00E6494D" w:rsidRPr="00351B58">
        <w:rPr>
          <w:rFonts w:eastAsia="Calibri" w:cstheme="minorHAnsi"/>
          <w:kern w:val="2"/>
          <w14:ligatures w14:val="standardContextual"/>
        </w:rPr>
        <w:t>.</w:t>
      </w:r>
    </w:p>
    <w:p w14:paraId="4A3F944D" w14:textId="3DAC0957" w:rsidR="00F875B9" w:rsidRPr="00351B58" w:rsidRDefault="00F875B9" w:rsidP="00D074A6">
      <w:pPr>
        <w:numPr>
          <w:ilvl w:val="0"/>
          <w:numId w:val="39"/>
        </w:numPr>
        <w:spacing w:before="60" w:after="60" w:line="240" w:lineRule="auto"/>
        <w:ind w:left="714" w:hanging="357"/>
        <w:rPr>
          <w:rFonts w:eastAsia="Calibri" w:cstheme="minorHAnsi"/>
          <w:kern w:val="2"/>
          <w14:ligatures w14:val="standardContextual"/>
        </w:rPr>
      </w:pPr>
      <w:r>
        <w:rPr>
          <w:rFonts w:eastAsia="Calibri" w:cstheme="minorHAnsi"/>
          <w:kern w:val="2"/>
          <w14:ligatures w14:val="standardContextual"/>
        </w:rPr>
        <w:t xml:space="preserve">Capacité </w:t>
      </w:r>
      <w:r w:rsidRPr="00F875B9">
        <w:rPr>
          <w:rFonts w:eastAsia="Calibri" w:cstheme="minorHAnsi"/>
          <w:kern w:val="2"/>
          <w14:ligatures w14:val="standardContextual"/>
        </w:rPr>
        <w:t>à élaborer des stratégies de communication pour audiences différentes et des documents de briefing et de soumission convaincants pour les partenaires et les bailleurs de fonds.</w:t>
      </w:r>
    </w:p>
    <w:p w14:paraId="08D1C9BA" w14:textId="42575208" w:rsidR="00E6494D" w:rsidRDefault="00C13C1F" w:rsidP="00D074A6">
      <w:pPr>
        <w:numPr>
          <w:ilvl w:val="0"/>
          <w:numId w:val="39"/>
        </w:numPr>
        <w:spacing w:before="60" w:after="60" w:line="240" w:lineRule="auto"/>
        <w:ind w:left="714" w:hanging="357"/>
        <w:rPr>
          <w:rFonts w:eastAsia="Calibri" w:cstheme="minorHAnsi"/>
          <w:kern w:val="2"/>
          <w14:ligatures w14:val="standardContextual"/>
        </w:rPr>
      </w:pPr>
      <w:r w:rsidRPr="00C13C1F">
        <w:rPr>
          <w:rFonts w:eastAsia="Calibri" w:cstheme="minorHAnsi"/>
          <w:kern w:val="2"/>
          <w14:ligatures w14:val="standardContextual"/>
        </w:rPr>
        <w:t>Expérience dans la participation à des forums internationaux de haut niveau et la représentation auprès de partenaires et de parties prenantes.</w:t>
      </w:r>
    </w:p>
    <w:p w14:paraId="2ED6B55E" w14:textId="6AD11C1D" w:rsidR="00C13C1F" w:rsidRDefault="00C13C1F" w:rsidP="00D074A6">
      <w:pPr>
        <w:numPr>
          <w:ilvl w:val="0"/>
          <w:numId w:val="39"/>
        </w:numPr>
        <w:spacing w:before="60" w:after="60" w:line="240" w:lineRule="auto"/>
        <w:ind w:left="714" w:hanging="357"/>
        <w:rPr>
          <w:rFonts w:eastAsia="Calibri" w:cstheme="minorHAnsi"/>
          <w:kern w:val="2"/>
          <w14:ligatures w14:val="standardContextual"/>
        </w:rPr>
      </w:pPr>
      <w:r>
        <w:rPr>
          <w:rFonts w:eastAsia="Calibri" w:cstheme="minorHAnsi"/>
          <w:kern w:val="2"/>
          <w14:ligatures w14:val="standardContextual"/>
        </w:rPr>
        <w:t>Connaissance approfondie</w:t>
      </w:r>
      <w:r w:rsidRPr="00C13C1F">
        <w:rPr>
          <w:rFonts w:eastAsia="Calibri" w:cstheme="minorHAnsi"/>
          <w:kern w:val="2"/>
          <w14:ligatures w14:val="standardContextual"/>
        </w:rPr>
        <w:t xml:space="preserve"> </w:t>
      </w:r>
      <w:r>
        <w:rPr>
          <w:rFonts w:eastAsia="Calibri" w:cstheme="minorHAnsi"/>
          <w:kern w:val="2"/>
          <w14:ligatures w14:val="standardContextual"/>
        </w:rPr>
        <w:t>de</w:t>
      </w:r>
      <w:r w:rsidRPr="00C13C1F">
        <w:rPr>
          <w:rFonts w:eastAsia="Calibri" w:cstheme="minorHAnsi"/>
          <w:kern w:val="2"/>
          <w14:ligatures w14:val="standardContextual"/>
        </w:rPr>
        <w:t xml:space="preserve"> la gestion de plateformes de communication en ligne et de social media</w:t>
      </w:r>
      <w:r>
        <w:rPr>
          <w:rFonts w:eastAsia="Calibri" w:cstheme="minorHAnsi"/>
          <w:kern w:val="2"/>
          <w14:ligatures w14:val="standardContextual"/>
        </w:rPr>
        <w:t>.</w:t>
      </w:r>
    </w:p>
    <w:p w14:paraId="7420A11C" w14:textId="78438853" w:rsidR="00C13C1F" w:rsidRPr="00351B58" w:rsidRDefault="00C13C1F" w:rsidP="00D074A6">
      <w:pPr>
        <w:numPr>
          <w:ilvl w:val="0"/>
          <w:numId w:val="39"/>
        </w:numPr>
        <w:spacing w:before="60" w:after="60" w:line="240" w:lineRule="auto"/>
        <w:ind w:left="714" w:hanging="357"/>
        <w:rPr>
          <w:rFonts w:eastAsia="Calibri" w:cstheme="minorHAnsi"/>
          <w:kern w:val="2"/>
          <w14:ligatures w14:val="standardContextual"/>
        </w:rPr>
      </w:pPr>
      <w:r w:rsidRPr="00C13C1F">
        <w:rPr>
          <w:rFonts w:eastAsia="Calibri" w:cstheme="minorHAnsi"/>
          <w:kern w:val="2"/>
          <w14:ligatures w14:val="standardContextual"/>
        </w:rPr>
        <w:t>Compréhension approfondie des enjeux liés à la préservation des forêts, à la lutte contre le changement climatique et au développement durable serait un atout</w:t>
      </w:r>
      <w:r>
        <w:rPr>
          <w:rFonts w:eastAsia="Calibri" w:cstheme="minorHAnsi"/>
          <w:kern w:val="2"/>
          <w14:ligatures w14:val="standardContextual"/>
        </w:rPr>
        <w:t>.</w:t>
      </w:r>
    </w:p>
    <w:p w14:paraId="5AF080D5" w14:textId="77777777" w:rsidR="00FD6F0D" w:rsidRPr="00351B58" w:rsidRDefault="00FD6F0D" w:rsidP="00D074A6">
      <w:pPr>
        <w:numPr>
          <w:ilvl w:val="0"/>
          <w:numId w:val="39"/>
        </w:numPr>
        <w:spacing w:before="60" w:after="60" w:line="240" w:lineRule="auto"/>
        <w:ind w:left="714" w:hanging="357"/>
        <w:rPr>
          <w:rFonts w:eastAsia="Calibri" w:cstheme="minorHAnsi"/>
          <w:kern w:val="2"/>
          <w14:ligatures w14:val="standardContextual"/>
        </w:rPr>
      </w:pPr>
      <w:r w:rsidRPr="00351B58">
        <w:rPr>
          <w:rFonts w:eastAsia="Calibri" w:cstheme="minorHAnsi"/>
          <w:kern w:val="2"/>
          <w14:ligatures w14:val="standardContextual"/>
        </w:rPr>
        <w:t>Connaissance des mécanismes de financement et des normes REDD+ serait un atout.</w:t>
      </w:r>
    </w:p>
    <w:p w14:paraId="578B4178" w14:textId="77777777" w:rsidR="00FD6F0D" w:rsidRPr="00351B58" w:rsidRDefault="00FD6F0D" w:rsidP="00D074A6">
      <w:pPr>
        <w:numPr>
          <w:ilvl w:val="0"/>
          <w:numId w:val="39"/>
        </w:numPr>
        <w:spacing w:before="60" w:after="60" w:line="240" w:lineRule="auto"/>
        <w:ind w:left="714" w:hanging="357"/>
        <w:rPr>
          <w:rFonts w:eastAsia="Calibri" w:cstheme="minorHAnsi"/>
          <w:kern w:val="2"/>
          <w14:ligatures w14:val="standardContextual"/>
        </w:rPr>
      </w:pPr>
      <w:r w:rsidRPr="00351B58">
        <w:rPr>
          <w:rFonts w:eastAsia="Calibri" w:cstheme="minorHAnsi"/>
          <w:kern w:val="2"/>
          <w:lang w:val="fr-CD"/>
          <w14:ligatures w14:val="standardContextual"/>
        </w:rPr>
        <w:t xml:space="preserve">Connaissance des procédures d’une Organisation des Nations Unies est considérée comme un atout. </w:t>
      </w:r>
    </w:p>
    <w:p w14:paraId="145B8D7C" w14:textId="6E10108B" w:rsidR="00FD6F0D" w:rsidRPr="00351B58" w:rsidRDefault="00FD6F0D" w:rsidP="00D074A6">
      <w:pPr>
        <w:numPr>
          <w:ilvl w:val="0"/>
          <w:numId w:val="39"/>
        </w:numPr>
        <w:spacing w:before="60" w:after="60" w:line="240" w:lineRule="auto"/>
        <w:ind w:left="714" w:hanging="357"/>
        <w:rPr>
          <w:rFonts w:eastAsia="Calibri" w:cstheme="minorHAnsi"/>
          <w:kern w:val="2"/>
          <w14:ligatures w14:val="standardContextual"/>
        </w:rPr>
      </w:pPr>
      <w:r w:rsidRPr="00351B58">
        <w:rPr>
          <w:rFonts w:eastAsia="Calibri" w:cstheme="minorHAnsi"/>
          <w:kern w:val="2"/>
          <w14:ligatures w14:val="standardContextual"/>
        </w:rPr>
        <w:lastRenderedPageBreak/>
        <w:t xml:space="preserve">Capacité démontrée </w:t>
      </w:r>
      <w:r w:rsidR="00C13C1F">
        <w:rPr>
          <w:rFonts w:eastAsia="Calibri" w:cstheme="minorHAnsi"/>
          <w:kern w:val="2"/>
          <w14:ligatures w14:val="standardContextual"/>
        </w:rPr>
        <w:t>dans la rédaction et l’infographie des rapports détaillés et synthèses, couplés des analyses croisées des données</w:t>
      </w:r>
      <w:r w:rsidR="00341723">
        <w:rPr>
          <w:rFonts w:eastAsia="Calibri" w:cstheme="minorHAnsi"/>
          <w:kern w:val="2"/>
          <w14:ligatures w14:val="standardContextual"/>
        </w:rPr>
        <w:t>,</w:t>
      </w:r>
      <w:r w:rsidR="00C13C1F">
        <w:rPr>
          <w:rFonts w:eastAsia="Calibri" w:cstheme="minorHAnsi"/>
          <w:kern w:val="2"/>
          <w14:ligatures w14:val="standardContextual"/>
        </w:rPr>
        <w:t xml:space="preserve"> des illustrations visuelles</w:t>
      </w:r>
      <w:r w:rsidR="00341723">
        <w:rPr>
          <w:rFonts w:eastAsia="Calibri" w:cstheme="minorHAnsi"/>
          <w:kern w:val="2"/>
          <w14:ligatures w14:val="standardContextual"/>
        </w:rPr>
        <w:t xml:space="preserve"> et des interprétations </w:t>
      </w:r>
      <w:r w:rsidRPr="00351B58">
        <w:rPr>
          <w:rFonts w:eastAsia="Calibri" w:cstheme="minorHAnsi"/>
          <w:kern w:val="2"/>
          <w14:ligatures w14:val="standardContextual"/>
        </w:rPr>
        <w:t>des indicateurs de performance</w:t>
      </w:r>
      <w:r w:rsidR="00341723">
        <w:rPr>
          <w:rFonts w:eastAsia="Calibri" w:cstheme="minorHAnsi"/>
          <w:kern w:val="2"/>
          <w14:ligatures w14:val="standardContextual"/>
        </w:rPr>
        <w:t xml:space="preserve"> des programmes et projets financés par le Fonds</w:t>
      </w:r>
      <w:r w:rsidRPr="00351B58">
        <w:rPr>
          <w:rFonts w:eastAsia="Calibri" w:cstheme="minorHAnsi"/>
          <w:kern w:val="2"/>
          <w14:ligatures w14:val="standardContextual"/>
        </w:rPr>
        <w:t>.</w:t>
      </w:r>
    </w:p>
    <w:p w14:paraId="19F25850" w14:textId="540F7DE8" w:rsidR="00FD6F0D" w:rsidRPr="00FD6F0D" w:rsidRDefault="00FD6F0D" w:rsidP="00FD6F0D">
      <w:pPr>
        <w:numPr>
          <w:ilvl w:val="0"/>
          <w:numId w:val="32"/>
        </w:numPr>
        <w:spacing w:before="120" w:after="120"/>
        <w:rPr>
          <w:b/>
          <w:bCs/>
        </w:rPr>
      </w:pPr>
      <w:r w:rsidRPr="00FD6F0D">
        <w:rPr>
          <w:b/>
          <w:bCs/>
        </w:rPr>
        <w:t>Compétences</w:t>
      </w:r>
      <w:r w:rsidR="00C26108">
        <w:rPr>
          <w:b/>
          <w:bCs/>
        </w:rPr>
        <w:t xml:space="preserve"> requises</w:t>
      </w:r>
      <w:r w:rsidRPr="00FD6F0D">
        <w:rPr>
          <w:b/>
          <w:bCs/>
        </w:rPr>
        <w:t> :</w:t>
      </w:r>
    </w:p>
    <w:p w14:paraId="18CB7284" w14:textId="0AB751CB" w:rsidR="00FD6F0D" w:rsidRDefault="00FD6F0D" w:rsidP="00C26108">
      <w:pPr>
        <w:pStyle w:val="Paragraphedeliste"/>
        <w:numPr>
          <w:ilvl w:val="0"/>
          <w:numId w:val="40"/>
        </w:numPr>
        <w:spacing w:before="60" w:after="60" w:line="240" w:lineRule="auto"/>
        <w:ind w:left="714" w:hanging="357"/>
        <w:contextualSpacing w:val="0"/>
      </w:pPr>
      <w:r w:rsidRPr="00DE258C">
        <w:t>Excellentes compétences analytiques, de communication</w:t>
      </w:r>
      <w:r w:rsidR="006D6263">
        <w:t xml:space="preserve"> verbale et écrite</w:t>
      </w:r>
      <w:r w:rsidRPr="00DE258C">
        <w:t xml:space="preserve"> </w:t>
      </w:r>
      <w:r w:rsidR="006D6263">
        <w:t>en français et en anglais</w:t>
      </w:r>
      <w:r w:rsidRPr="00351B58">
        <w:t>.</w:t>
      </w:r>
    </w:p>
    <w:p w14:paraId="3D5243E4" w14:textId="03713515" w:rsidR="00255D1E" w:rsidRPr="00351B58" w:rsidRDefault="00255D1E" w:rsidP="00C26108">
      <w:pPr>
        <w:pStyle w:val="Paragraphedeliste"/>
        <w:numPr>
          <w:ilvl w:val="0"/>
          <w:numId w:val="40"/>
        </w:numPr>
        <w:spacing w:before="60" w:after="60" w:line="240" w:lineRule="auto"/>
        <w:ind w:left="714" w:hanging="357"/>
        <w:contextualSpacing w:val="0"/>
      </w:pPr>
      <w:r w:rsidRPr="00255D1E">
        <w:t>Excellentes compétences en</w:t>
      </w:r>
      <w:r>
        <w:t xml:space="preserve"> analyse croisée d’informations, en</w:t>
      </w:r>
      <w:r w:rsidRPr="00255D1E">
        <w:t xml:space="preserve"> présentation et en animation, avec une aptitude à communiquer de manière persuasive.</w:t>
      </w:r>
    </w:p>
    <w:p w14:paraId="4FF4E5E1" w14:textId="77777777" w:rsidR="00FD6F0D" w:rsidRPr="00351B58" w:rsidRDefault="00FD6F0D" w:rsidP="00C26108">
      <w:pPr>
        <w:pStyle w:val="Paragraphedeliste"/>
        <w:numPr>
          <w:ilvl w:val="0"/>
          <w:numId w:val="40"/>
        </w:numPr>
        <w:spacing w:before="60" w:after="60" w:line="240" w:lineRule="auto"/>
        <w:ind w:left="714" w:hanging="357"/>
        <w:contextualSpacing w:val="0"/>
      </w:pPr>
      <w:r w:rsidRPr="00351B58">
        <w:t>Excellentes compétences en communication et en leadership, avec la capacité de diriger une équipe et de collaborer efficacement avec des partenaires internes et externes.</w:t>
      </w:r>
      <w:r w:rsidRPr="00351B58">
        <w:rPr>
          <w:lang w:val="fr-CD"/>
        </w:rPr>
        <w:t xml:space="preserve"> </w:t>
      </w:r>
    </w:p>
    <w:p w14:paraId="0123BDDC" w14:textId="218CC7DC" w:rsidR="00FD6F0D" w:rsidRPr="00351B58" w:rsidRDefault="00FD6F0D" w:rsidP="00C26108">
      <w:pPr>
        <w:pStyle w:val="Paragraphedeliste"/>
        <w:numPr>
          <w:ilvl w:val="0"/>
          <w:numId w:val="40"/>
        </w:numPr>
        <w:spacing w:before="60" w:after="60" w:line="240" w:lineRule="auto"/>
        <w:ind w:left="714" w:hanging="357"/>
        <w:contextualSpacing w:val="0"/>
      </w:pPr>
      <w:r w:rsidRPr="00351B58">
        <w:rPr>
          <w:lang w:val="fr-CD"/>
        </w:rPr>
        <w:t xml:space="preserve">Excellentes compétences dans </w:t>
      </w:r>
      <w:r w:rsidR="00255D1E">
        <w:rPr>
          <w:lang w:val="fr-CD"/>
        </w:rPr>
        <w:t>l’</w:t>
      </w:r>
      <w:r w:rsidRPr="00351B58">
        <w:rPr>
          <w:lang w:val="fr-CD"/>
        </w:rPr>
        <w:t xml:space="preserve">esprit d’initiative, </w:t>
      </w:r>
      <w:r w:rsidR="00255D1E">
        <w:rPr>
          <w:lang w:val="fr-CD"/>
        </w:rPr>
        <w:t xml:space="preserve">la </w:t>
      </w:r>
      <w:r w:rsidRPr="00351B58">
        <w:rPr>
          <w:lang w:val="fr-CD"/>
        </w:rPr>
        <w:t xml:space="preserve">capacité de planifier, </w:t>
      </w:r>
      <w:r w:rsidR="00255D1E">
        <w:rPr>
          <w:lang w:val="fr-CD"/>
        </w:rPr>
        <w:t>l’</w:t>
      </w:r>
      <w:r w:rsidRPr="00351B58">
        <w:rPr>
          <w:lang w:val="fr-CD"/>
        </w:rPr>
        <w:t xml:space="preserve">esprit de responsabilité et </w:t>
      </w:r>
      <w:r w:rsidR="00255D1E">
        <w:rPr>
          <w:lang w:val="fr-CD"/>
        </w:rPr>
        <w:t xml:space="preserve">le </w:t>
      </w:r>
      <w:r w:rsidRPr="00351B58">
        <w:rPr>
          <w:lang w:val="fr-CD"/>
        </w:rPr>
        <w:t xml:space="preserve">respect de l’éthique et de valeurs humaines. </w:t>
      </w:r>
    </w:p>
    <w:p w14:paraId="60EB302F" w14:textId="2DF10862" w:rsidR="00A10BC0" w:rsidRPr="00EA5A3A" w:rsidRDefault="00A10BC0" w:rsidP="00A10BC0">
      <w:pPr>
        <w:pStyle w:val="Paragraphedeliste"/>
        <w:numPr>
          <w:ilvl w:val="0"/>
          <w:numId w:val="40"/>
        </w:numPr>
        <w:spacing w:before="60" w:after="60" w:line="240" w:lineRule="auto"/>
        <w:ind w:left="714" w:hanging="357"/>
        <w:contextualSpacing w:val="0"/>
        <w:rPr>
          <w:bCs/>
          <w:lang w:val="fr-BE"/>
        </w:rPr>
      </w:pPr>
      <w:r>
        <w:rPr>
          <w:bCs/>
          <w:lang w:val="fr-BE"/>
        </w:rPr>
        <w:t>E</w:t>
      </w:r>
      <w:r w:rsidRPr="00EA5A3A">
        <w:rPr>
          <w:bCs/>
          <w:lang w:val="fr-BE"/>
        </w:rPr>
        <w:t xml:space="preserve">xcellente compétence et parfaite autonomie dans l’utilisation des logiciels de </w:t>
      </w:r>
      <w:r w:rsidR="00255D1E">
        <w:rPr>
          <w:bCs/>
          <w:lang w:val="fr-BE"/>
        </w:rPr>
        <w:t xml:space="preserve">rédaction et de communication (Word, Excel, Access, PowerPoint, </w:t>
      </w:r>
      <w:r w:rsidR="00943552">
        <w:rPr>
          <w:bCs/>
          <w:lang w:val="fr-BE"/>
        </w:rPr>
        <w:t xml:space="preserve">Photos, </w:t>
      </w:r>
      <w:r w:rsidR="00255D1E">
        <w:rPr>
          <w:bCs/>
          <w:lang w:val="fr-BE"/>
        </w:rPr>
        <w:t>…).</w:t>
      </w:r>
    </w:p>
    <w:p w14:paraId="3B0C246D" w14:textId="64AAD573" w:rsidR="00A10BC0" w:rsidRDefault="00A10BC0" w:rsidP="00A10BC0">
      <w:pPr>
        <w:pStyle w:val="Paragraphedeliste"/>
        <w:numPr>
          <w:ilvl w:val="0"/>
          <w:numId w:val="40"/>
        </w:numPr>
        <w:spacing w:before="60" w:after="60" w:line="240" w:lineRule="auto"/>
        <w:ind w:left="714" w:hanging="357"/>
        <w:contextualSpacing w:val="0"/>
        <w:rPr>
          <w:bCs/>
          <w:lang w:val="fr-BE"/>
        </w:rPr>
      </w:pPr>
      <w:r w:rsidRPr="00EA5A3A">
        <w:rPr>
          <w:bCs/>
          <w:lang w:val="fr-BE"/>
        </w:rPr>
        <w:t>Expérience</w:t>
      </w:r>
      <w:r>
        <w:rPr>
          <w:bCs/>
          <w:lang w:val="fr-BE"/>
        </w:rPr>
        <w:t>s avérées</w:t>
      </w:r>
      <w:r w:rsidRPr="00EA5A3A">
        <w:rPr>
          <w:bCs/>
          <w:lang w:val="fr-BE"/>
        </w:rPr>
        <w:t xml:space="preserve"> dans la gestion </w:t>
      </w:r>
      <w:r w:rsidR="00DA18E0">
        <w:rPr>
          <w:bCs/>
          <w:lang w:val="fr-BE"/>
        </w:rPr>
        <w:t>et l’utilisation du site web et de tous les autres canaux de communication (tweeter, Facebook, …)</w:t>
      </w:r>
      <w:r>
        <w:rPr>
          <w:bCs/>
          <w:lang w:val="fr-BE"/>
        </w:rPr>
        <w:t>.</w:t>
      </w:r>
    </w:p>
    <w:p w14:paraId="17F18563" w14:textId="6EA4C1D0" w:rsidR="00DA18E0" w:rsidRPr="00EA5A3A" w:rsidRDefault="00DA18E0" w:rsidP="00A10BC0">
      <w:pPr>
        <w:pStyle w:val="Paragraphedeliste"/>
        <w:numPr>
          <w:ilvl w:val="0"/>
          <w:numId w:val="40"/>
        </w:numPr>
        <w:spacing w:before="60" w:after="60" w:line="240" w:lineRule="auto"/>
        <w:ind w:left="714" w:hanging="357"/>
        <w:contextualSpacing w:val="0"/>
        <w:rPr>
          <w:bCs/>
          <w:lang w:val="fr-BE"/>
        </w:rPr>
      </w:pPr>
      <w:r w:rsidRPr="00DA18E0">
        <w:rPr>
          <w:bCs/>
        </w:rPr>
        <w:t>Capacité à établir des partenariats et des relations avec différents niveaux hiérarchiques</w:t>
      </w:r>
      <w:r>
        <w:rPr>
          <w:bCs/>
        </w:rPr>
        <w:t>.</w:t>
      </w:r>
    </w:p>
    <w:p w14:paraId="0ADC6BE2" w14:textId="77777777" w:rsidR="00CB7803" w:rsidRDefault="00CB7803" w:rsidP="00240306">
      <w:pPr>
        <w:spacing w:before="120" w:after="120"/>
        <w:rPr>
          <w:sz w:val="10"/>
          <w:szCs w:val="10"/>
          <w:lang w:val="fr-CD"/>
        </w:rPr>
      </w:pPr>
    </w:p>
    <w:p w14:paraId="1F0AA949" w14:textId="77777777" w:rsidR="00DA18E0" w:rsidRDefault="00DA18E0" w:rsidP="00240306">
      <w:pPr>
        <w:spacing w:before="120" w:after="120"/>
        <w:rPr>
          <w:sz w:val="10"/>
          <w:szCs w:val="10"/>
          <w:lang w:val="fr-CD"/>
        </w:rPr>
      </w:pPr>
    </w:p>
    <w:p w14:paraId="58229833" w14:textId="77777777" w:rsidR="00DA18E0" w:rsidRPr="001D1308" w:rsidRDefault="00DA18E0" w:rsidP="00240306">
      <w:pPr>
        <w:spacing w:before="120" w:after="120"/>
        <w:rPr>
          <w:sz w:val="10"/>
          <w:szCs w:val="10"/>
          <w:lang w:val="fr-CD"/>
        </w:rPr>
      </w:pPr>
    </w:p>
    <w:p w14:paraId="76A5395A" w14:textId="4D6B6D32" w:rsidR="00BE6485" w:rsidRPr="00BE6485" w:rsidRDefault="00BE6485" w:rsidP="00BE6485">
      <w:pPr>
        <w:numPr>
          <w:ilvl w:val="0"/>
          <w:numId w:val="32"/>
        </w:numPr>
        <w:spacing w:before="120" w:after="120"/>
        <w:rPr>
          <w:b/>
          <w:bCs/>
          <w:lang w:val="fr-CD"/>
        </w:rPr>
      </w:pPr>
      <w:r w:rsidRPr="00BE6485">
        <w:rPr>
          <w:b/>
          <w:bCs/>
          <w:lang w:val="fr-CD"/>
        </w:rPr>
        <w:t>Condition</w:t>
      </w:r>
    </w:p>
    <w:p w14:paraId="71850227" w14:textId="6702A2B1" w:rsidR="00BE6485" w:rsidRDefault="00BE6485" w:rsidP="00BE6485">
      <w:pPr>
        <w:pStyle w:val="Paragraphedeliste"/>
        <w:numPr>
          <w:ilvl w:val="0"/>
          <w:numId w:val="40"/>
        </w:numPr>
        <w:spacing w:before="60" w:after="60" w:line="240" w:lineRule="auto"/>
        <w:ind w:left="714" w:hanging="357"/>
        <w:contextualSpacing w:val="0"/>
        <w:rPr>
          <w:lang w:val="fr-CD"/>
        </w:rPr>
      </w:pPr>
      <w:r>
        <w:rPr>
          <w:lang w:val="fr-CD"/>
        </w:rPr>
        <w:t>Être de nationalité congolaise</w:t>
      </w:r>
      <w:r w:rsidR="00E32B28">
        <w:rPr>
          <w:lang w:val="fr-CD"/>
        </w:rPr>
        <w:t>.</w:t>
      </w:r>
    </w:p>
    <w:p w14:paraId="1E453525" w14:textId="77777777" w:rsidR="00240306" w:rsidRDefault="00240306" w:rsidP="00240306">
      <w:pPr>
        <w:spacing w:before="120" w:after="120"/>
      </w:pPr>
    </w:p>
    <w:p w14:paraId="5ADA19DF" w14:textId="6641C2F7" w:rsidR="00FD6F0D" w:rsidRPr="00FD6F0D" w:rsidRDefault="00FD6F0D" w:rsidP="00FD6F0D">
      <w:pPr>
        <w:spacing w:before="120" w:after="120"/>
        <w:rPr>
          <w:b/>
          <w:bCs/>
          <w:i/>
          <w:iCs/>
        </w:rPr>
      </w:pPr>
      <w:bookmarkStart w:id="0" w:name="_Hlk149396528"/>
      <w:r w:rsidRPr="00FD6F0D">
        <w:rPr>
          <w:b/>
          <w:bCs/>
          <w:i/>
          <w:iCs/>
        </w:rPr>
        <w:t xml:space="preserve">Si vous êtes intéressé(e) par ce poste stimulant et que vous possédez les </w:t>
      </w:r>
      <w:r w:rsidR="001D1308">
        <w:rPr>
          <w:b/>
          <w:bCs/>
          <w:i/>
          <w:iCs/>
        </w:rPr>
        <w:t xml:space="preserve">qualifications, connaissances et </w:t>
      </w:r>
      <w:r w:rsidRPr="00FD6F0D">
        <w:rPr>
          <w:b/>
          <w:bCs/>
          <w:i/>
          <w:iCs/>
        </w:rPr>
        <w:t>compétences requises, veuillez soumettre votre CV</w:t>
      </w:r>
      <w:r w:rsidR="001D1308">
        <w:rPr>
          <w:b/>
          <w:bCs/>
          <w:i/>
          <w:iCs/>
        </w:rPr>
        <w:t>, vos pièces académiques</w:t>
      </w:r>
      <w:r w:rsidR="00296796">
        <w:rPr>
          <w:b/>
          <w:bCs/>
          <w:i/>
          <w:iCs/>
        </w:rPr>
        <w:t xml:space="preserve"> légalisées ou certifiées</w:t>
      </w:r>
      <w:r w:rsidR="001D1308">
        <w:rPr>
          <w:b/>
          <w:bCs/>
          <w:i/>
          <w:iCs/>
        </w:rPr>
        <w:t xml:space="preserve"> et de formation</w:t>
      </w:r>
      <w:r w:rsidRPr="00FD6F0D">
        <w:rPr>
          <w:b/>
          <w:bCs/>
          <w:i/>
          <w:iCs/>
        </w:rPr>
        <w:t xml:space="preserve"> et </w:t>
      </w:r>
      <w:r w:rsidR="001D1308">
        <w:rPr>
          <w:b/>
          <w:bCs/>
          <w:i/>
          <w:iCs/>
        </w:rPr>
        <w:t xml:space="preserve">votre </w:t>
      </w:r>
      <w:r w:rsidRPr="00FD6F0D">
        <w:rPr>
          <w:b/>
          <w:bCs/>
          <w:i/>
          <w:iCs/>
        </w:rPr>
        <w:t xml:space="preserve">lettre de motivation </w:t>
      </w:r>
      <w:r w:rsidR="00351B58">
        <w:rPr>
          <w:b/>
          <w:bCs/>
          <w:i/>
          <w:iCs/>
        </w:rPr>
        <w:t xml:space="preserve">de maximum deux pages </w:t>
      </w:r>
      <w:r w:rsidRPr="00FD6F0D">
        <w:rPr>
          <w:b/>
          <w:bCs/>
          <w:i/>
          <w:iCs/>
        </w:rPr>
        <w:t xml:space="preserve">à </w:t>
      </w:r>
      <w:r w:rsidR="00296796">
        <w:rPr>
          <w:b/>
          <w:bCs/>
          <w:i/>
          <w:iCs/>
        </w:rPr>
        <w:t>l’</w:t>
      </w:r>
      <w:r w:rsidRPr="00FD6F0D">
        <w:rPr>
          <w:b/>
          <w:bCs/>
          <w:i/>
          <w:iCs/>
        </w:rPr>
        <w:t>adresse e-mail de contact</w:t>
      </w:r>
      <w:r w:rsidR="00351B58">
        <w:rPr>
          <w:b/>
          <w:bCs/>
          <w:i/>
          <w:iCs/>
        </w:rPr>
        <w:t xml:space="preserve"> suivante :</w:t>
      </w:r>
      <w:r w:rsidR="00296796">
        <w:rPr>
          <w:b/>
          <w:bCs/>
          <w:i/>
          <w:iCs/>
        </w:rPr>
        <w:t xml:space="preserve"> </w:t>
      </w:r>
      <w:hyperlink r:id="rId8" w:history="1">
        <w:r w:rsidR="00296796" w:rsidRPr="00296796">
          <w:rPr>
            <w:rStyle w:val="Lienhypertexte"/>
            <w:rFonts w:eastAsia="Times New Roman"/>
          </w:rPr>
          <w:t>fonaredd.recrutement@fonaredd-rdc.org</w:t>
        </w:r>
      </w:hyperlink>
      <w:r w:rsidRPr="00FD6F0D">
        <w:rPr>
          <w:b/>
          <w:bCs/>
          <w:i/>
          <w:iCs/>
        </w:rPr>
        <w:t xml:space="preserve">. Seuls les candidats </w:t>
      </w:r>
      <w:r w:rsidR="00351B58">
        <w:rPr>
          <w:b/>
          <w:bCs/>
          <w:i/>
          <w:iCs/>
        </w:rPr>
        <w:t>pré</w:t>
      </w:r>
      <w:r w:rsidRPr="00FD6F0D">
        <w:rPr>
          <w:b/>
          <w:bCs/>
          <w:i/>
          <w:iCs/>
        </w:rPr>
        <w:t>sélectionnés</w:t>
      </w:r>
      <w:r w:rsidR="00351B58">
        <w:rPr>
          <w:b/>
          <w:bCs/>
          <w:i/>
          <w:iCs/>
        </w:rPr>
        <w:t xml:space="preserve"> seront invités</w:t>
      </w:r>
      <w:r w:rsidRPr="00FD6F0D">
        <w:rPr>
          <w:b/>
          <w:bCs/>
          <w:i/>
          <w:iCs/>
        </w:rPr>
        <w:t xml:space="preserve"> pour une entrevue.</w:t>
      </w:r>
    </w:p>
    <w:p w14:paraId="165B5F42" w14:textId="77777777" w:rsidR="00FD6F0D" w:rsidRPr="00240306" w:rsidRDefault="00FD6F0D" w:rsidP="00240306">
      <w:pPr>
        <w:spacing w:before="120" w:after="120"/>
      </w:pPr>
    </w:p>
    <w:p w14:paraId="5234F71E" w14:textId="7338F16A" w:rsidR="00240306" w:rsidRPr="001D1308" w:rsidRDefault="001D1308" w:rsidP="00240306">
      <w:pPr>
        <w:spacing w:before="120" w:after="120"/>
        <w:rPr>
          <w:sz w:val="18"/>
          <w:szCs w:val="18"/>
        </w:rPr>
      </w:pPr>
      <w:r w:rsidRPr="001D1308">
        <w:rPr>
          <w:b/>
          <w:bCs/>
          <w:sz w:val="18"/>
          <w:szCs w:val="18"/>
        </w:rPr>
        <w:t>NB</w:t>
      </w:r>
      <w:r>
        <w:rPr>
          <w:sz w:val="18"/>
          <w:szCs w:val="18"/>
        </w:rPr>
        <w:t xml:space="preserve">. </w:t>
      </w:r>
      <w:r w:rsidRPr="001D1308">
        <w:rPr>
          <w:sz w:val="18"/>
          <w:szCs w:val="18"/>
        </w:rPr>
        <w:t>Le dossier de candidature doit avoir la référence suivante : « </w:t>
      </w:r>
      <w:r w:rsidRPr="001D1308">
        <w:rPr>
          <w:b/>
          <w:bCs/>
          <w:sz w:val="18"/>
          <w:szCs w:val="18"/>
        </w:rPr>
        <w:t>Appel à candidature N° 00</w:t>
      </w:r>
      <w:r w:rsidR="002E4485">
        <w:rPr>
          <w:b/>
          <w:bCs/>
          <w:sz w:val="18"/>
          <w:szCs w:val="18"/>
        </w:rPr>
        <w:t>2</w:t>
      </w:r>
      <w:r w:rsidRPr="001D1308">
        <w:rPr>
          <w:b/>
          <w:bCs/>
          <w:sz w:val="18"/>
          <w:szCs w:val="18"/>
        </w:rPr>
        <w:t xml:space="preserve">/SE/FONAREDD/11/2023 – Recrutement d’un </w:t>
      </w:r>
      <w:r w:rsidR="00DA18E0">
        <w:rPr>
          <w:b/>
          <w:bCs/>
          <w:sz w:val="18"/>
          <w:szCs w:val="18"/>
        </w:rPr>
        <w:t xml:space="preserve">Expert Senior </w:t>
      </w:r>
      <w:r w:rsidRPr="001D1308">
        <w:rPr>
          <w:b/>
          <w:bCs/>
          <w:sz w:val="18"/>
          <w:szCs w:val="18"/>
        </w:rPr>
        <w:t xml:space="preserve">Chargé de </w:t>
      </w:r>
      <w:r w:rsidR="00DA18E0">
        <w:rPr>
          <w:b/>
          <w:bCs/>
          <w:sz w:val="18"/>
          <w:szCs w:val="18"/>
        </w:rPr>
        <w:t>Reporting</w:t>
      </w:r>
      <w:r w:rsidR="00DA18E0" w:rsidRPr="001D1308">
        <w:rPr>
          <w:b/>
          <w:bCs/>
          <w:sz w:val="18"/>
          <w:szCs w:val="18"/>
        </w:rPr>
        <w:t xml:space="preserve"> </w:t>
      </w:r>
      <w:r w:rsidRPr="001D1308">
        <w:rPr>
          <w:b/>
          <w:bCs/>
          <w:sz w:val="18"/>
          <w:szCs w:val="18"/>
        </w:rPr>
        <w:t xml:space="preserve">et </w:t>
      </w:r>
      <w:r w:rsidR="00DA18E0">
        <w:rPr>
          <w:b/>
          <w:bCs/>
          <w:sz w:val="18"/>
          <w:szCs w:val="18"/>
        </w:rPr>
        <w:t>Communication au sein</w:t>
      </w:r>
      <w:r w:rsidR="00DA18E0" w:rsidRPr="001D1308">
        <w:rPr>
          <w:b/>
          <w:bCs/>
          <w:sz w:val="18"/>
          <w:szCs w:val="18"/>
        </w:rPr>
        <w:t xml:space="preserve"> </w:t>
      </w:r>
      <w:r w:rsidRPr="001D1308">
        <w:rPr>
          <w:b/>
          <w:bCs/>
          <w:sz w:val="18"/>
          <w:szCs w:val="18"/>
        </w:rPr>
        <w:t xml:space="preserve">du </w:t>
      </w:r>
      <w:r w:rsidR="00DA18E0">
        <w:rPr>
          <w:b/>
          <w:bCs/>
          <w:sz w:val="18"/>
          <w:szCs w:val="18"/>
        </w:rPr>
        <w:t>FONAREDD</w:t>
      </w:r>
      <w:r w:rsidRPr="001D1308">
        <w:rPr>
          <w:sz w:val="18"/>
          <w:szCs w:val="18"/>
        </w:rPr>
        <w:t> ».</w:t>
      </w:r>
      <w:bookmarkEnd w:id="0"/>
    </w:p>
    <w:sectPr w:rsidR="00240306" w:rsidRPr="001D1308" w:rsidSect="00DC4DC7">
      <w:headerReference w:type="even" r:id="rId9"/>
      <w:headerReference w:type="default" r:id="rId10"/>
      <w:footerReference w:type="default" r:id="rId11"/>
      <w:headerReference w:type="first" r:id="rId12"/>
      <w:pgSz w:w="11900" w:h="16840"/>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F7EA" w14:textId="77777777" w:rsidR="00F56937" w:rsidRDefault="00F56937">
      <w:pPr>
        <w:spacing w:after="0" w:line="240" w:lineRule="auto"/>
      </w:pPr>
      <w:r>
        <w:separator/>
      </w:r>
    </w:p>
  </w:endnote>
  <w:endnote w:type="continuationSeparator" w:id="0">
    <w:p w14:paraId="104BE4E1" w14:textId="77777777" w:rsidR="00F56937" w:rsidRDefault="00F56937">
      <w:pPr>
        <w:spacing w:after="0" w:line="240" w:lineRule="auto"/>
      </w:pPr>
      <w:r>
        <w:continuationSeparator/>
      </w:r>
    </w:p>
  </w:endnote>
  <w:endnote w:type="continuationNotice" w:id="1">
    <w:p w14:paraId="50E2CE71" w14:textId="77777777" w:rsidR="00F56937" w:rsidRDefault="00F569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PGothicM">
    <w:altName w:val="MS Mincho"/>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649716"/>
      <w:docPartObj>
        <w:docPartGallery w:val="Page Numbers (Bottom of Page)"/>
        <w:docPartUnique/>
      </w:docPartObj>
    </w:sdtPr>
    <w:sdtContent>
      <w:p w14:paraId="04B2DC2B" w14:textId="061AAE63" w:rsidR="00D33FC2" w:rsidRDefault="00D33FC2">
        <w:pPr>
          <w:pStyle w:val="Pieddepage"/>
          <w:jc w:val="right"/>
        </w:pPr>
        <w:r>
          <w:fldChar w:fldCharType="begin"/>
        </w:r>
        <w:r>
          <w:instrText>PAGE   \* MERGEFORMAT</w:instrText>
        </w:r>
        <w:r>
          <w:fldChar w:fldCharType="separate"/>
        </w:r>
        <w:r>
          <w:t>2</w:t>
        </w:r>
        <w:r>
          <w:fldChar w:fldCharType="end"/>
        </w:r>
      </w:p>
    </w:sdtContent>
  </w:sdt>
  <w:p w14:paraId="463461D8" w14:textId="77777777" w:rsidR="004A0A0F" w:rsidRDefault="004A0A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8E2D" w14:textId="77777777" w:rsidR="00F56937" w:rsidRDefault="00F56937">
      <w:pPr>
        <w:spacing w:after="0" w:line="240" w:lineRule="auto"/>
      </w:pPr>
      <w:r>
        <w:separator/>
      </w:r>
    </w:p>
  </w:footnote>
  <w:footnote w:type="continuationSeparator" w:id="0">
    <w:p w14:paraId="358CCFDF" w14:textId="77777777" w:rsidR="00F56937" w:rsidRDefault="00F56937">
      <w:pPr>
        <w:spacing w:after="0" w:line="240" w:lineRule="auto"/>
      </w:pPr>
      <w:r>
        <w:continuationSeparator/>
      </w:r>
    </w:p>
  </w:footnote>
  <w:footnote w:type="continuationNotice" w:id="1">
    <w:p w14:paraId="49DA7EDA" w14:textId="77777777" w:rsidR="00F56937" w:rsidRDefault="00F569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928C" w14:textId="77777777" w:rsidR="004A0A0F" w:rsidRDefault="00000000">
    <w:pPr>
      <w:pStyle w:val="En-tte"/>
    </w:pPr>
    <w:r>
      <w:rPr>
        <w:noProof/>
      </w:rPr>
      <w:pict w14:anchorId="35433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237764" o:spid="_x0000_s1026" type="#_x0000_t75" alt="/Users/macbookair/Documents/FONAREDD 2020 RAPPORT/Livrable 2/Modèle en-tête/Papier En-tête001-01.jpg" style="position:absolute;left:0;text-align:left;margin-left:0;margin-top:0;width:451.5pt;height:638.45pt;z-index:-251658239;mso-wrap-edited:f;mso-position-horizontal:center;mso-position-horizontal-relative:margin;mso-position-vertical:center;mso-position-vertical-relative:margin" o:allowincell="f">
          <v:imagedata r:id="rId1" o:title="Papier En-tête00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0FAD" w14:textId="77777777" w:rsidR="004A0A0F" w:rsidRDefault="00000000">
    <w:pPr>
      <w:pStyle w:val="En-tte"/>
    </w:pPr>
    <w:r>
      <w:rPr>
        <w:noProof/>
      </w:rPr>
      <w:pict w14:anchorId="6EDE1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237765" o:spid="_x0000_s1027" type="#_x0000_t75" alt="/Users/macbookair/Documents/FONAREDD 2020 RAPPORT/Livrable 2/Modèle en-tête/Papier En-tête001-01.jpg" style="position:absolute;left:0;text-align:left;margin-left:-71.1pt;margin-top:-86pt;width:595.25pt;height:841.85pt;z-index:-251658238;mso-wrap-edited:f;mso-position-horizontal-relative:margin;mso-position-vertical-relative:margin" o:allowincell="f">
          <v:imagedata r:id="rId1" o:title="Papier En-tête001-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EF60" w14:textId="77777777" w:rsidR="004A0A0F" w:rsidRDefault="00000000">
    <w:pPr>
      <w:pStyle w:val="En-tte"/>
    </w:pPr>
    <w:r>
      <w:rPr>
        <w:noProof/>
      </w:rPr>
      <w:pict w14:anchorId="58369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237763" o:spid="_x0000_s1025" type="#_x0000_t75" alt="/Users/macbookair/Documents/FONAREDD 2020 RAPPORT/Livrable 2/Modèle en-tête/Papier En-tête001-01.jpg" style="position:absolute;left:0;text-align:left;margin-left:0;margin-top:0;width:451.5pt;height:638.45pt;z-index:-251658240;mso-wrap-edited:f;mso-position-horizontal:center;mso-position-horizontal-relative:margin;mso-position-vertical:center;mso-position-vertical-relative:margin" o:allowincell="f">
          <v:imagedata r:id="rId1" o:title="Papier En-tête001-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4C9"/>
    <w:multiLevelType w:val="multilevel"/>
    <w:tmpl w:val="412A4DD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6A7206"/>
    <w:multiLevelType w:val="hybridMultilevel"/>
    <w:tmpl w:val="246A4DA0"/>
    <w:lvl w:ilvl="0" w:tplc="5DB8AEC4">
      <w:start w:val="1"/>
      <w:numFmt w:val="decimal"/>
      <w:lvlText w:val="%1."/>
      <w:lvlJc w:val="left"/>
      <w:pPr>
        <w:ind w:left="720" w:hanging="360"/>
      </w:pPr>
    </w:lvl>
    <w:lvl w:ilvl="1" w:tplc="481EF87C">
      <w:start w:val="1"/>
      <w:numFmt w:val="decimal"/>
      <w:lvlText w:val="%2."/>
      <w:lvlJc w:val="left"/>
      <w:pPr>
        <w:ind w:left="720" w:hanging="360"/>
      </w:pPr>
    </w:lvl>
    <w:lvl w:ilvl="2" w:tplc="727A28A4">
      <w:start w:val="1"/>
      <w:numFmt w:val="decimal"/>
      <w:lvlText w:val="%3."/>
      <w:lvlJc w:val="left"/>
      <w:pPr>
        <w:ind w:left="720" w:hanging="360"/>
      </w:pPr>
    </w:lvl>
    <w:lvl w:ilvl="3" w:tplc="5FC69426">
      <w:start w:val="1"/>
      <w:numFmt w:val="decimal"/>
      <w:lvlText w:val="%4."/>
      <w:lvlJc w:val="left"/>
      <w:pPr>
        <w:ind w:left="720" w:hanging="360"/>
      </w:pPr>
    </w:lvl>
    <w:lvl w:ilvl="4" w:tplc="1DA0D24E">
      <w:start w:val="1"/>
      <w:numFmt w:val="decimal"/>
      <w:lvlText w:val="%5."/>
      <w:lvlJc w:val="left"/>
      <w:pPr>
        <w:ind w:left="720" w:hanging="360"/>
      </w:pPr>
    </w:lvl>
    <w:lvl w:ilvl="5" w:tplc="708E8BB2">
      <w:start w:val="1"/>
      <w:numFmt w:val="decimal"/>
      <w:lvlText w:val="%6."/>
      <w:lvlJc w:val="left"/>
      <w:pPr>
        <w:ind w:left="720" w:hanging="360"/>
      </w:pPr>
    </w:lvl>
    <w:lvl w:ilvl="6" w:tplc="CB96E8DA">
      <w:start w:val="1"/>
      <w:numFmt w:val="decimal"/>
      <w:lvlText w:val="%7."/>
      <w:lvlJc w:val="left"/>
      <w:pPr>
        <w:ind w:left="720" w:hanging="360"/>
      </w:pPr>
    </w:lvl>
    <w:lvl w:ilvl="7" w:tplc="81C87AEA">
      <w:start w:val="1"/>
      <w:numFmt w:val="decimal"/>
      <w:lvlText w:val="%8."/>
      <w:lvlJc w:val="left"/>
      <w:pPr>
        <w:ind w:left="720" w:hanging="360"/>
      </w:pPr>
    </w:lvl>
    <w:lvl w:ilvl="8" w:tplc="EEA2777A">
      <w:start w:val="1"/>
      <w:numFmt w:val="decimal"/>
      <w:lvlText w:val="%9."/>
      <w:lvlJc w:val="left"/>
      <w:pPr>
        <w:ind w:left="720" w:hanging="360"/>
      </w:pPr>
    </w:lvl>
  </w:abstractNum>
  <w:abstractNum w:abstractNumId="2" w15:restartNumberingAfterBreak="0">
    <w:nsid w:val="0C15457B"/>
    <w:multiLevelType w:val="hybridMultilevel"/>
    <w:tmpl w:val="88EAE5EC"/>
    <w:lvl w:ilvl="0" w:tplc="43521E92">
      <w:start w:val="1"/>
      <w:numFmt w:val="decimal"/>
      <w:lvlText w:val="%1."/>
      <w:lvlJc w:val="left"/>
      <w:pPr>
        <w:ind w:left="1440" w:hanging="360"/>
      </w:pPr>
    </w:lvl>
    <w:lvl w:ilvl="1" w:tplc="245C24AC">
      <w:start w:val="1"/>
      <w:numFmt w:val="decimal"/>
      <w:lvlText w:val="%2."/>
      <w:lvlJc w:val="left"/>
      <w:pPr>
        <w:ind w:left="1440" w:hanging="360"/>
      </w:pPr>
    </w:lvl>
    <w:lvl w:ilvl="2" w:tplc="5238A3DC">
      <w:start w:val="1"/>
      <w:numFmt w:val="decimal"/>
      <w:lvlText w:val="%3."/>
      <w:lvlJc w:val="left"/>
      <w:pPr>
        <w:ind w:left="1440" w:hanging="360"/>
      </w:pPr>
    </w:lvl>
    <w:lvl w:ilvl="3" w:tplc="AFCA5D44">
      <w:start w:val="1"/>
      <w:numFmt w:val="decimal"/>
      <w:lvlText w:val="%4."/>
      <w:lvlJc w:val="left"/>
      <w:pPr>
        <w:ind w:left="1440" w:hanging="360"/>
      </w:pPr>
    </w:lvl>
    <w:lvl w:ilvl="4" w:tplc="64C44806">
      <w:start w:val="1"/>
      <w:numFmt w:val="decimal"/>
      <w:lvlText w:val="%5."/>
      <w:lvlJc w:val="left"/>
      <w:pPr>
        <w:ind w:left="1440" w:hanging="360"/>
      </w:pPr>
    </w:lvl>
    <w:lvl w:ilvl="5" w:tplc="5DF854C0">
      <w:start w:val="1"/>
      <w:numFmt w:val="decimal"/>
      <w:lvlText w:val="%6."/>
      <w:lvlJc w:val="left"/>
      <w:pPr>
        <w:ind w:left="1440" w:hanging="360"/>
      </w:pPr>
    </w:lvl>
    <w:lvl w:ilvl="6" w:tplc="B46E766C">
      <w:start w:val="1"/>
      <w:numFmt w:val="decimal"/>
      <w:lvlText w:val="%7."/>
      <w:lvlJc w:val="left"/>
      <w:pPr>
        <w:ind w:left="1440" w:hanging="360"/>
      </w:pPr>
    </w:lvl>
    <w:lvl w:ilvl="7" w:tplc="AC908546">
      <w:start w:val="1"/>
      <w:numFmt w:val="decimal"/>
      <w:lvlText w:val="%8."/>
      <w:lvlJc w:val="left"/>
      <w:pPr>
        <w:ind w:left="1440" w:hanging="360"/>
      </w:pPr>
    </w:lvl>
    <w:lvl w:ilvl="8" w:tplc="6F6266CC">
      <w:start w:val="1"/>
      <w:numFmt w:val="decimal"/>
      <w:lvlText w:val="%9."/>
      <w:lvlJc w:val="left"/>
      <w:pPr>
        <w:ind w:left="1440" w:hanging="360"/>
      </w:pPr>
    </w:lvl>
  </w:abstractNum>
  <w:abstractNum w:abstractNumId="3" w15:restartNumberingAfterBreak="0">
    <w:nsid w:val="0D0A5FA2"/>
    <w:multiLevelType w:val="multilevel"/>
    <w:tmpl w:val="485AF37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4363A8"/>
    <w:multiLevelType w:val="hybridMultilevel"/>
    <w:tmpl w:val="D01C4ECA"/>
    <w:lvl w:ilvl="0" w:tplc="4100082E">
      <w:start w:val="1"/>
      <w:numFmt w:val="lowerRoman"/>
      <w:lvlText w:val="(%1)"/>
      <w:lvlJc w:val="left"/>
      <w:pPr>
        <w:ind w:left="743" w:hanging="360"/>
      </w:pPr>
      <w:rPr>
        <w:rFonts w:hint="default"/>
      </w:rPr>
    </w:lvl>
    <w:lvl w:ilvl="1" w:tplc="240C0019" w:tentative="1">
      <w:start w:val="1"/>
      <w:numFmt w:val="lowerLetter"/>
      <w:lvlText w:val="%2."/>
      <w:lvlJc w:val="left"/>
      <w:pPr>
        <w:ind w:left="1463" w:hanging="360"/>
      </w:pPr>
    </w:lvl>
    <w:lvl w:ilvl="2" w:tplc="240C001B" w:tentative="1">
      <w:start w:val="1"/>
      <w:numFmt w:val="lowerRoman"/>
      <w:lvlText w:val="%3."/>
      <w:lvlJc w:val="right"/>
      <w:pPr>
        <w:ind w:left="2183" w:hanging="180"/>
      </w:pPr>
    </w:lvl>
    <w:lvl w:ilvl="3" w:tplc="240C000F" w:tentative="1">
      <w:start w:val="1"/>
      <w:numFmt w:val="decimal"/>
      <w:lvlText w:val="%4."/>
      <w:lvlJc w:val="left"/>
      <w:pPr>
        <w:ind w:left="2903" w:hanging="360"/>
      </w:pPr>
    </w:lvl>
    <w:lvl w:ilvl="4" w:tplc="240C0019" w:tentative="1">
      <w:start w:val="1"/>
      <w:numFmt w:val="lowerLetter"/>
      <w:lvlText w:val="%5."/>
      <w:lvlJc w:val="left"/>
      <w:pPr>
        <w:ind w:left="3623" w:hanging="360"/>
      </w:pPr>
    </w:lvl>
    <w:lvl w:ilvl="5" w:tplc="240C001B" w:tentative="1">
      <w:start w:val="1"/>
      <w:numFmt w:val="lowerRoman"/>
      <w:lvlText w:val="%6."/>
      <w:lvlJc w:val="right"/>
      <w:pPr>
        <w:ind w:left="4343" w:hanging="180"/>
      </w:pPr>
    </w:lvl>
    <w:lvl w:ilvl="6" w:tplc="240C000F" w:tentative="1">
      <w:start w:val="1"/>
      <w:numFmt w:val="decimal"/>
      <w:lvlText w:val="%7."/>
      <w:lvlJc w:val="left"/>
      <w:pPr>
        <w:ind w:left="5063" w:hanging="360"/>
      </w:pPr>
    </w:lvl>
    <w:lvl w:ilvl="7" w:tplc="240C0019" w:tentative="1">
      <w:start w:val="1"/>
      <w:numFmt w:val="lowerLetter"/>
      <w:lvlText w:val="%8."/>
      <w:lvlJc w:val="left"/>
      <w:pPr>
        <w:ind w:left="5783" w:hanging="360"/>
      </w:pPr>
    </w:lvl>
    <w:lvl w:ilvl="8" w:tplc="240C001B" w:tentative="1">
      <w:start w:val="1"/>
      <w:numFmt w:val="lowerRoman"/>
      <w:lvlText w:val="%9."/>
      <w:lvlJc w:val="right"/>
      <w:pPr>
        <w:ind w:left="6503" w:hanging="180"/>
      </w:pPr>
    </w:lvl>
  </w:abstractNum>
  <w:abstractNum w:abstractNumId="5" w15:restartNumberingAfterBreak="0">
    <w:nsid w:val="0EBA3453"/>
    <w:multiLevelType w:val="hybridMultilevel"/>
    <w:tmpl w:val="1D84BE5C"/>
    <w:lvl w:ilvl="0" w:tplc="546E5422">
      <w:start w:val="1"/>
      <w:numFmt w:val="decimal"/>
      <w:lvlText w:val="%1."/>
      <w:lvlJc w:val="left"/>
      <w:pPr>
        <w:ind w:left="720" w:hanging="360"/>
      </w:pPr>
    </w:lvl>
    <w:lvl w:ilvl="1" w:tplc="EFE244C8">
      <w:start w:val="1"/>
      <w:numFmt w:val="decimal"/>
      <w:lvlText w:val="%2."/>
      <w:lvlJc w:val="left"/>
      <w:pPr>
        <w:ind w:left="720" w:hanging="360"/>
      </w:pPr>
    </w:lvl>
    <w:lvl w:ilvl="2" w:tplc="04020B62">
      <w:start w:val="1"/>
      <w:numFmt w:val="decimal"/>
      <w:lvlText w:val="%3."/>
      <w:lvlJc w:val="left"/>
      <w:pPr>
        <w:ind w:left="720" w:hanging="360"/>
      </w:pPr>
    </w:lvl>
    <w:lvl w:ilvl="3" w:tplc="232EE41E">
      <w:start w:val="1"/>
      <w:numFmt w:val="decimal"/>
      <w:lvlText w:val="%4."/>
      <w:lvlJc w:val="left"/>
      <w:pPr>
        <w:ind w:left="720" w:hanging="360"/>
      </w:pPr>
    </w:lvl>
    <w:lvl w:ilvl="4" w:tplc="0FBC0C4A">
      <w:start w:val="1"/>
      <w:numFmt w:val="decimal"/>
      <w:lvlText w:val="%5."/>
      <w:lvlJc w:val="left"/>
      <w:pPr>
        <w:ind w:left="720" w:hanging="360"/>
      </w:pPr>
    </w:lvl>
    <w:lvl w:ilvl="5" w:tplc="EFFEACD8">
      <w:start w:val="1"/>
      <w:numFmt w:val="decimal"/>
      <w:lvlText w:val="%6."/>
      <w:lvlJc w:val="left"/>
      <w:pPr>
        <w:ind w:left="720" w:hanging="360"/>
      </w:pPr>
    </w:lvl>
    <w:lvl w:ilvl="6" w:tplc="64E0816E">
      <w:start w:val="1"/>
      <w:numFmt w:val="decimal"/>
      <w:lvlText w:val="%7."/>
      <w:lvlJc w:val="left"/>
      <w:pPr>
        <w:ind w:left="720" w:hanging="360"/>
      </w:pPr>
    </w:lvl>
    <w:lvl w:ilvl="7" w:tplc="E3BE7A0C">
      <w:start w:val="1"/>
      <w:numFmt w:val="decimal"/>
      <w:lvlText w:val="%8."/>
      <w:lvlJc w:val="left"/>
      <w:pPr>
        <w:ind w:left="720" w:hanging="360"/>
      </w:pPr>
    </w:lvl>
    <w:lvl w:ilvl="8" w:tplc="C0C24E62">
      <w:start w:val="1"/>
      <w:numFmt w:val="decimal"/>
      <w:lvlText w:val="%9."/>
      <w:lvlJc w:val="left"/>
      <w:pPr>
        <w:ind w:left="720" w:hanging="360"/>
      </w:pPr>
    </w:lvl>
  </w:abstractNum>
  <w:abstractNum w:abstractNumId="6" w15:restartNumberingAfterBreak="0">
    <w:nsid w:val="0FAC76EE"/>
    <w:multiLevelType w:val="multilevel"/>
    <w:tmpl w:val="C834E7C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3333BE8"/>
    <w:multiLevelType w:val="hybridMultilevel"/>
    <w:tmpl w:val="D2F82D20"/>
    <w:lvl w:ilvl="0" w:tplc="B2DEA536">
      <w:start w:val="1"/>
      <w:numFmt w:val="bullet"/>
      <w:lvlText w:val="•"/>
      <w:lvlJc w:val="left"/>
      <w:pPr>
        <w:tabs>
          <w:tab w:val="num" w:pos="720"/>
        </w:tabs>
        <w:ind w:left="720" w:hanging="360"/>
      </w:pPr>
      <w:rPr>
        <w:rFonts w:ascii="Arial" w:hAnsi="Arial" w:cs="Times New Roman" w:hint="default"/>
      </w:rPr>
    </w:lvl>
    <w:lvl w:ilvl="1" w:tplc="72080638">
      <w:start w:val="1"/>
      <w:numFmt w:val="bullet"/>
      <w:lvlText w:val="•"/>
      <w:lvlJc w:val="left"/>
      <w:pPr>
        <w:tabs>
          <w:tab w:val="num" w:pos="1440"/>
        </w:tabs>
        <w:ind w:left="1440" w:hanging="360"/>
      </w:pPr>
      <w:rPr>
        <w:rFonts w:ascii="Arial" w:hAnsi="Arial" w:cs="Times New Roman" w:hint="default"/>
      </w:rPr>
    </w:lvl>
    <w:lvl w:ilvl="2" w:tplc="EEB073DA">
      <w:start w:val="1"/>
      <w:numFmt w:val="bullet"/>
      <w:lvlText w:val="•"/>
      <w:lvlJc w:val="left"/>
      <w:pPr>
        <w:tabs>
          <w:tab w:val="num" w:pos="2160"/>
        </w:tabs>
        <w:ind w:left="2160" w:hanging="360"/>
      </w:pPr>
      <w:rPr>
        <w:rFonts w:ascii="Arial" w:hAnsi="Arial" w:cs="Times New Roman" w:hint="default"/>
      </w:rPr>
    </w:lvl>
    <w:lvl w:ilvl="3" w:tplc="DA92D2EA">
      <w:start w:val="1"/>
      <w:numFmt w:val="bullet"/>
      <w:lvlText w:val="•"/>
      <w:lvlJc w:val="left"/>
      <w:pPr>
        <w:tabs>
          <w:tab w:val="num" w:pos="2880"/>
        </w:tabs>
        <w:ind w:left="2880" w:hanging="360"/>
      </w:pPr>
      <w:rPr>
        <w:rFonts w:ascii="Arial" w:hAnsi="Arial" w:cs="Times New Roman" w:hint="default"/>
      </w:rPr>
    </w:lvl>
    <w:lvl w:ilvl="4" w:tplc="EFBE032C">
      <w:start w:val="1"/>
      <w:numFmt w:val="bullet"/>
      <w:lvlText w:val="•"/>
      <w:lvlJc w:val="left"/>
      <w:pPr>
        <w:tabs>
          <w:tab w:val="num" w:pos="3600"/>
        </w:tabs>
        <w:ind w:left="3600" w:hanging="360"/>
      </w:pPr>
      <w:rPr>
        <w:rFonts w:ascii="Arial" w:hAnsi="Arial" w:cs="Times New Roman" w:hint="default"/>
      </w:rPr>
    </w:lvl>
    <w:lvl w:ilvl="5" w:tplc="1CFA24E8">
      <w:start w:val="1"/>
      <w:numFmt w:val="bullet"/>
      <w:lvlText w:val="•"/>
      <w:lvlJc w:val="left"/>
      <w:pPr>
        <w:tabs>
          <w:tab w:val="num" w:pos="4320"/>
        </w:tabs>
        <w:ind w:left="4320" w:hanging="360"/>
      </w:pPr>
      <w:rPr>
        <w:rFonts w:ascii="Arial" w:hAnsi="Arial" w:cs="Times New Roman" w:hint="default"/>
      </w:rPr>
    </w:lvl>
    <w:lvl w:ilvl="6" w:tplc="3EF232A4">
      <w:start w:val="1"/>
      <w:numFmt w:val="bullet"/>
      <w:lvlText w:val="•"/>
      <w:lvlJc w:val="left"/>
      <w:pPr>
        <w:tabs>
          <w:tab w:val="num" w:pos="5040"/>
        </w:tabs>
        <w:ind w:left="5040" w:hanging="360"/>
      </w:pPr>
      <w:rPr>
        <w:rFonts w:ascii="Arial" w:hAnsi="Arial" w:cs="Times New Roman" w:hint="default"/>
      </w:rPr>
    </w:lvl>
    <w:lvl w:ilvl="7" w:tplc="06D45C82">
      <w:start w:val="1"/>
      <w:numFmt w:val="bullet"/>
      <w:lvlText w:val="•"/>
      <w:lvlJc w:val="left"/>
      <w:pPr>
        <w:tabs>
          <w:tab w:val="num" w:pos="5760"/>
        </w:tabs>
        <w:ind w:left="5760" w:hanging="360"/>
      </w:pPr>
      <w:rPr>
        <w:rFonts w:ascii="Arial" w:hAnsi="Arial" w:cs="Times New Roman" w:hint="default"/>
      </w:rPr>
    </w:lvl>
    <w:lvl w:ilvl="8" w:tplc="5EE60B84">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5546B2F"/>
    <w:multiLevelType w:val="hybridMultilevel"/>
    <w:tmpl w:val="2228B4A4"/>
    <w:lvl w:ilvl="0" w:tplc="4100082E">
      <w:start w:val="1"/>
      <w:numFmt w:val="lowerRoman"/>
      <w:lvlText w:val="(%1)"/>
      <w:lvlJc w:val="left"/>
      <w:pPr>
        <w:ind w:left="734" w:hanging="720"/>
      </w:pPr>
      <w:rPr>
        <w:rFonts w:hint="default"/>
      </w:rPr>
    </w:lvl>
    <w:lvl w:ilvl="1" w:tplc="240C0019" w:tentative="1">
      <w:start w:val="1"/>
      <w:numFmt w:val="lowerLetter"/>
      <w:lvlText w:val="%2."/>
      <w:lvlJc w:val="left"/>
      <w:pPr>
        <w:ind w:left="1094" w:hanging="360"/>
      </w:pPr>
    </w:lvl>
    <w:lvl w:ilvl="2" w:tplc="240C001B" w:tentative="1">
      <w:start w:val="1"/>
      <w:numFmt w:val="lowerRoman"/>
      <w:lvlText w:val="%3."/>
      <w:lvlJc w:val="right"/>
      <w:pPr>
        <w:ind w:left="1814" w:hanging="180"/>
      </w:pPr>
    </w:lvl>
    <w:lvl w:ilvl="3" w:tplc="240C000F" w:tentative="1">
      <w:start w:val="1"/>
      <w:numFmt w:val="decimal"/>
      <w:lvlText w:val="%4."/>
      <w:lvlJc w:val="left"/>
      <w:pPr>
        <w:ind w:left="2534" w:hanging="360"/>
      </w:pPr>
    </w:lvl>
    <w:lvl w:ilvl="4" w:tplc="240C0019" w:tentative="1">
      <w:start w:val="1"/>
      <w:numFmt w:val="lowerLetter"/>
      <w:lvlText w:val="%5."/>
      <w:lvlJc w:val="left"/>
      <w:pPr>
        <w:ind w:left="3254" w:hanging="360"/>
      </w:pPr>
    </w:lvl>
    <w:lvl w:ilvl="5" w:tplc="240C001B" w:tentative="1">
      <w:start w:val="1"/>
      <w:numFmt w:val="lowerRoman"/>
      <w:lvlText w:val="%6."/>
      <w:lvlJc w:val="right"/>
      <w:pPr>
        <w:ind w:left="3974" w:hanging="180"/>
      </w:pPr>
    </w:lvl>
    <w:lvl w:ilvl="6" w:tplc="240C000F" w:tentative="1">
      <w:start w:val="1"/>
      <w:numFmt w:val="decimal"/>
      <w:lvlText w:val="%7."/>
      <w:lvlJc w:val="left"/>
      <w:pPr>
        <w:ind w:left="4694" w:hanging="360"/>
      </w:pPr>
    </w:lvl>
    <w:lvl w:ilvl="7" w:tplc="240C0019" w:tentative="1">
      <w:start w:val="1"/>
      <w:numFmt w:val="lowerLetter"/>
      <w:lvlText w:val="%8."/>
      <w:lvlJc w:val="left"/>
      <w:pPr>
        <w:ind w:left="5414" w:hanging="360"/>
      </w:pPr>
    </w:lvl>
    <w:lvl w:ilvl="8" w:tplc="240C001B" w:tentative="1">
      <w:start w:val="1"/>
      <w:numFmt w:val="lowerRoman"/>
      <w:lvlText w:val="%9."/>
      <w:lvlJc w:val="right"/>
      <w:pPr>
        <w:ind w:left="6134" w:hanging="180"/>
      </w:pPr>
    </w:lvl>
  </w:abstractNum>
  <w:abstractNum w:abstractNumId="9" w15:restartNumberingAfterBreak="0">
    <w:nsid w:val="16311B82"/>
    <w:multiLevelType w:val="multilevel"/>
    <w:tmpl w:val="F57421B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6D17C9A"/>
    <w:multiLevelType w:val="multilevel"/>
    <w:tmpl w:val="F4F8991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70310C8"/>
    <w:multiLevelType w:val="hybridMultilevel"/>
    <w:tmpl w:val="E9C0F28A"/>
    <w:lvl w:ilvl="0" w:tplc="38A80C50">
      <w:start w:val="5"/>
      <w:numFmt w:val="bullet"/>
      <w:lvlText w:val="-"/>
      <w:lvlJc w:val="left"/>
      <w:pPr>
        <w:ind w:left="720" w:hanging="360"/>
      </w:pPr>
      <w:rPr>
        <w:rFonts w:ascii="HGPGothicM" w:eastAsia="HGPGothicM" w:cs="Times New Roman" w:hint="eastAsia"/>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5C6177"/>
    <w:multiLevelType w:val="hybridMultilevel"/>
    <w:tmpl w:val="453C930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15:restartNumberingAfterBreak="0">
    <w:nsid w:val="181A5B4C"/>
    <w:multiLevelType w:val="hybridMultilevel"/>
    <w:tmpl w:val="745C6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9155FA"/>
    <w:multiLevelType w:val="hybridMultilevel"/>
    <w:tmpl w:val="1A3CC2BE"/>
    <w:lvl w:ilvl="0" w:tplc="9C4ECDAA">
      <w:start w:val="1"/>
      <w:numFmt w:val="decimal"/>
      <w:lvlText w:val="%1."/>
      <w:lvlJc w:val="left"/>
      <w:pPr>
        <w:ind w:left="720" w:hanging="360"/>
      </w:pPr>
    </w:lvl>
    <w:lvl w:ilvl="1" w:tplc="83802FA4">
      <w:start w:val="1"/>
      <w:numFmt w:val="decimal"/>
      <w:lvlText w:val="%2."/>
      <w:lvlJc w:val="left"/>
      <w:pPr>
        <w:ind w:left="720" w:hanging="360"/>
      </w:pPr>
    </w:lvl>
    <w:lvl w:ilvl="2" w:tplc="FEC6A400">
      <w:start w:val="1"/>
      <w:numFmt w:val="decimal"/>
      <w:lvlText w:val="%3."/>
      <w:lvlJc w:val="left"/>
      <w:pPr>
        <w:ind w:left="720" w:hanging="360"/>
      </w:pPr>
    </w:lvl>
    <w:lvl w:ilvl="3" w:tplc="302C6BF6">
      <w:start w:val="1"/>
      <w:numFmt w:val="decimal"/>
      <w:lvlText w:val="%4."/>
      <w:lvlJc w:val="left"/>
      <w:pPr>
        <w:ind w:left="720" w:hanging="360"/>
      </w:pPr>
    </w:lvl>
    <w:lvl w:ilvl="4" w:tplc="3B802430">
      <w:start w:val="1"/>
      <w:numFmt w:val="decimal"/>
      <w:lvlText w:val="%5."/>
      <w:lvlJc w:val="left"/>
      <w:pPr>
        <w:ind w:left="720" w:hanging="360"/>
      </w:pPr>
    </w:lvl>
    <w:lvl w:ilvl="5" w:tplc="9DBCBE02">
      <w:start w:val="1"/>
      <w:numFmt w:val="decimal"/>
      <w:lvlText w:val="%6."/>
      <w:lvlJc w:val="left"/>
      <w:pPr>
        <w:ind w:left="720" w:hanging="360"/>
      </w:pPr>
    </w:lvl>
    <w:lvl w:ilvl="6" w:tplc="DB2260C6">
      <w:start w:val="1"/>
      <w:numFmt w:val="decimal"/>
      <w:lvlText w:val="%7."/>
      <w:lvlJc w:val="left"/>
      <w:pPr>
        <w:ind w:left="720" w:hanging="360"/>
      </w:pPr>
    </w:lvl>
    <w:lvl w:ilvl="7" w:tplc="126E82F0">
      <w:start w:val="1"/>
      <w:numFmt w:val="decimal"/>
      <w:lvlText w:val="%8."/>
      <w:lvlJc w:val="left"/>
      <w:pPr>
        <w:ind w:left="720" w:hanging="360"/>
      </w:pPr>
    </w:lvl>
    <w:lvl w:ilvl="8" w:tplc="CB10BBDE">
      <w:start w:val="1"/>
      <w:numFmt w:val="decimal"/>
      <w:lvlText w:val="%9."/>
      <w:lvlJc w:val="left"/>
      <w:pPr>
        <w:ind w:left="720" w:hanging="360"/>
      </w:pPr>
    </w:lvl>
  </w:abstractNum>
  <w:abstractNum w:abstractNumId="15" w15:restartNumberingAfterBreak="0">
    <w:nsid w:val="1D4D4C9A"/>
    <w:multiLevelType w:val="multilevel"/>
    <w:tmpl w:val="ECB6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2C3BCD"/>
    <w:multiLevelType w:val="hybridMultilevel"/>
    <w:tmpl w:val="59DE3466"/>
    <w:lvl w:ilvl="0" w:tplc="5444138E">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5404B8"/>
    <w:multiLevelType w:val="hybridMultilevel"/>
    <w:tmpl w:val="7DD024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F2760A"/>
    <w:multiLevelType w:val="hybridMultilevel"/>
    <w:tmpl w:val="9580C2B4"/>
    <w:lvl w:ilvl="0" w:tplc="240C0003">
      <w:start w:val="1"/>
      <w:numFmt w:val="bullet"/>
      <w:lvlText w:val="o"/>
      <w:lvlJc w:val="left"/>
      <w:pPr>
        <w:ind w:left="770" w:hanging="360"/>
      </w:pPr>
      <w:rPr>
        <w:rFonts w:ascii="Courier New" w:hAnsi="Courier New" w:cs="Courier New" w:hint="default"/>
      </w:rPr>
    </w:lvl>
    <w:lvl w:ilvl="1" w:tplc="240C0003" w:tentative="1">
      <w:start w:val="1"/>
      <w:numFmt w:val="bullet"/>
      <w:lvlText w:val="o"/>
      <w:lvlJc w:val="left"/>
      <w:pPr>
        <w:ind w:left="1490" w:hanging="360"/>
      </w:pPr>
      <w:rPr>
        <w:rFonts w:ascii="Courier New" w:hAnsi="Courier New" w:cs="Courier New" w:hint="default"/>
      </w:rPr>
    </w:lvl>
    <w:lvl w:ilvl="2" w:tplc="240C0005" w:tentative="1">
      <w:start w:val="1"/>
      <w:numFmt w:val="bullet"/>
      <w:lvlText w:val=""/>
      <w:lvlJc w:val="left"/>
      <w:pPr>
        <w:ind w:left="2210" w:hanging="360"/>
      </w:pPr>
      <w:rPr>
        <w:rFonts w:ascii="Wingdings" w:hAnsi="Wingdings" w:hint="default"/>
      </w:rPr>
    </w:lvl>
    <w:lvl w:ilvl="3" w:tplc="240C0001" w:tentative="1">
      <w:start w:val="1"/>
      <w:numFmt w:val="bullet"/>
      <w:lvlText w:val=""/>
      <w:lvlJc w:val="left"/>
      <w:pPr>
        <w:ind w:left="2930" w:hanging="360"/>
      </w:pPr>
      <w:rPr>
        <w:rFonts w:ascii="Symbol" w:hAnsi="Symbol" w:hint="default"/>
      </w:rPr>
    </w:lvl>
    <w:lvl w:ilvl="4" w:tplc="240C0003" w:tentative="1">
      <w:start w:val="1"/>
      <w:numFmt w:val="bullet"/>
      <w:lvlText w:val="o"/>
      <w:lvlJc w:val="left"/>
      <w:pPr>
        <w:ind w:left="3650" w:hanging="360"/>
      </w:pPr>
      <w:rPr>
        <w:rFonts w:ascii="Courier New" w:hAnsi="Courier New" w:cs="Courier New" w:hint="default"/>
      </w:rPr>
    </w:lvl>
    <w:lvl w:ilvl="5" w:tplc="240C0005" w:tentative="1">
      <w:start w:val="1"/>
      <w:numFmt w:val="bullet"/>
      <w:lvlText w:val=""/>
      <w:lvlJc w:val="left"/>
      <w:pPr>
        <w:ind w:left="4370" w:hanging="360"/>
      </w:pPr>
      <w:rPr>
        <w:rFonts w:ascii="Wingdings" w:hAnsi="Wingdings" w:hint="default"/>
      </w:rPr>
    </w:lvl>
    <w:lvl w:ilvl="6" w:tplc="240C0001" w:tentative="1">
      <w:start w:val="1"/>
      <w:numFmt w:val="bullet"/>
      <w:lvlText w:val=""/>
      <w:lvlJc w:val="left"/>
      <w:pPr>
        <w:ind w:left="5090" w:hanging="360"/>
      </w:pPr>
      <w:rPr>
        <w:rFonts w:ascii="Symbol" w:hAnsi="Symbol" w:hint="default"/>
      </w:rPr>
    </w:lvl>
    <w:lvl w:ilvl="7" w:tplc="240C0003" w:tentative="1">
      <w:start w:val="1"/>
      <w:numFmt w:val="bullet"/>
      <w:lvlText w:val="o"/>
      <w:lvlJc w:val="left"/>
      <w:pPr>
        <w:ind w:left="5810" w:hanging="360"/>
      </w:pPr>
      <w:rPr>
        <w:rFonts w:ascii="Courier New" w:hAnsi="Courier New" w:cs="Courier New" w:hint="default"/>
      </w:rPr>
    </w:lvl>
    <w:lvl w:ilvl="8" w:tplc="240C0005" w:tentative="1">
      <w:start w:val="1"/>
      <w:numFmt w:val="bullet"/>
      <w:lvlText w:val=""/>
      <w:lvlJc w:val="left"/>
      <w:pPr>
        <w:ind w:left="6530" w:hanging="360"/>
      </w:pPr>
      <w:rPr>
        <w:rFonts w:ascii="Wingdings" w:hAnsi="Wingdings" w:hint="default"/>
      </w:rPr>
    </w:lvl>
  </w:abstractNum>
  <w:abstractNum w:abstractNumId="19" w15:restartNumberingAfterBreak="0">
    <w:nsid w:val="2FEC314A"/>
    <w:multiLevelType w:val="hybridMultilevel"/>
    <w:tmpl w:val="390267E2"/>
    <w:lvl w:ilvl="0" w:tplc="A558CCA4">
      <w:start w:val="1"/>
      <w:numFmt w:val="decimal"/>
      <w:lvlText w:val="%1."/>
      <w:lvlJc w:val="left"/>
      <w:pPr>
        <w:ind w:left="720" w:hanging="360"/>
      </w:pPr>
    </w:lvl>
    <w:lvl w:ilvl="1" w:tplc="3E944892">
      <w:start w:val="1"/>
      <w:numFmt w:val="decimal"/>
      <w:lvlText w:val="%2."/>
      <w:lvlJc w:val="left"/>
      <w:pPr>
        <w:ind w:left="720" w:hanging="360"/>
      </w:pPr>
    </w:lvl>
    <w:lvl w:ilvl="2" w:tplc="6F9AE0BC">
      <w:start w:val="1"/>
      <w:numFmt w:val="decimal"/>
      <w:lvlText w:val="%3."/>
      <w:lvlJc w:val="left"/>
      <w:pPr>
        <w:ind w:left="720" w:hanging="360"/>
      </w:pPr>
    </w:lvl>
    <w:lvl w:ilvl="3" w:tplc="47F887FE">
      <w:start w:val="1"/>
      <w:numFmt w:val="decimal"/>
      <w:lvlText w:val="%4."/>
      <w:lvlJc w:val="left"/>
      <w:pPr>
        <w:ind w:left="720" w:hanging="360"/>
      </w:pPr>
    </w:lvl>
    <w:lvl w:ilvl="4" w:tplc="99000E8C">
      <w:start w:val="1"/>
      <w:numFmt w:val="decimal"/>
      <w:lvlText w:val="%5."/>
      <w:lvlJc w:val="left"/>
      <w:pPr>
        <w:ind w:left="720" w:hanging="360"/>
      </w:pPr>
    </w:lvl>
    <w:lvl w:ilvl="5" w:tplc="972ABF66">
      <w:start w:val="1"/>
      <w:numFmt w:val="decimal"/>
      <w:lvlText w:val="%6."/>
      <w:lvlJc w:val="left"/>
      <w:pPr>
        <w:ind w:left="720" w:hanging="360"/>
      </w:pPr>
    </w:lvl>
    <w:lvl w:ilvl="6" w:tplc="2A6CBDEE">
      <w:start w:val="1"/>
      <w:numFmt w:val="decimal"/>
      <w:lvlText w:val="%7."/>
      <w:lvlJc w:val="left"/>
      <w:pPr>
        <w:ind w:left="720" w:hanging="360"/>
      </w:pPr>
    </w:lvl>
    <w:lvl w:ilvl="7" w:tplc="D8061C04">
      <w:start w:val="1"/>
      <w:numFmt w:val="decimal"/>
      <w:lvlText w:val="%8."/>
      <w:lvlJc w:val="left"/>
      <w:pPr>
        <w:ind w:left="720" w:hanging="360"/>
      </w:pPr>
    </w:lvl>
    <w:lvl w:ilvl="8" w:tplc="22F2FD00">
      <w:start w:val="1"/>
      <w:numFmt w:val="decimal"/>
      <w:lvlText w:val="%9."/>
      <w:lvlJc w:val="left"/>
      <w:pPr>
        <w:ind w:left="720" w:hanging="360"/>
      </w:pPr>
    </w:lvl>
  </w:abstractNum>
  <w:abstractNum w:abstractNumId="20" w15:restartNumberingAfterBreak="0">
    <w:nsid w:val="300B40DD"/>
    <w:multiLevelType w:val="hybridMultilevel"/>
    <w:tmpl w:val="565EEF22"/>
    <w:lvl w:ilvl="0" w:tplc="38A80C50">
      <w:start w:val="5"/>
      <w:numFmt w:val="bullet"/>
      <w:lvlText w:val="-"/>
      <w:lvlJc w:val="left"/>
      <w:pPr>
        <w:ind w:left="720" w:hanging="360"/>
      </w:pPr>
      <w:rPr>
        <w:rFonts w:ascii="HGPGothicM" w:eastAsia="HGPGothicM" w:cs="Times New Roman" w:hint="eastAsia"/>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EA4BFD"/>
    <w:multiLevelType w:val="hybridMultilevel"/>
    <w:tmpl w:val="0E66C0D8"/>
    <w:lvl w:ilvl="0" w:tplc="5444138E">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53C752E"/>
    <w:multiLevelType w:val="hybridMultilevel"/>
    <w:tmpl w:val="D988E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25336C"/>
    <w:multiLevelType w:val="multilevel"/>
    <w:tmpl w:val="EA0EA1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2D24799"/>
    <w:multiLevelType w:val="hybridMultilevel"/>
    <w:tmpl w:val="150E21F8"/>
    <w:lvl w:ilvl="0" w:tplc="9356D4F0">
      <w:start w:val="1"/>
      <w:numFmt w:val="decimal"/>
      <w:lvlText w:val="%1."/>
      <w:lvlJc w:val="left"/>
      <w:pPr>
        <w:ind w:left="1440" w:hanging="360"/>
      </w:pPr>
    </w:lvl>
    <w:lvl w:ilvl="1" w:tplc="7930C954">
      <w:start w:val="1"/>
      <w:numFmt w:val="decimal"/>
      <w:lvlText w:val="%2."/>
      <w:lvlJc w:val="left"/>
      <w:pPr>
        <w:ind w:left="1440" w:hanging="360"/>
      </w:pPr>
    </w:lvl>
    <w:lvl w:ilvl="2" w:tplc="1AEE8A78">
      <w:start w:val="1"/>
      <w:numFmt w:val="decimal"/>
      <w:lvlText w:val="%3."/>
      <w:lvlJc w:val="left"/>
      <w:pPr>
        <w:ind w:left="1440" w:hanging="360"/>
      </w:pPr>
    </w:lvl>
    <w:lvl w:ilvl="3" w:tplc="C602AFA4">
      <w:start w:val="1"/>
      <w:numFmt w:val="decimal"/>
      <w:lvlText w:val="%4."/>
      <w:lvlJc w:val="left"/>
      <w:pPr>
        <w:ind w:left="1440" w:hanging="360"/>
      </w:pPr>
    </w:lvl>
    <w:lvl w:ilvl="4" w:tplc="AE187A1E">
      <w:start w:val="1"/>
      <w:numFmt w:val="decimal"/>
      <w:lvlText w:val="%5."/>
      <w:lvlJc w:val="left"/>
      <w:pPr>
        <w:ind w:left="1440" w:hanging="360"/>
      </w:pPr>
    </w:lvl>
    <w:lvl w:ilvl="5" w:tplc="40B00D62">
      <w:start w:val="1"/>
      <w:numFmt w:val="decimal"/>
      <w:lvlText w:val="%6."/>
      <w:lvlJc w:val="left"/>
      <w:pPr>
        <w:ind w:left="1440" w:hanging="360"/>
      </w:pPr>
    </w:lvl>
    <w:lvl w:ilvl="6" w:tplc="D7BAADA6">
      <w:start w:val="1"/>
      <w:numFmt w:val="decimal"/>
      <w:lvlText w:val="%7."/>
      <w:lvlJc w:val="left"/>
      <w:pPr>
        <w:ind w:left="1440" w:hanging="360"/>
      </w:pPr>
    </w:lvl>
    <w:lvl w:ilvl="7" w:tplc="6CF452AA">
      <w:start w:val="1"/>
      <w:numFmt w:val="decimal"/>
      <w:lvlText w:val="%8."/>
      <w:lvlJc w:val="left"/>
      <w:pPr>
        <w:ind w:left="1440" w:hanging="360"/>
      </w:pPr>
    </w:lvl>
    <w:lvl w:ilvl="8" w:tplc="A59A7A16">
      <w:start w:val="1"/>
      <w:numFmt w:val="decimal"/>
      <w:lvlText w:val="%9."/>
      <w:lvlJc w:val="left"/>
      <w:pPr>
        <w:ind w:left="1440" w:hanging="360"/>
      </w:pPr>
    </w:lvl>
  </w:abstractNum>
  <w:abstractNum w:abstractNumId="25" w15:restartNumberingAfterBreak="0">
    <w:nsid w:val="48DC563D"/>
    <w:multiLevelType w:val="multilevel"/>
    <w:tmpl w:val="78B2C3A2"/>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D83702A"/>
    <w:multiLevelType w:val="hybridMultilevel"/>
    <w:tmpl w:val="D31426AE"/>
    <w:lvl w:ilvl="0" w:tplc="240C000F">
      <w:start w:val="1"/>
      <w:numFmt w:val="decimal"/>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27" w15:restartNumberingAfterBreak="0">
    <w:nsid w:val="4FEE1F3D"/>
    <w:multiLevelType w:val="hybridMultilevel"/>
    <w:tmpl w:val="D988E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CE526C"/>
    <w:multiLevelType w:val="hybridMultilevel"/>
    <w:tmpl w:val="D674B36C"/>
    <w:lvl w:ilvl="0" w:tplc="5444138E">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7202689"/>
    <w:multiLevelType w:val="hybridMultilevel"/>
    <w:tmpl w:val="B70854B0"/>
    <w:lvl w:ilvl="0" w:tplc="5444138E">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70099C"/>
    <w:multiLevelType w:val="hybridMultilevel"/>
    <w:tmpl w:val="EC1A3280"/>
    <w:lvl w:ilvl="0" w:tplc="A1361ABC">
      <w:start w:val="1"/>
      <w:numFmt w:val="decimal"/>
      <w:lvlText w:val="%1."/>
      <w:lvlJc w:val="left"/>
      <w:pPr>
        <w:ind w:left="720" w:hanging="360"/>
      </w:pPr>
      <w:rPr>
        <w:rFonts w:cstheme="minorHAnsi" w:hint="default"/>
        <w:b/>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31" w15:restartNumberingAfterBreak="0">
    <w:nsid w:val="5D740333"/>
    <w:multiLevelType w:val="hybridMultilevel"/>
    <w:tmpl w:val="38C682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BA1060"/>
    <w:multiLevelType w:val="hybridMultilevel"/>
    <w:tmpl w:val="EBFCD87C"/>
    <w:lvl w:ilvl="0" w:tplc="9F724446">
      <w:start w:val="1"/>
      <w:numFmt w:val="decimal"/>
      <w:lvlText w:val="%1."/>
      <w:lvlJc w:val="left"/>
      <w:pPr>
        <w:ind w:left="720" w:hanging="360"/>
      </w:pPr>
    </w:lvl>
    <w:lvl w:ilvl="1" w:tplc="B3DEE726">
      <w:start w:val="1"/>
      <w:numFmt w:val="decimal"/>
      <w:lvlText w:val="%2."/>
      <w:lvlJc w:val="left"/>
      <w:pPr>
        <w:ind w:left="720" w:hanging="360"/>
      </w:pPr>
    </w:lvl>
    <w:lvl w:ilvl="2" w:tplc="334E93E0">
      <w:start w:val="1"/>
      <w:numFmt w:val="decimal"/>
      <w:lvlText w:val="%3."/>
      <w:lvlJc w:val="left"/>
      <w:pPr>
        <w:ind w:left="720" w:hanging="360"/>
      </w:pPr>
    </w:lvl>
    <w:lvl w:ilvl="3" w:tplc="8052695A">
      <w:start w:val="1"/>
      <w:numFmt w:val="decimal"/>
      <w:lvlText w:val="%4."/>
      <w:lvlJc w:val="left"/>
      <w:pPr>
        <w:ind w:left="720" w:hanging="360"/>
      </w:pPr>
    </w:lvl>
    <w:lvl w:ilvl="4" w:tplc="1820C972">
      <w:start w:val="1"/>
      <w:numFmt w:val="decimal"/>
      <w:lvlText w:val="%5."/>
      <w:lvlJc w:val="left"/>
      <w:pPr>
        <w:ind w:left="720" w:hanging="360"/>
      </w:pPr>
    </w:lvl>
    <w:lvl w:ilvl="5" w:tplc="B3602158">
      <w:start w:val="1"/>
      <w:numFmt w:val="decimal"/>
      <w:lvlText w:val="%6."/>
      <w:lvlJc w:val="left"/>
      <w:pPr>
        <w:ind w:left="720" w:hanging="360"/>
      </w:pPr>
    </w:lvl>
    <w:lvl w:ilvl="6" w:tplc="8FCA9C8A">
      <w:start w:val="1"/>
      <w:numFmt w:val="decimal"/>
      <w:lvlText w:val="%7."/>
      <w:lvlJc w:val="left"/>
      <w:pPr>
        <w:ind w:left="720" w:hanging="360"/>
      </w:pPr>
    </w:lvl>
    <w:lvl w:ilvl="7" w:tplc="F8264F24">
      <w:start w:val="1"/>
      <w:numFmt w:val="decimal"/>
      <w:lvlText w:val="%8."/>
      <w:lvlJc w:val="left"/>
      <w:pPr>
        <w:ind w:left="720" w:hanging="360"/>
      </w:pPr>
    </w:lvl>
    <w:lvl w:ilvl="8" w:tplc="73E6BF12">
      <w:start w:val="1"/>
      <w:numFmt w:val="decimal"/>
      <w:lvlText w:val="%9."/>
      <w:lvlJc w:val="left"/>
      <w:pPr>
        <w:ind w:left="720" w:hanging="360"/>
      </w:pPr>
    </w:lvl>
  </w:abstractNum>
  <w:abstractNum w:abstractNumId="33" w15:restartNumberingAfterBreak="0">
    <w:nsid w:val="6A51651C"/>
    <w:multiLevelType w:val="hybridMultilevel"/>
    <w:tmpl w:val="8BCA3C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76072E"/>
    <w:multiLevelType w:val="hybridMultilevel"/>
    <w:tmpl w:val="4040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76621E"/>
    <w:multiLevelType w:val="hybridMultilevel"/>
    <w:tmpl w:val="D31426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F10C27"/>
    <w:multiLevelType w:val="hybridMultilevel"/>
    <w:tmpl w:val="C81A4B1E"/>
    <w:lvl w:ilvl="0" w:tplc="38A80C50">
      <w:start w:val="5"/>
      <w:numFmt w:val="bullet"/>
      <w:lvlText w:val="-"/>
      <w:lvlJc w:val="left"/>
      <w:pPr>
        <w:ind w:left="720" w:hanging="360"/>
      </w:pPr>
      <w:rPr>
        <w:rFonts w:ascii="HGPGothicM" w:eastAsia="HGPGothicM" w:cs="Times New Roman" w:hint="eastAsia"/>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E21DD5"/>
    <w:multiLevelType w:val="hybridMultilevel"/>
    <w:tmpl w:val="D988E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7034D3"/>
    <w:multiLevelType w:val="hybridMultilevel"/>
    <w:tmpl w:val="D988E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4753B5"/>
    <w:multiLevelType w:val="hybridMultilevel"/>
    <w:tmpl w:val="F3A45B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F3A1DE3"/>
    <w:multiLevelType w:val="multilevel"/>
    <w:tmpl w:val="63C29BB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203859750">
    <w:abstractNumId w:val="20"/>
  </w:num>
  <w:num w:numId="2" w16cid:durableId="553003207">
    <w:abstractNumId w:val="11"/>
  </w:num>
  <w:num w:numId="3" w16cid:durableId="1246769281">
    <w:abstractNumId w:val="13"/>
  </w:num>
  <w:num w:numId="4" w16cid:durableId="1841191972">
    <w:abstractNumId w:val="29"/>
  </w:num>
  <w:num w:numId="5" w16cid:durableId="995037222">
    <w:abstractNumId w:val="26"/>
  </w:num>
  <w:num w:numId="6" w16cid:durableId="1864174182">
    <w:abstractNumId w:val="30"/>
  </w:num>
  <w:num w:numId="7" w16cid:durableId="17627957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995693">
    <w:abstractNumId w:val="36"/>
  </w:num>
  <w:num w:numId="9" w16cid:durableId="605120711">
    <w:abstractNumId w:val="7"/>
  </w:num>
  <w:num w:numId="10" w16cid:durableId="1196767334">
    <w:abstractNumId w:val="18"/>
  </w:num>
  <w:num w:numId="11" w16cid:durableId="1604264417">
    <w:abstractNumId w:val="33"/>
  </w:num>
  <w:num w:numId="12" w16cid:durableId="556548286">
    <w:abstractNumId w:val="39"/>
  </w:num>
  <w:num w:numId="13" w16cid:durableId="1884518369">
    <w:abstractNumId w:val="15"/>
  </w:num>
  <w:num w:numId="14" w16cid:durableId="776365901">
    <w:abstractNumId w:val="23"/>
  </w:num>
  <w:num w:numId="15" w16cid:durableId="373509306">
    <w:abstractNumId w:val="10"/>
  </w:num>
  <w:num w:numId="16" w16cid:durableId="1879313590">
    <w:abstractNumId w:val="3"/>
  </w:num>
  <w:num w:numId="17" w16cid:durableId="1863281907">
    <w:abstractNumId w:val="6"/>
  </w:num>
  <w:num w:numId="18" w16cid:durableId="519467829">
    <w:abstractNumId w:val="0"/>
  </w:num>
  <w:num w:numId="19" w16cid:durableId="1217887572">
    <w:abstractNumId w:val="9"/>
  </w:num>
  <w:num w:numId="20" w16cid:durableId="708263481">
    <w:abstractNumId w:val="40"/>
  </w:num>
  <w:num w:numId="21" w16cid:durableId="610822010">
    <w:abstractNumId w:val="25"/>
  </w:num>
  <w:num w:numId="22" w16cid:durableId="384570193">
    <w:abstractNumId w:val="35"/>
  </w:num>
  <w:num w:numId="23" w16cid:durableId="15887964">
    <w:abstractNumId w:val="24"/>
  </w:num>
  <w:num w:numId="24" w16cid:durableId="1653483711">
    <w:abstractNumId w:val="32"/>
  </w:num>
  <w:num w:numId="25" w16cid:durableId="2127002242">
    <w:abstractNumId w:val="2"/>
  </w:num>
  <w:num w:numId="26" w16cid:durableId="1527790760">
    <w:abstractNumId w:val="14"/>
  </w:num>
  <w:num w:numId="27" w16cid:durableId="1012755899">
    <w:abstractNumId w:val="5"/>
  </w:num>
  <w:num w:numId="28" w16cid:durableId="235479238">
    <w:abstractNumId w:val="1"/>
  </w:num>
  <w:num w:numId="29" w16cid:durableId="1530216996">
    <w:abstractNumId w:val="19"/>
  </w:num>
  <w:num w:numId="30" w16cid:durableId="1678071367">
    <w:abstractNumId w:val="8"/>
  </w:num>
  <w:num w:numId="31" w16cid:durableId="142429108">
    <w:abstractNumId w:val="4"/>
  </w:num>
  <w:num w:numId="32" w16cid:durableId="77992219">
    <w:abstractNumId w:val="38"/>
  </w:num>
  <w:num w:numId="33" w16cid:durableId="664825869">
    <w:abstractNumId w:val="37"/>
  </w:num>
  <w:num w:numId="34" w16cid:durableId="1400665306">
    <w:abstractNumId w:val="31"/>
  </w:num>
  <w:num w:numId="35" w16cid:durableId="630983064">
    <w:abstractNumId w:val="27"/>
  </w:num>
  <w:num w:numId="36" w16cid:durableId="690567259">
    <w:abstractNumId w:val="22"/>
  </w:num>
  <w:num w:numId="37" w16cid:durableId="960069105">
    <w:abstractNumId w:val="34"/>
  </w:num>
  <w:num w:numId="38" w16cid:durableId="811752523">
    <w:abstractNumId w:val="28"/>
  </w:num>
  <w:num w:numId="39" w16cid:durableId="1424103139">
    <w:abstractNumId w:val="16"/>
  </w:num>
  <w:num w:numId="40" w16cid:durableId="2106219569">
    <w:abstractNumId w:val="21"/>
  </w:num>
  <w:num w:numId="41" w16cid:durableId="3048204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EB"/>
    <w:rsid w:val="00001852"/>
    <w:rsid w:val="00010E26"/>
    <w:rsid w:val="00013E7A"/>
    <w:rsid w:val="0001451A"/>
    <w:rsid w:val="00016D61"/>
    <w:rsid w:val="000210B7"/>
    <w:rsid w:val="00021469"/>
    <w:rsid w:val="00022B5A"/>
    <w:rsid w:val="000256E8"/>
    <w:rsid w:val="00030815"/>
    <w:rsid w:val="000315D3"/>
    <w:rsid w:val="00043403"/>
    <w:rsid w:val="00051A75"/>
    <w:rsid w:val="00060D6C"/>
    <w:rsid w:val="00065CB2"/>
    <w:rsid w:val="00066D40"/>
    <w:rsid w:val="0006744F"/>
    <w:rsid w:val="0007228D"/>
    <w:rsid w:val="0007793D"/>
    <w:rsid w:val="00084C4A"/>
    <w:rsid w:val="000A1A5F"/>
    <w:rsid w:val="000A2817"/>
    <w:rsid w:val="000A4DE0"/>
    <w:rsid w:val="000B3E7E"/>
    <w:rsid w:val="000B5105"/>
    <w:rsid w:val="000B5D75"/>
    <w:rsid w:val="000B659B"/>
    <w:rsid w:val="000C0709"/>
    <w:rsid w:val="000C119A"/>
    <w:rsid w:val="000C2D88"/>
    <w:rsid w:val="000C6E1C"/>
    <w:rsid w:val="000D396F"/>
    <w:rsid w:val="000D4945"/>
    <w:rsid w:val="000E18E6"/>
    <w:rsid w:val="000E501B"/>
    <w:rsid w:val="000E7A24"/>
    <w:rsid w:val="000F2E3B"/>
    <w:rsid w:val="000F4D96"/>
    <w:rsid w:val="000F6C46"/>
    <w:rsid w:val="000F7DA0"/>
    <w:rsid w:val="001044AD"/>
    <w:rsid w:val="001101B0"/>
    <w:rsid w:val="00111164"/>
    <w:rsid w:val="001127DA"/>
    <w:rsid w:val="001131C5"/>
    <w:rsid w:val="00116664"/>
    <w:rsid w:val="00123268"/>
    <w:rsid w:val="001234CE"/>
    <w:rsid w:val="001235A0"/>
    <w:rsid w:val="001244B8"/>
    <w:rsid w:val="001263D7"/>
    <w:rsid w:val="001268E8"/>
    <w:rsid w:val="00131766"/>
    <w:rsid w:val="0013215A"/>
    <w:rsid w:val="0013310A"/>
    <w:rsid w:val="00133A70"/>
    <w:rsid w:val="00136E68"/>
    <w:rsid w:val="00137A33"/>
    <w:rsid w:val="00144915"/>
    <w:rsid w:val="00144916"/>
    <w:rsid w:val="0015242C"/>
    <w:rsid w:val="00170416"/>
    <w:rsid w:val="0017152B"/>
    <w:rsid w:val="00176021"/>
    <w:rsid w:val="001800BC"/>
    <w:rsid w:val="0018380C"/>
    <w:rsid w:val="00184641"/>
    <w:rsid w:val="00184750"/>
    <w:rsid w:val="001948DE"/>
    <w:rsid w:val="001954CE"/>
    <w:rsid w:val="001A49A7"/>
    <w:rsid w:val="001A5235"/>
    <w:rsid w:val="001A5964"/>
    <w:rsid w:val="001B038D"/>
    <w:rsid w:val="001B6C76"/>
    <w:rsid w:val="001B6DAB"/>
    <w:rsid w:val="001B7F31"/>
    <w:rsid w:val="001C0172"/>
    <w:rsid w:val="001D1308"/>
    <w:rsid w:val="001D1854"/>
    <w:rsid w:val="001D6D9F"/>
    <w:rsid w:val="001D7909"/>
    <w:rsid w:val="001E3FDC"/>
    <w:rsid w:val="001F0602"/>
    <w:rsid w:val="001F35C4"/>
    <w:rsid w:val="001F4FB9"/>
    <w:rsid w:val="00201AD6"/>
    <w:rsid w:val="00206882"/>
    <w:rsid w:val="002157C7"/>
    <w:rsid w:val="00216A50"/>
    <w:rsid w:val="00226A47"/>
    <w:rsid w:val="00226B71"/>
    <w:rsid w:val="00232CC3"/>
    <w:rsid w:val="00240306"/>
    <w:rsid w:val="0024270D"/>
    <w:rsid w:val="0025015A"/>
    <w:rsid w:val="00255D1E"/>
    <w:rsid w:val="00256623"/>
    <w:rsid w:val="00262412"/>
    <w:rsid w:val="002643D3"/>
    <w:rsid w:val="00272780"/>
    <w:rsid w:val="00280835"/>
    <w:rsid w:val="00282DAC"/>
    <w:rsid w:val="00282F36"/>
    <w:rsid w:val="002902C1"/>
    <w:rsid w:val="002917E2"/>
    <w:rsid w:val="002936A3"/>
    <w:rsid w:val="00296796"/>
    <w:rsid w:val="00296B58"/>
    <w:rsid w:val="00297792"/>
    <w:rsid w:val="002A0795"/>
    <w:rsid w:val="002A2305"/>
    <w:rsid w:val="002A2F41"/>
    <w:rsid w:val="002A3517"/>
    <w:rsid w:val="002A5808"/>
    <w:rsid w:val="002B19C0"/>
    <w:rsid w:val="002B5E99"/>
    <w:rsid w:val="002C2455"/>
    <w:rsid w:val="002C246A"/>
    <w:rsid w:val="002C5085"/>
    <w:rsid w:val="002D0733"/>
    <w:rsid w:val="002D43CB"/>
    <w:rsid w:val="002D5C54"/>
    <w:rsid w:val="002E15CC"/>
    <w:rsid w:val="002E4485"/>
    <w:rsid w:val="002E7278"/>
    <w:rsid w:val="002F1660"/>
    <w:rsid w:val="002F1CC0"/>
    <w:rsid w:val="002F7C16"/>
    <w:rsid w:val="00301303"/>
    <w:rsid w:val="00304678"/>
    <w:rsid w:val="00306D5F"/>
    <w:rsid w:val="00307A59"/>
    <w:rsid w:val="003117BE"/>
    <w:rsid w:val="00315861"/>
    <w:rsid w:val="00324472"/>
    <w:rsid w:val="00326F37"/>
    <w:rsid w:val="003311D6"/>
    <w:rsid w:val="00331539"/>
    <w:rsid w:val="00336E6A"/>
    <w:rsid w:val="00341723"/>
    <w:rsid w:val="00351B58"/>
    <w:rsid w:val="0035205A"/>
    <w:rsid w:val="00353DB6"/>
    <w:rsid w:val="00354CEF"/>
    <w:rsid w:val="00360BCB"/>
    <w:rsid w:val="00366701"/>
    <w:rsid w:val="003705E6"/>
    <w:rsid w:val="00383D76"/>
    <w:rsid w:val="00384E93"/>
    <w:rsid w:val="0039116E"/>
    <w:rsid w:val="00395C5D"/>
    <w:rsid w:val="003B62CD"/>
    <w:rsid w:val="003C1374"/>
    <w:rsid w:val="003E136B"/>
    <w:rsid w:val="003E249F"/>
    <w:rsid w:val="003F609E"/>
    <w:rsid w:val="003F7C19"/>
    <w:rsid w:val="00404CBC"/>
    <w:rsid w:val="00405A3F"/>
    <w:rsid w:val="0042688D"/>
    <w:rsid w:val="00434405"/>
    <w:rsid w:val="00434E3C"/>
    <w:rsid w:val="004364B3"/>
    <w:rsid w:val="004371BC"/>
    <w:rsid w:val="00440FD2"/>
    <w:rsid w:val="00444E5A"/>
    <w:rsid w:val="0044678B"/>
    <w:rsid w:val="0045051E"/>
    <w:rsid w:val="00451B2B"/>
    <w:rsid w:val="00451F06"/>
    <w:rsid w:val="004579C2"/>
    <w:rsid w:val="00461E33"/>
    <w:rsid w:val="00463985"/>
    <w:rsid w:val="0046644B"/>
    <w:rsid w:val="004668D7"/>
    <w:rsid w:val="00475AE0"/>
    <w:rsid w:val="00475BB1"/>
    <w:rsid w:val="00483B99"/>
    <w:rsid w:val="00484EE3"/>
    <w:rsid w:val="004850A6"/>
    <w:rsid w:val="00491C8E"/>
    <w:rsid w:val="00493E72"/>
    <w:rsid w:val="00497B9E"/>
    <w:rsid w:val="004A0A0F"/>
    <w:rsid w:val="004A168E"/>
    <w:rsid w:val="004A419D"/>
    <w:rsid w:val="004B119D"/>
    <w:rsid w:val="004B2DD0"/>
    <w:rsid w:val="004B3F89"/>
    <w:rsid w:val="004B79D8"/>
    <w:rsid w:val="004D53C0"/>
    <w:rsid w:val="004E0AEE"/>
    <w:rsid w:val="004E0BEC"/>
    <w:rsid w:val="004E3B2F"/>
    <w:rsid w:val="004F0209"/>
    <w:rsid w:val="004F14F5"/>
    <w:rsid w:val="004F43C4"/>
    <w:rsid w:val="00501CCB"/>
    <w:rsid w:val="005048D6"/>
    <w:rsid w:val="0051013F"/>
    <w:rsid w:val="00514112"/>
    <w:rsid w:val="005179F0"/>
    <w:rsid w:val="00517B10"/>
    <w:rsid w:val="00520C93"/>
    <w:rsid w:val="00521D2B"/>
    <w:rsid w:val="005312C5"/>
    <w:rsid w:val="00543363"/>
    <w:rsid w:val="00545269"/>
    <w:rsid w:val="00545DF3"/>
    <w:rsid w:val="00547254"/>
    <w:rsid w:val="00554434"/>
    <w:rsid w:val="005554CE"/>
    <w:rsid w:val="00561562"/>
    <w:rsid w:val="00570031"/>
    <w:rsid w:val="0058234C"/>
    <w:rsid w:val="00590C9E"/>
    <w:rsid w:val="0059106A"/>
    <w:rsid w:val="00592FD0"/>
    <w:rsid w:val="005A1855"/>
    <w:rsid w:val="005A21CE"/>
    <w:rsid w:val="005B57CF"/>
    <w:rsid w:val="005B770B"/>
    <w:rsid w:val="005C59D7"/>
    <w:rsid w:val="005C7025"/>
    <w:rsid w:val="005D20F3"/>
    <w:rsid w:val="005D3501"/>
    <w:rsid w:val="005D426D"/>
    <w:rsid w:val="005D44E4"/>
    <w:rsid w:val="005E5709"/>
    <w:rsid w:val="005E5A27"/>
    <w:rsid w:val="005E5A85"/>
    <w:rsid w:val="005F1248"/>
    <w:rsid w:val="005F1F3B"/>
    <w:rsid w:val="005F25B9"/>
    <w:rsid w:val="005F2E80"/>
    <w:rsid w:val="005F3D43"/>
    <w:rsid w:val="005F7735"/>
    <w:rsid w:val="005F7B22"/>
    <w:rsid w:val="006001B1"/>
    <w:rsid w:val="006116C9"/>
    <w:rsid w:val="00611AF2"/>
    <w:rsid w:val="00613857"/>
    <w:rsid w:val="00614CA9"/>
    <w:rsid w:val="00616BB9"/>
    <w:rsid w:val="0062055E"/>
    <w:rsid w:val="006205D5"/>
    <w:rsid w:val="006230E6"/>
    <w:rsid w:val="006255A6"/>
    <w:rsid w:val="00627CB0"/>
    <w:rsid w:val="006356BA"/>
    <w:rsid w:val="00641114"/>
    <w:rsid w:val="006435EF"/>
    <w:rsid w:val="00643A00"/>
    <w:rsid w:val="0064794B"/>
    <w:rsid w:val="006505E3"/>
    <w:rsid w:val="0065117B"/>
    <w:rsid w:val="00651AA7"/>
    <w:rsid w:val="00654787"/>
    <w:rsid w:val="0066351D"/>
    <w:rsid w:val="0066474F"/>
    <w:rsid w:val="0066780F"/>
    <w:rsid w:val="00670C2D"/>
    <w:rsid w:val="00671692"/>
    <w:rsid w:val="0067794C"/>
    <w:rsid w:val="006801AE"/>
    <w:rsid w:val="00681461"/>
    <w:rsid w:val="00695D6B"/>
    <w:rsid w:val="006A4EF3"/>
    <w:rsid w:val="006A50F2"/>
    <w:rsid w:val="006B2FD1"/>
    <w:rsid w:val="006B706D"/>
    <w:rsid w:val="006C017A"/>
    <w:rsid w:val="006C0CD3"/>
    <w:rsid w:val="006C1EF6"/>
    <w:rsid w:val="006D6263"/>
    <w:rsid w:val="006E36FE"/>
    <w:rsid w:val="006E66CE"/>
    <w:rsid w:val="006E6C02"/>
    <w:rsid w:val="006F6FF2"/>
    <w:rsid w:val="00700632"/>
    <w:rsid w:val="00701769"/>
    <w:rsid w:val="00703507"/>
    <w:rsid w:val="00706410"/>
    <w:rsid w:val="00710380"/>
    <w:rsid w:val="00715379"/>
    <w:rsid w:val="007209AE"/>
    <w:rsid w:val="0072161E"/>
    <w:rsid w:val="00722BBC"/>
    <w:rsid w:val="007254B5"/>
    <w:rsid w:val="00733638"/>
    <w:rsid w:val="007366A5"/>
    <w:rsid w:val="00743AFD"/>
    <w:rsid w:val="00747741"/>
    <w:rsid w:val="0075284F"/>
    <w:rsid w:val="0075302A"/>
    <w:rsid w:val="007573A3"/>
    <w:rsid w:val="0076279B"/>
    <w:rsid w:val="00767FF6"/>
    <w:rsid w:val="00772A7E"/>
    <w:rsid w:val="00773694"/>
    <w:rsid w:val="00777B6B"/>
    <w:rsid w:val="007815B4"/>
    <w:rsid w:val="00781D29"/>
    <w:rsid w:val="007911FA"/>
    <w:rsid w:val="007966FF"/>
    <w:rsid w:val="007A095A"/>
    <w:rsid w:val="007A1306"/>
    <w:rsid w:val="007A526C"/>
    <w:rsid w:val="007B1CAF"/>
    <w:rsid w:val="007C08CC"/>
    <w:rsid w:val="007C6A54"/>
    <w:rsid w:val="007C7996"/>
    <w:rsid w:val="007D223B"/>
    <w:rsid w:val="007D25AD"/>
    <w:rsid w:val="007D5E9B"/>
    <w:rsid w:val="007D7E95"/>
    <w:rsid w:val="007E4327"/>
    <w:rsid w:val="007E7D2D"/>
    <w:rsid w:val="007F06AA"/>
    <w:rsid w:val="007F42E0"/>
    <w:rsid w:val="0081609E"/>
    <w:rsid w:val="008177E1"/>
    <w:rsid w:val="00817E9B"/>
    <w:rsid w:val="00834C7C"/>
    <w:rsid w:val="00841A67"/>
    <w:rsid w:val="008425A8"/>
    <w:rsid w:val="00852DBE"/>
    <w:rsid w:val="0085363A"/>
    <w:rsid w:val="00857B72"/>
    <w:rsid w:val="008622FF"/>
    <w:rsid w:val="00866C90"/>
    <w:rsid w:val="008670D0"/>
    <w:rsid w:val="00867A1F"/>
    <w:rsid w:val="00872485"/>
    <w:rsid w:val="00872C75"/>
    <w:rsid w:val="0087578F"/>
    <w:rsid w:val="00882590"/>
    <w:rsid w:val="00884F17"/>
    <w:rsid w:val="008945E9"/>
    <w:rsid w:val="00896348"/>
    <w:rsid w:val="00896404"/>
    <w:rsid w:val="00897443"/>
    <w:rsid w:val="008A0248"/>
    <w:rsid w:val="008A05B3"/>
    <w:rsid w:val="008A0BC3"/>
    <w:rsid w:val="008A3B69"/>
    <w:rsid w:val="008A3F6C"/>
    <w:rsid w:val="008A579C"/>
    <w:rsid w:val="008A7C36"/>
    <w:rsid w:val="008B13DA"/>
    <w:rsid w:val="008B3E18"/>
    <w:rsid w:val="008B5523"/>
    <w:rsid w:val="008B6537"/>
    <w:rsid w:val="008B743A"/>
    <w:rsid w:val="008B7DE7"/>
    <w:rsid w:val="008D574D"/>
    <w:rsid w:val="008E2252"/>
    <w:rsid w:val="008E30EA"/>
    <w:rsid w:val="008E74D3"/>
    <w:rsid w:val="008E74D9"/>
    <w:rsid w:val="008F0F28"/>
    <w:rsid w:val="008F4DC2"/>
    <w:rsid w:val="008F5C3A"/>
    <w:rsid w:val="008F693A"/>
    <w:rsid w:val="0091006D"/>
    <w:rsid w:val="00910BB0"/>
    <w:rsid w:val="00916ADF"/>
    <w:rsid w:val="0091726F"/>
    <w:rsid w:val="009208EA"/>
    <w:rsid w:val="00925096"/>
    <w:rsid w:val="009302DF"/>
    <w:rsid w:val="0093096D"/>
    <w:rsid w:val="009310D6"/>
    <w:rsid w:val="00931B3F"/>
    <w:rsid w:val="00931FC0"/>
    <w:rsid w:val="00943552"/>
    <w:rsid w:val="00946116"/>
    <w:rsid w:val="00946117"/>
    <w:rsid w:val="00955E41"/>
    <w:rsid w:val="009577C1"/>
    <w:rsid w:val="009630A2"/>
    <w:rsid w:val="009671F2"/>
    <w:rsid w:val="0096762E"/>
    <w:rsid w:val="009700BD"/>
    <w:rsid w:val="00971A85"/>
    <w:rsid w:val="009720DF"/>
    <w:rsid w:val="00972BF5"/>
    <w:rsid w:val="009737E7"/>
    <w:rsid w:val="00974117"/>
    <w:rsid w:val="009762AA"/>
    <w:rsid w:val="00976533"/>
    <w:rsid w:val="00977DE2"/>
    <w:rsid w:val="00982D4D"/>
    <w:rsid w:val="00985015"/>
    <w:rsid w:val="00986263"/>
    <w:rsid w:val="009A07C2"/>
    <w:rsid w:val="009A0B45"/>
    <w:rsid w:val="009A21AA"/>
    <w:rsid w:val="009A2D9F"/>
    <w:rsid w:val="009A3C43"/>
    <w:rsid w:val="009A5794"/>
    <w:rsid w:val="009A5CF4"/>
    <w:rsid w:val="009B3709"/>
    <w:rsid w:val="009C21E3"/>
    <w:rsid w:val="009E13D3"/>
    <w:rsid w:val="009E3C0A"/>
    <w:rsid w:val="009E5E48"/>
    <w:rsid w:val="009F5369"/>
    <w:rsid w:val="00A02988"/>
    <w:rsid w:val="00A072A5"/>
    <w:rsid w:val="00A1087E"/>
    <w:rsid w:val="00A10BC0"/>
    <w:rsid w:val="00A119C7"/>
    <w:rsid w:val="00A11CC1"/>
    <w:rsid w:val="00A11FFE"/>
    <w:rsid w:val="00A12494"/>
    <w:rsid w:val="00A13222"/>
    <w:rsid w:val="00A167A5"/>
    <w:rsid w:val="00A2023E"/>
    <w:rsid w:val="00A20324"/>
    <w:rsid w:val="00A2190F"/>
    <w:rsid w:val="00A2537D"/>
    <w:rsid w:val="00A260A3"/>
    <w:rsid w:val="00A332CC"/>
    <w:rsid w:val="00A372AA"/>
    <w:rsid w:val="00A43803"/>
    <w:rsid w:val="00A468DA"/>
    <w:rsid w:val="00A5675F"/>
    <w:rsid w:val="00A56AC5"/>
    <w:rsid w:val="00A62851"/>
    <w:rsid w:val="00A646E9"/>
    <w:rsid w:val="00A72D13"/>
    <w:rsid w:val="00A73414"/>
    <w:rsid w:val="00A766F3"/>
    <w:rsid w:val="00A77C8C"/>
    <w:rsid w:val="00A80BC6"/>
    <w:rsid w:val="00A82CBB"/>
    <w:rsid w:val="00A86088"/>
    <w:rsid w:val="00A86F3F"/>
    <w:rsid w:val="00A91994"/>
    <w:rsid w:val="00AA3B70"/>
    <w:rsid w:val="00AA6AD8"/>
    <w:rsid w:val="00AB6E04"/>
    <w:rsid w:val="00AC1FA4"/>
    <w:rsid w:val="00AC45AE"/>
    <w:rsid w:val="00AD1156"/>
    <w:rsid w:val="00AD4B0D"/>
    <w:rsid w:val="00AD4CA5"/>
    <w:rsid w:val="00AE06B2"/>
    <w:rsid w:val="00AE2100"/>
    <w:rsid w:val="00AE731F"/>
    <w:rsid w:val="00AF17D2"/>
    <w:rsid w:val="00AF3543"/>
    <w:rsid w:val="00B03775"/>
    <w:rsid w:val="00B04B73"/>
    <w:rsid w:val="00B04D22"/>
    <w:rsid w:val="00B10998"/>
    <w:rsid w:val="00B1410F"/>
    <w:rsid w:val="00B16018"/>
    <w:rsid w:val="00B17C93"/>
    <w:rsid w:val="00B24C2E"/>
    <w:rsid w:val="00B25E8E"/>
    <w:rsid w:val="00B26A7F"/>
    <w:rsid w:val="00B27B3B"/>
    <w:rsid w:val="00B32AC6"/>
    <w:rsid w:val="00B36C2C"/>
    <w:rsid w:val="00B43F3B"/>
    <w:rsid w:val="00B460E8"/>
    <w:rsid w:val="00B60A08"/>
    <w:rsid w:val="00B616D9"/>
    <w:rsid w:val="00B64C75"/>
    <w:rsid w:val="00B66073"/>
    <w:rsid w:val="00B71DA0"/>
    <w:rsid w:val="00B746C8"/>
    <w:rsid w:val="00B77DEB"/>
    <w:rsid w:val="00B804C6"/>
    <w:rsid w:val="00B819B4"/>
    <w:rsid w:val="00B85EE4"/>
    <w:rsid w:val="00B87D30"/>
    <w:rsid w:val="00B906AC"/>
    <w:rsid w:val="00B90E6E"/>
    <w:rsid w:val="00B916E2"/>
    <w:rsid w:val="00B91EEF"/>
    <w:rsid w:val="00B9769E"/>
    <w:rsid w:val="00BA51A9"/>
    <w:rsid w:val="00BB1F68"/>
    <w:rsid w:val="00BB2114"/>
    <w:rsid w:val="00BC340B"/>
    <w:rsid w:val="00BC6F01"/>
    <w:rsid w:val="00BD22C2"/>
    <w:rsid w:val="00BD64FF"/>
    <w:rsid w:val="00BD70DD"/>
    <w:rsid w:val="00BD7FE9"/>
    <w:rsid w:val="00BE2E23"/>
    <w:rsid w:val="00BE4955"/>
    <w:rsid w:val="00BE4F98"/>
    <w:rsid w:val="00BE6485"/>
    <w:rsid w:val="00BF5844"/>
    <w:rsid w:val="00C00A19"/>
    <w:rsid w:val="00C054EC"/>
    <w:rsid w:val="00C069E6"/>
    <w:rsid w:val="00C12A08"/>
    <w:rsid w:val="00C13C1F"/>
    <w:rsid w:val="00C16825"/>
    <w:rsid w:val="00C26108"/>
    <w:rsid w:val="00C30023"/>
    <w:rsid w:val="00C440BE"/>
    <w:rsid w:val="00C44E54"/>
    <w:rsid w:val="00C4613F"/>
    <w:rsid w:val="00C524DF"/>
    <w:rsid w:val="00C5283F"/>
    <w:rsid w:val="00C5707E"/>
    <w:rsid w:val="00C57195"/>
    <w:rsid w:val="00C5742D"/>
    <w:rsid w:val="00C617F2"/>
    <w:rsid w:val="00C66391"/>
    <w:rsid w:val="00C6760A"/>
    <w:rsid w:val="00C76600"/>
    <w:rsid w:val="00C80B84"/>
    <w:rsid w:val="00C81DFC"/>
    <w:rsid w:val="00C849D3"/>
    <w:rsid w:val="00C938C1"/>
    <w:rsid w:val="00C9396F"/>
    <w:rsid w:val="00C963EF"/>
    <w:rsid w:val="00CA3E4C"/>
    <w:rsid w:val="00CA5487"/>
    <w:rsid w:val="00CA7CDC"/>
    <w:rsid w:val="00CB3967"/>
    <w:rsid w:val="00CB5850"/>
    <w:rsid w:val="00CB7803"/>
    <w:rsid w:val="00CC4B7C"/>
    <w:rsid w:val="00CD066B"/>
    <w:rsid w:val="00CD6871"/>
    <w:rsid w:val="00CE3C68"/>
    <w:rsid w:val="00CE6E2D"/>
    <w:rsid w:val="00CE7A41"/>
    <w:rsid w:val="00CF11EA"/>
    <w:rsid w:val="00CF1979"/>
    <w:rsid w:val="00CF43F8"/>
    <w:rsid w:val="00CF4D21"/>
    <w:rsid w:val="00CF6F15"/>
    <w:rsid w:val="00CF7DE4"/>
    <w:rsid w:val="00D00398"/>
    <w:rsid w:val="00D048B2"/>
    <w:rsid w:val="00D074A6"/>
    <w:rsid w:val="00D12324"/>
    <w:rsid w:val="00D17ABD"/>
    <w:rsid w:val="00D21FC5"/>
    <w:rsid w:val="00D223B9"/>
    <w:rsid w:val="00D23268"/>
    <w:rsid w:val="00D27F24"/>
    <w:rsid w:val="00D33FC2"/>
    <w:rsid w:val="00D363AA"/>
    <w:rsid w:val="00D371B2"/>
    <w:rsid w:val="00D40A74"/>
    <w:rsid w:val="00D4276B"/>
    <w:rsid w:val="00D52BE9"/>
    <w:rsid w:val="00D551FF"/>
    <w:rsid w:val="00D64833"/>
    <w:rsid w:val="00D665C0"/>
    <w:rsid w:val="00D74B1F"/>
    <w:rsid w:val="00D841DA"/>
    <w:rsid w:val="00D848C0"/>
    <w:rsid w:val="00D849E2"/>
    <w:rsid w:val="00D878D1"/>
    <w:rsid w:val="00DA18E0"/>
    <w:rsid w:val="00DA56CC"/>
    <w:rsid w:val="00DB1EB1"/>
    <w:rsid w:val="00DB66E2"/>
    <w:rsid w:val="00DC38E2"/>
    <w:rsid w:val="00DC4DC7"/>
    <w:rsid w:val="00DC5F5A"/>
    <w:rsid w:val="00DC6DF0"/>
    <w:rsid w:val="00DD2147"/>
    <w:rsid w:val="00DE0845"/>
    <w:rsid w:val="00DE28E5"/>
    <w:rsid w:val="00DE4170"/>
    <w:rsid w:val="00DF1A96"/>
    <w:rsid w:val="00DF488F"/>
    <w:rsid w:val="00DF6568"/>
    <w:rsid w:val="00DF6D77"/>
    <w:rsid w:val="00E02045"/>
    <w:rsid w:val="00E16644"/>
    <w:rsid w:val="00E1756F"/>
    <w:rsid w:val="00E211AF"/>
    <w:rsid w:val="00E26C02"/>
    <w:rsid w:val="00E26E1C"/>
    <w:rsid w:val="00E3023B"/>
    <w:rsid w:val="00E30C4D"/>
    <w:rsid w:val="00E32B28"/>
    <w:rsid w:val="00E3464B"/>
    <w:rsid w:val="00E40AB7"/>
    <w:rsid w:val="00E4150E"/>
    <w:rsid w:val="00E418D1"/>
    <w:rsid w:val="00E43037"/>
    <w:rsid w:val="00E460F7"/>
    <w:rsid w:val="00E5486C"/>
    <w:rsid w:val="00E54E5E"/>
    <w:rsid w:val="00E5774B"/>
    <w:rsid w:val="00E63912"/>
    <w:rsid w:val="00E6494D"/>
    <w:rsid w:val="00E67353"/>
    <w:rsid w:val="00E67E7C"/>
    <w:rsid w:val="00E76589"/>
    <w:rsid w:val="00E76BA3"/>
    <w:rsid w:val="00E779CC"/>
    <w:rsid w:val="00E81CDC"/>
    <w:rsid w:val="00E824AC"/>
    <w:rsid w:val="00E84BF0"/>
    <w:rsid w:val="00E905E4"/>
    <w:rsid w:val="00E95BCF"/>
    <w:rsid w:val="00EA2C14"/>
    <w:rsid w:val="00EB22B9"/>
    <w:rsid w:val="00EB3AE3"/>
    <w:rsid w:val="00EB3CF1"/>
    <w:rsid w:val="00EC17D6"/>
    <w:rsid w:val="00EC2FCE"/>
    <w:rsid w:val="00ED2368"/>
    <w:rsid w:val="00ED4D07"/>
    <w:rsid w:val="00ED4FB1"/>
    <w:rsid w:val="00ED679E"/>
    <w:rsid w:val="00EE1E75"/>
    <w:rsid w:val="00EE3C8A"/>
    <w:rsid w:val="00EE48B1"/>
    <w:rsid w:val="00EE50BC"/>
    <w:rsid w:val="00EE515C"/>
    <w:rsid w:val="00EE61D1"/>
    <w:rsid w:val="00EF1A5F"/>
    <w:rsid w:val="00EF355F"/>
    <w:rsid w:val="00EF743B"/>
    <w:rsid w:val="00EF7F29"/>
    <w:rsid w:val="00F102D8"/>
    <w:rsid w:val="00F103DD"/>
    <w:rsid w:val="00F11296"/>
    <w:rsid w:val="00F13E16"/>
    <w:rsid w:val="00F16245"/>
    <w:rsid w:val="00F17347"/>
    <w:rsid w:val="00F21820"/>
    <w:rsid w:val="00F231DF"/>
    <w:rsid w:val="00F233B1"/>
    <w:rsid w:val="00F23E5A"/>
    <w:rsid w:val="00F2767B"/>
    <w:rsid w:val="00F34656"/>
    <w:rsid w:val="00F41C84"/>
    <w:rsid w:val="00F44E3D"/>
    <w:rsid w:val="00F45B74"/>
    <w:rsid w:val="00F53EAB"/>
    <w:rsid w:val="00F54189"/>
    <w:rsid w:val="00F56937"/>
    <w:rsid w:val="00F604AE"/>
    <w:rsid w:val="00F65226"/>
    <w:rsid w:val="00F76897"/>
    <w:rsid w:val="00F81730"/>
    <w:rsid w:val="00F87328"/>
    <w:rsid w:val="00F875B9"/>
    <w:rsid w:val="00F904AF"/>
    <w:rsid w:val="00FA37BE"/>
    <w:rsid w:val="00FB60B9"/>
    <w:rsid w:val="00FC0327"/>
    <w:rsid w:val="00FC1D40"/>
    <w:rsid w:val="00FC244D"/>
    <w:rsid w:val="00FC5DCA"/>
    <w:rsid w:val="00FD6F0D"/>
    <w:rsid w:val="00FE0175"/>
    <w:rsid w:val="00FE5E21"/>
    <w:rsid w:val="00FE76BC"/>
    <w:rsid w:val="00FF319A"/>
    <w:rsid w:val="00FF44A0"/>
    <w:rsid w:val="00FF46B3"/>
    <w:rsid w:val="00FF4997"/>
    <w:rsid w:val="00FF7311"/>
  </w:rsids>
  <m:mathPr>
    <m:mathFont m:val="Cambria Math"/>
    <m:brkBin m:val="before"/>
    <m:brkBinSub m:val="--"/>
    <m:smallFrac m:val="0"/>
    <m:dispDef/>
    <m:lMargin m:val="0"/>
    <m:rMargin m:val="0"/>
    <m:defJc m:val="centerGroup"/>
    <m:wrapIndent m:val="1440"/>
    <m:intLim m:val="subSup"/>
    <m:naryLim m:val="undOvr"/>
  </m:mathPr>
  <w:themeFontLang w:val="fr-C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D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DEB"/>
    <w:pPr>
      <w:spacing w:after="200" w:line="276" w:lineRule="auto"/>
      <w:jc w:val="both"/>
    </w:pPr>
    <w:rPr>
      <w:lang w:val="fr-FR"/>
    </w:rPr>
  </w:style>
  <w:style w:type="paragraph" w:styleId="Titre1">
    <w:name w:val="heading 1"/>
    <w:basedOn w:val="Normal"/>
    <w:next w:val="Normal"/>
    <w:link w:val="Titre1Car"/>
    <w:uiPriority w:val="9"/>
    <w:qFormat/>
    <w:rsid w:val="00B77DEB"/>
    <w:pPr>
      <w:keepNext/>
      <w:keepLines/>
      <w:spacing w:before="360" w:after="120"/>
      <w:outlineLvl w:val="0"/>
    </w:pPr>
    <w:rPr>
      <w:rFonts w:asciiTheme="majorHAnsi" w:eastAsiaTheme="majorEastAsia" w:hAnsiTheme="majorHAnsi" w:cstheme="majorBidi"/>
      <w:b/>
      <w:color w:val="538135" w:themeColor="accent6" w:themeShade="BF"/>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7DEB"/>
    <w:rPr>
      <w:rFonts w:asciiTheme="majorHAnsi" w:eastAsiaTheme="majorEastAsia" w:hAnsiTheme="majorHAnsi" w:cstheme="majorBidi"/>
      <w:b/>
      <w:color w:val="538135" w:themeColor="accent6" w:themeShade="BF"/>
      <w:sz w:val="24"/>
      <w:szCs w:val="32"/>
      <w:lang w:val="fr-FR"/>
    </w:rPr>
  </w:style>
  <w:style w:type="paragraph" w:styleId="En-tte">
    <w:name w:val="header"/>
    <w:basedOn w:val="Normal"/>
    <w:link w:val="En-tteCar"/>
    <w:uiPriority w:val="99"/>
    <w:unhideWhenUsed/>
    <w:rsid w:val="00B77DEB"/>
    <w:pPr>
      <w:tabs>
        <w:tab w:val="center" w:pos="4536"/>
        <w:tab w:val="right" w:pos="9072"/>
      </w:tabs>
    </w:pPr>
  </w:style>
  <w:style w:type="character" w:customStyle="1" w:styleId="En-tteCar">
    <w:name w:val="En-tête Car"/>
    <w:basedOn w:val="Policepardfaut"/>
    <w:link w:val="En-tte"/>
    <w:uiPriority w:val="99"/>
    <w:rsid w:val="00B77DEB"/>
    <w:rPr>
      <w:lang w:val="fr-FR"/>
    </w:rPr>
  </w:style>
  <w:style w:type="paragraph" w:styleId="Paragraphedeliste">
    <w:name w:val="List Paragraph"/>
    <w:aliases w:val="References,Paragraphe de liste1,Bullets,Paragraphe  revu,List Paragraph (numbered (a)),Numbered List Paragraph,Liste 1,List Paragraph1,List Bullet Mary,Celula,List Paragraph nowy,ReferencesCxSpLast,List_Paragraph,Multilevel para_II"/>
    <w:basedOn w:val="Normal"/>
    <w:link w:val="ParagraphedelisteCar"/>
    <w:uiPriority w:val="34"/>
    <w:qFormat/>
    <w:rsid w:val="00B77DEB"/>
    <w:pPr>
      <w:ind w:left="720"/>
      <w:contextualSpacing/>
    </w:pPr>
  </w:style>
  <w:style w:type="character" w:styleId="Lienhypertexte">
    <w:name w:val="Hyperlink"/>
    <w:basedOn w:val="Policepardfaut"/>
    <w:uiPriority w:val="99"/>
    <w:unhideWhenUsed/>
    <w:rsid w:val="00B77DEB"/>
    <w:rPr>
      <w:color w:val="0563C1" w:themeColor="hyperlink"/>
      <w:u w:val="single"/>
    </w:rPr>
  </w:style>
  <w:style w:type="paragraph" w:styleId="Pieddepage">
    <w:name w:val="footer"/>
    <w:basedOn w:val="Normal"/>
    <w:link w:val="PieddepageCar"/>
    <w:uiPriority w:val="99"/>
    <w:unhideWhenUsed/>
    <w:rsid w:val="00B77D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7DEB"/>
    <w:rPr>
      <w:lang w:val="fr-FR"/>
    </w:rPr>
  </w:style>
  <w:style w:type="paragraph" w:styleId="Sansinterligne">
    <w:name w:val="No Spacing"/>
    <w:uiPriority w:val="1"/>
    <w:qFormat/>
    <w:rsid w:val="00B77DEB"/>
    <w:pPr>
      <w:spacing w:after="0" w:line="240" w:lineRule="auto"/>
    </w:pPr>
    <w:rPr>
      <w:lang w:val="fr-FR"/>
    </w:rPr>
  </w:style>
  <w:style w:type="paragraph" w:styleId="Titre">
    <w:name w:val="Title"/>
    <w:basedOn w:val="Normal"/>
    <w:next w:val="Normal"/>
    <w:link w:val="TitreCar"/>
    <w:uiPriority w:val="10"/>
    <w:qFormat/>
    <w:rsid w:val="00B77DEB"/>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TitreCar">
    <w:name w:val="Titre Car"/>
    <w:basedOn w:val="Policepardfaut"/>
    <w:link w:val="Titre"/>
    <w:uiPriority w:val="10"/>
    <w:rsid w:val="00B77DEB"/>
    <w:rPr>
      <w:rFonts w:asciiTheme="majorHAnsi" w:eastAsiaTheme="majorEastAsia" w:hAnsiTheme="majorHAnsi" w:cstheme="majorBidi"/>
      <w:spacing w:val="-10"/>
      <w:kern w:val="28"/>
      <w:sz w:val="44"/>
      <w:szCs w:val="56"/>
      <w:lang w:val="fr-FR"/>
    </w:rPr>
  </w:style>
  <w:style w:type="table" w:styleId="TableauGrille1Clair-Accentuation5">
    <w:name w:val="Grid Table 1 Light Accent 5"/>
    <w:basedOn w:val="TableauNormal"/>
    <w:uiPriority w:val="46"/>
    <w:rsid w:val="00B77DEB"/>
    <w:pPr>
      <w:spacing w:after="0" w:line="240" w:lineRule="auto"/>
    </w:pPr>
    <w:rPr>
      <w:lang w:val="fr-FR"/>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lledutableau">
    <w:name w:val="Table Grid"/>
    <w:basedOn w:val="TableauNormal"/>
    <w:uiPriority w:val="59"/>
    <w:rsid w:val="001D185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References Car,Paragraphe de liste1 Car,Bullets Car,Paragraphe  revu Car,List Paragraph (numbered (a)) Car,Numbered List Paragraph Car,Liste 1 Car,List Paragraph1 Car,List Bullet Mary Car,Celula Car,List Paragraph nowy Car"/>
    <w:link w:val="Paragraphedeliste"/>
    <w:uiPriority w:val="34"/>
    <w:qFormat/>
    <w:locked/>
    <w:rsid w:val="006801AE"/>
    <w:rPr>
      <w:lang w:val="fr-FR"/>
    </w:rPr>
  </w:style>
  <w:style w:type="paragraph" w:styleId="Rvision">
    <w:name w:val="Revision"/>
    <w:hidden/>
    <w:uiPriority w:val="99"/>
    <w:semiHidden/>
    <w:rsid w:val="000F7DA0"/>
    <w:pPr>
      <w:spacing w:after="0" w:line="240" w:lineRule="auto"/>
    </w:pPr>
    <w:rPr>
      <w:lang w:val="fr-FR"/>
    </w:rPr>
  </w:style>
  <w:style w:type="character" w:styleId="Marquedecommentaire">
    <w:name w:val="annotation reference"/>
    <w:basedOn w:val="Policepardfaut"/>
    <w:uiPriority w:val="99"/>
    <w:semiHidden/>
    <w:unhideWhenUsed/>
    <w:rsid w:val="000F7DA0"/>
    <w:rPr>
      <w:sz w:val="16"/>
      <w:szCs w:val="16"/>
    </w:rPr>
  </w:style>
  <w:style w:type="paragraph" w:styleId="Commentaire">
    <w:name w:val="annotation text"/>
    <w:basedOn w:val="Normal"/>
    <w:link w:val="CommentaireCar"/>
    <w:uiPriority w:val="99"/>
    <w:unhideWhenUsed/>
    <w:rsid w:val="000F7DA0"/>
    <w:pPr>
      <w:spacing w:line="240" w:lineRule="auto"/>
    </w:pPr>
    <w:rPr>
      <w:sz w:val="20"/>
      <w:szCs w:val="20"/>
    </w:rPr>
  </w:style>
  <w:style w:type="character" w:customStyle="1" w:styleId="CommentaireCar">
    <w:name w:val="Commentaire Car"/>
    <w:basedOn w:val="Policepardfaut"/>
    <w:link w:val="Commentaire"/>
    <w:uiPriority w:val="99"/>
    <w:rsid w:val="000F7DA0"/>
    <w:rPr>
      <w:sz w:val="20"/>
      <w:szCs w:val="20"/>
      <w:lang w:val="fr-FR"/>
    </w:rPr>
  </w:style>
  <w:style w:type="paragraph" w:styleId="Objetducommentaire">
    <w:name w:val="annotation subject"/>
    <w:basedOn w:val="Commentaire"/>
    <w:next w:val="Commentaire"/>
    <w:link w:val="ObjetducommentaireCar"/>
    <w:uiPriority w:val="99"/>
    <w:semiHidden/>
    <w:unhideWhenUsed/>
    <w:rsid w:val="000F7DA0"/>
    <w:rPr>
      <w:b/>
      <w:bCs/>
    </w:rPr>
  </w:style>
  <w:style w:type="character" w:customStyle="1" w:styleId="ObjetducommentaireCar">
    <w:name w:val="Objet du commentaire Car"/>
    <w:basedOn w:val="CommentaireCar"/>
    <w:link w:val="Objetducommentaire"/>
    <w:uiPriority w:val="99"/>
    <w:semiHidden/>
    <w:rsid w:val="000F7DA0"/>
    <w:rPr>
      <w:b/>
      <w:bCs/>
      <w:sz w:val="20"/>
      <w:szCs w:val="20"/>
      <w:lang w:val="fr-FR"/>
    </w:rPr>
  </w:style>
  <w:style w:type="character" w:customStyle="1" w:styleId="normaltextrun">
    <w:name w:val="normaltextrun"/>
    <w:basedOn w:val="Policepardfaut"/>
    <w:rsid w:val="00B916E2"/>
  </w:style>
  <w:style w:type="character" w:styleId="Mentionnonrsolue">
    <w:name w:val="Unresolved Mention"/>
    <w:basedOn w:val="Policepardfaut"/>
    <w:uiPriority w:val="99"/>
    <w:semiHidden/>
    <w:unhideWhenUsed/>
    <w:rsid w:val="001C0172"/>
    <w:rPr>
      <w:color w:val="605E5C"/>
      <w:shd w:val="clear" w:color="auto" w:fill="E1DFDD"/>
    </w:rPr>
  </w:style>
  <w:style w:type="paragraph" w:customStyle="1" w:styleId="paragraph">
    <w:name w:val="paragraph"/>
    <w:basedOn w:val="Normal"/>
    <w:rsid w:val="002F1CC0"/>
    <w:pPr>
      <w:spacing w:before="100" w:beforeAutospacing="1" w:after="100" w:afterAutospacing="1" w:line="240" w:lineRule="auto"/>
      <w:jc w:val="left"/>
    </w:pPr>
    <w:rPr>
      <w:rFonts w:ascii="Times New Roman" w:eastAsia="Times New Roman" w:hAnsi="Times New Roman" w:cs="Times New Roman"/>
      <w:sz w:val="24"/>
      <w:szCs w:val="24"/>
      <w:lang w:val="fr-CD" w:eastAsia="fr-CD"/>
    </w:rPr>
  </w:style>
  <w:style w:type="character" w:customStyle="1" w:styleId="eop">
    <w:name w:val="eop"/>
    <w:basedOn w:val="Policepardfaut"/>
    <w:rsid w:val="002F1CC0"/>
  </w:style>
  <w:style w:type="paragraph" w:styleId="Citationintense">
    <w:name w:val="Intense Quote"/>
    <w:basedOn w:val="Normal"/>
    <w:next w:val="Normal"/>
    <w:link w:val="CitationintenseCar"/>
    <w:uiPriority w:val="30"/>
    <w:qFormat/>
    <w:rsid w:val="006001B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001B1"/>
    <w:rPr>
      <w:i/>
      <w:iCs/>
      <w:color w:val="4472C4" w:themeColor="accent1"/>
      <w:lang w:val="fr-FR"/>
    </w:rPr>
  </w:style>
  <w:style w:type="character" w:styleId="lev">
    <w:name w:val="Strong"/>
    <w:basedOn w:val="Policepardfaut"/>
    <w:uiPriority w:val="22"/>
    <w:qFormat/>
    <w:rsid w:val="006001B1"/>
    <w:rPr>
      <w:b/>
      <w:bCs/>
    </w:rPr>
  </w:style>
  <w:style w:type="character" w:styleId="Lienhypertextesuivivisit">
    <w:name w:val="FollowedHyperlink"/>
    <w:basedOn w:val="Policepardfaut"/>
    <w:uiPriority w:val="99"/>
    <w:semiHidden/>
    <w:unhideWhenUsed/>
    <w:rsid w:val="00EE48B1"/>
    <w:rPr>
      <w:color w:val="954F72" w:themeColor="followedHyperlink"/>
      <w:u w:val="single"/>
    </w:rPr>
  </w:style>
  <w:style w:type="paragraph" w:styleId="Notedebasdepage">
    <w:name w:val="footnote text"/>
    <w:basedOn w:val="Normal"/>
    <w:link w:val="NotedebasdepageCar"/>
    <w:uiPriority w:val="99"/>
    <w:semiHidden/>
    <w:unhideWhenUsed/>
    <w:rsid w:val="000F4D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4D96"/>
    <w:rPr>
      <w:sz w:val="20"/>
      <w:szCs w:val="20"/>
      <w:lang w:val="fr-FR"/>
    </w:rPr>
  </w:style>
  <w:style w:type="character" w:styleId="Appelnotedebasdep">
    <w:name w:val="footnote reference"/>
    <w:basedOn w:val="Policepardfaut"/>
    <w:uiPriority w:val="99"/>
    <w:semiHidden/>
    <w:unhideWhenUsed/>
    <w:rsid w:val="000F4D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40010">
      <w:bodyDiv w:val="1"/>
      <w:marLeft w:val="0"/>
      <w:marRight w:val="0"/>
      <w:marTop w:val="0"/>
      <w:marBottom w:val="0"/>
      <w:divBdr>
        <w:top w:val="none" w:sz="0" w:space="0" w:color="auto"/>
        <w:left w:val="none" w:sz="0" w:space="0" w:color="auto"/>
        <w:bottom w:val="none" w:sz="0" w:space="0" w:color="auto"/>
        <w:right w:val="none" w:sz="0" w:space="0" w:color="auto"/>
      </w:divBdr>
    </w:div>
    <w:div w:id="579489972">
      <w:bodyDiv w:val="1"/>
      <w:marLeft w:val="0"/>
      <w:marRight w:val="0"/>
      <w:marTop w:val="0"/>
      <w:marBottom w:val="0"/>
      <w:divBdr>
        <w:top w:val="none" w:sz="0" w:space="0" w:color="auto"/>
        <w:left w:val="none" w:sz="0" w:space="0" w:color="auto"/>
        <w:bottom w:val="none" w:sz="0" w:space="0" w:color="auto"/>
        <w:right w:val="none" w:sz="0" w:space="0" w:color="auto"/>
      </w:divBdr>
    </w:div>
    <w:div w:id="616958609">
      <w:bodyDiv w:val="1"/>
      <w:marLeft w:val="0"/>
      <w:marRight w:val="0"/>
      <w:marTop w:val="0"/>
      <w:marBottom w:val="0"/>
      <w:divBdr>
        <w:top w:val="none" w:sz="0" w:space="0" w:color="auto"/>
        <w:left w:val="none" w:sz="0" w:space="0" w:color="auto"/>
        <w:bottom w:val="none" w:sz="0" w:space="0" w:color="auto"/>
        <w:right w:val="none" w:sz="0" w:space="0" w:color="auto"/>
      </w:divBdr>
    </w:div>
    <w:div w:id="1021322649">
      <w:bodyDiv w:val="1"/>
      <w:marLeft w:val="0"/>
      <w:marRight w:val="0"/>
      <w:marTop w:val="0"/>
      <w:marBottom w:val="0"/>
      <w:divBdr>
        <w:top w:val="none" w:sz="0" w:space="0" w:color="auto"/>
        <w:left w:val="none" w:sz="0" w:space="0" w:color="auto"/>
        <w:bottom w:val="none" w:sz="0" w:space="0" w:color="auto"/>
        <w:right w:val="none" w:sz="0" w:space="0" w:color="auto"/>
      </w:divBdr>
    </w:div>
    <w:div w:id="1395664334">
      <w:bodyDiv w:val="1"/>
      <w:marLeft w:val="0"/>
      <w:marRight w:val="0"/>
      <w:marTop w:val="0"/>
      <w:marBottom w:val="0"/>
      <w:divBdr>
        <w:top w:val="none" w:sz="0" w:space="0" w:color="auto"/>
        <w:left w:val="none" w:sz="0" w:space="0" w:color="auto"/>
        <w:bottom w:val="none" w:sz="0" w:space="0" w:color="auto"/>
        <w:right w:val="none" w:sz="0" w:space="0" w:color="auto"/>
      </w:divBdr>
      <w:divsChild>
        <w:div w:id="623661449">
          <w:marLeft w:val="0"/>
          <w:marRight w:val="0"/>
          <w:marTop w:val="0"/>
          <w:marBottom w:val="0"/>
          <w:divBdr>
            <w:top w:val="none" w:sz="0" w:space="0" w:color="auto"/>
            <w:left w:val="none" w:sz="0" w:space="0" w:color="auto"/>
            <w:bottom w:val="none" w:sz="0" w:space="0" w:color="auto"/>
            <w:right w:val="none" w:sz="0" w:space="0" w:color="auto"/>
          </w:divBdr>
        </w:div>
        <w:div w:id="1006322049">
          <w:marLeft w:val="0"/>
          <w:marRight w:val="0"/>
          <w:marTop w:val="0"/>
          <w:marBottom w:val="0"/>
          <w:divBdr>
            <w:top w:val="none" w:sz="0" w:space="0" w:color="auto"/>
            <w:left w:val="none" w:sz="0" w:space="0" w:color="auto"/>
            <w:bottom w:val="none" w:sz="0" w:space="0" w:color="auto"/>
            <w:right w:val="none" w:sz="0" w:space="0" w:color="auto"/>
          </w:divBdr>
          <w:divsChild>
            <w:div w:id="511385123">
              <w:marLeft w:val="0"/>
              <w:marRight w:val="0"/>
              <w:marTop w:val="0"/>
              <w:marBottom w:val="0"/>
              <w:divBdr>
                <w:top w:val="none" w:sz="0" w:space="0" w:color="auto"/>
                <w:left w:val="none" w:sz="0" w:space="0" w:color="auto"/>
                <w:bottom w:val="none" w:sz="0" w:space="0" w:color="auto"/>
                <w:right w:val="none" w:sz="0" w:space="0" w:color="auto"/>
              </w:divBdr>
            </w:div>
            <w:div w:id="519441162">
              <w:marLeft w:val="0"/>
              <w:marRight w:val="0"/>
              <w:marTop w:val="0"/>
              <w:marBottom w:val="0"/>
              <w:divBdr>
                <w:top w:val="none" w:sz="0" w:space="0" w:color="auto"/>
                <w:left w:val="none" w:sz="0" w:space="0" w:color="auto"/>
                <w:bottom w:val="none" w:sz="0" w:space="0" w:color="auto"/>
                <w:right w:val="none" w:sz="0" w:space="0" w:color="auto"/>
              </w:divBdr>
            </w:div>
            <w:div w:id="1332827663">
              <w:marLeft w:val="0"/>
              <w:marRight w:val="0"/>
              <w:marTop w:val="0"/>
              <w:marBottom w:val="0"/>
              <w:divBdr>
                <w:top w:val="none" w:sz="0" w:space="0" w:color="auto"/>
                <w:left w:val="none" w:sz="0" w:space="0" w:color="auto"/>
                <w:bottom w:val="none" w:sz="0" w:space="0" w:color="auto"/>
                <w:right w:val="none" w:sz="0" w:space="0" w:color="auto"/>
              </w:divBdr>
            </w:div>
          </w:divsChild>
        </w:div>
        <w:div w:id="1418866125">
          <w:marLeft w:val="0"/>
          <w:marRight w:val="0"/>
          <w:marTop w:val="0"/>
          <w:marBottom w:val="0"/>
          <w:divBdr>
            <w:top w:val="none" w:sz="0" w:space="0" w:color="auto"/>
            <w:left w:val="none" w:sz="0" w:space="0" w:color="auto"/>
            <w:bottom w:val="none" w:sz="0" w:space="0" w:color="auto"/>
            <w:right w:val="none" w:sz="0" w:space="0" w:color="auto"/>
          </w:divBdr>
          <w:divsChild>
            <w:div w:id="588271435">
              <w:marLeft w:val="0"/>
              <w:marRight w:val="0"/>
              <w:marTop w:val="0"/>
              <w:marBottom w:val="0"/>
              <w:divBdr>
                <w:top w:val="none" w:sz="0" w:space="0" w:color="auto"/>
                <w:left w:val="none" w:sz="0" w:space="0" w:color="auto"/>
                <w:bottom w:val="none" w:sz="0" w:space="0" w:color="auto"/>
                <w:right w:val="none" w:sz="0" w:space="0" w:color="auto"/>
              </w:divBdr>
            </w:div>
            <w:div w:id="764230728">
              <w:marLeft w:val="0"/>
              <w:marRight w:val="0"/>
              <w:marTop w:val="0"/>
              <w:marBottom w:val="0"/>
              <w:divBdr>
                <w:top w:val="none" w:sz="0" w:space="0" w:color="auto"/>
                <w:left w:val="none" w:sz="0" w:space="0" w:color="auto"/>
                <w:bottom w:val="none" w:sz="0" w:space="0" w:color="auto"/>
                <w:right w:val="none" w:sz="0" w:space="0" w:color="auto"/>
              </w:divBdr>
            </w:div>
            <w:div w:id="769815996">
              <w:marLeft w:val="0"/>
              <w:marRight w:val="0"/>
              <w:marTop w:val="0"/>
              <w:marBottom w:val="0"/>
              <w:divBdr>
                <w:top w:val="none" w:sz="0" w:space="0" w:color="auto"/>
                <w:left w:val="none" w:sz="0" w:space="0" w:color="auto"/>
                <w:bottom w:val="none" w:sz="0" w:space="0" w:color="auto"/>
                <w:right w:val="none" w:sz="0" w:space="0" w:color="auto"/>
              </w:divBdr>
            </w:div>
            <w:div w:id="798109831">
              <w:marLeft w:val="0"/>
              <w:marRight w:val="0"/>
              <w:marTop w:val="0"/>
              <w:marBottom w:val="0"/>
              <w:divBdr>
                <w:top w:val="none" w:sz="0" w:space="0" w:color="auto"/>
                <w:left w:val="none" w:sz="0" w:space="0" w:color="auto"/>
                <w:bottom w:val="none" w:sz="0" w:space="0" w:color="auto"/>
                <w:right w:val="none" w:sz="0" w:space="0" w:color="auto"/>
              </w:divBdr>
            </w:div>
            <w:div w:id="1265455463">
              <w:marLeft w:val="0"/>
              <w:marRight w:val="0"/>
              <w:marTop w:val="0"/>
              <w:marBottom w:val="0"/>
              <w:divBdr>
                <w:top w:val="none" w:sz="0" w:space="0" w:color="auto"/>
                <w:left w:val="none" w:sz="0" w:space="0" w:color="auto"/>
                <w:bottom w:val="none" w:sz="0" w:space="0" w:color="auto"/>
                <w:right w:val="none" w:sz="0" w:space="0" w:color="auto"/>
              </w:divBdr>
            </w:div>
          </w:divsChild>
        </w:div>
        <w:div w:id="1603150012">
          <w:marLeft w:val="0"/>
          <w:marRight w:val="0"/>
          <w:marTop w:val="0"/>
          <w:marBottom w:val="0"/>
          <w:divBdr>
            <w:top w:val="none" w:sz="0" w:space="0" w:color="auto"/>
            <w:left w:val="none" w:sz="0" w:space="0" w:color="auto"/>
            <w:bottom w:val="none" w:sz="0" w:space="0" w:color="auto"/>
            <w:right w:val="none" w:sz="0" w:space="0" w:color="auto"/>
          </w:divBdr>
          <w:divsChild>
            <w:div w:id="281428372">
              <w:marLeft w:val="0"/>
              <w:marRight w:val="0"/>
              <w:marTop w:val="0"/>
              <w:marBottom w:val="0"/>
              <w:divBdr>
                <w:top w:val="none" w:sz="0" w:space="0" w:color="auto"/>
                <w:left w:val="none" w:sz="0" w:space="0" w:color="auto"/>
                <w:bottom w:val="none" w:sz="0" w:space="0" w:color="auto"/>
                <w:right w:val="none" w:sz="0" w:space="0" w:color="auto"/>
              </w:divBdr>
            </w:div>
            <w:div w:id="495920828">
              <w:marLeft w:val="0"/>
              <w:marRight w:val="0"/>
              <w:marTop w:val="0"/>
              <w:marBottom w:val="0"/>
              <w:divBdr>
                <w:top w:val="none" w:sz="0" w:space="0" w:color="auto"/>
                <w:left w:val="none" w:sz="0" w:space="0" w:color="auto"/>
                <w:bottom w:val="none" w:sz="0" w:space="0" w:color="auto"/>
                <w:right w:val="none" w:sz="0" w:space="0" w:color="auto"/>
              </w:divBdr>
            </w:div>
            <w:div w:id="1133642422">
              <w:marLeft w:val="0"/>
              <w:marRight w:val="0"/>
              <w:marTop w:val="0"/>
              <w:marBottom w:val="0"/>
              <w:divBdr>
                <w:top w:val="none" w:sz="0" w:space="0" w:color="auto"/>
                <w:left w:val="none" w:sz="0" w:space="0" w:color="auto"/>
                <w:bottom w:val="none" w:sz="0" w:space="0" w:color="auto"/>
                <w:right w:val="none" w:sz="0" w:space="0" w:color="auto"/>
              </w:divBdr>
            </w:div>
            <w:div w:id="1643805350">
              <w:marLeft w:val="0"/>
              <w:marRight w:val="0"/>
              <w:marTop w:val="0"/>
              <w:marBottom w:val="0"/>
              <w:divBdr>
                <w:top w:val="none" w:sz="0" w:space="0" w:color="auto"/>
                <w:left w:val="none" w:sz="0" w:space="0" w:color="auto"/>
                <w:bottom w:val="none" w:sz="0" w:space="0" w:color="auto"/>
                <w:right w:val="none" w:sz="0" w:space="0" w:color="auto"/>
              </w:divBdr>
            </w:div>
          </w:divsChild>
        </w:div>
        <w:div w:id="1979994432">
          <w:marLeft w:val="0"/>
          <w:marRight w:val="0"/>
          <w:marTop w:val="0"/>
          <w:marBottom w:val="0"/>
          <w:divBdr>
            <w:top w:val="none" w:sz="0" w:space="0" w:color="auto"/>
            <w:left w:val="none" w:sz="0" w:space="0" w:color="auto"/>
            <w:bottom w:val="none" w:sz="0" w:space="0" w:color="auto"/>
            <w:right w:val="none" w:sz="0" w:space="0" w:color="auto"/>
          </w:divBdr>
        </w:div>
      </w:divsChild>
    </w:div>
    <w:div w:id="1602177323">
      <w:bodyDiv w:val="1"/>
      <w:marLeft w:val="0"/>
      <w:marRight w:val="0"/>
      <w:marTop w:val="0"/>
      <w:marBottom w:val="0"/>
      <w:divBdr>
        <w:top w:val="none" w:sz="0" w:space="0" w:color="auto"/>
        <w:left w:val="none" w:sz="0" w:space="0" w:color="auto"/>
        <w:bottom w:val="none" w:sz="0" w:space="0" w:color="auto"/>
        <w:right w:val="none" w:sz="0" w:space="0" w:color="auto"/>
      </w:divBdr>
      <w:divsChild>
        <w:div w:id="454565449">
          <w:marLeft w:val="0"/>
          <w:marRight w:val="0"/>
          <w:marTop w:val="0"/>
          <w:marBottom w:val="0"/>
          <w:divBdr>
            <w:top w:val="none" w:sz="0" w:space="0" w:color="auto"/>
            <w:left w:val="none" w:sz="0" w:space="0" w:color="auto"/>
            <w:bottom w:val="none" w:sz="0" w:space="0" w:color="auto"/>
            <w:right w:val="none" w:sz="0" w:space="0" w:color="auto"/>
          </w:divBdr>
        </w:div>
        <w:div w:id="502862888">
          <w:marLeft w:val="0"/>
          <w:marRight w:val="0"/>
          <w:marTop w:val="0"/>
          <w:marBottom w:val="0"/>
          <w:divBdr>
            <w:top w:val="none" w:sz="0" w:space="0" w:color="auto"/>
            <w:left w:val="none" w:sz="0" w:space="0" w:color="auto"/>
            <w:bottom w:val="none" w:sz="0" w:space="0" w:color="auto"/>
            <w:right w:val="none" w:sz="0" w:space="0" w:color="auto"/>
          </w:divBdr>
          <w:divsChild>
            <w:div w:id="742264330">
              <w:marLeft w:val="0"/>
              <w:marRight w:val="0"/>
              <w:marTop w:val="0"/>
              <w:marBottom w:val="0"/>
              <w:divBdr>
                <w:top w:val="none" w:sz="0" w:space="0" w:color="auto"/>
                <w:left w:val="none" w:sz="0" w:space="0" w:color="auto"/>
                <w:bottom w:val="none" w:sz="0" w:space="0" w:color="auto"/>
                <w:right w:val="none" w:sz="0" w:space="0" w:color="auto"/>
              </w:divBdr>
            </w:div>
            <w:div w:id="1260259750">
              <w:marLeft w:val="0"/>
              <w:marRight w:val="0"/>
              <w:marTop w:val="0"/>
              <w:marBottom w:val="0"/>
              <w:divBdr>
                <w:top w:val="none" w:sz="0" w:space="0" w:color="auto"/>
                <w:left w:val="none" w:sz="0" w:space="0" w:color="auto"/>
                <w:bottom w:val="none" w:sz="0" w:space="0" w:color="auto"/>
                <w:right w:val="none" w:sz="0" w:space="0" w:color="auto"/>
              </w:divBdr>
            </w:div>
            <w:div w:id="2012483219">
              <w:marLeft w:val="0"/>
              <w:marRight w:val="0"/>
              <w:marTop w:val="0"/>
              <w:marBottom w:val="0"/>
              <w:divBdr>
                <w:top w:val="none" w:sz="0" w:space="0" w:color="auto"/>
                <w:left w:val="none" w:sz="0" w:space="0" w:color="auto"/>
                <w:bottom w:val="none" w:sz="0" w:space="0" w:color="auto"/>
                <w:right w:val="none" w:sz="0" w:space="0" w:color="auto"/>
              </w:divBdr>
            </w:div>
          </w:divsChild>
        </w:div>
        <w:div w:id="833449575">
          <w:marLeft w:val="0"/>
          <w:marRight w:val="0"/>
          <w:marTop w:val="0"/>
          <w:marBottom w:val="0"/>
          <w:divBdr>
            <w:top w:val="none" w:sz="0" w:space="0" w:color="auto"/>
            <w:left w:val="none" w:sz="0" w:space="0" w:color="auto"/>
            <w:bottom w:val="none" w:sz="0" w:space="0" w:color="auto"/>
            <w:right w:val="none" w:sz="0" w:space="0" w:color="auto"/>
          </w:divBdr>
          <w:divsChild>
            <w:div w:id="295380858">
              <w:marLeft w:val="0"/>
              <w:marRight w:val="0"/>
              <w:marTop w:val="0"/>
              <w:marBottom w:val="0"/>
              <w:divBdr>
                <w:top w:val="none" w:sz="0" w:space="0" w:color="auto"/>
                <w:left w:val="none" w:sz="0" w:space="0" w:color="auto"/>
                <w:bottom w:val="none" w:sz="0" w:space="0" w:color="auto"/>
                <w:right w:val="none" w:sz="0" w:space="0" w:color="auto"/>
              </w:divBdr>
            </w:div>
            <w:div w:id="428743965">
              <w:marLeft w:val="0"/>
              <w:marRight w:val="0"/>
              <w:marTop w:val="0"/>
              <w:marBottom w:val="0"/>
              <w:divBdr>
                <w:top w:val="none" w:sz="0" w:space="0" w:color="auto"/>
                <w:left w:val="none" w:sz="0" w:space="0" w:color="auto"/>
                <w:bottom w:val="none" w:sz="0" w:space="0" w:color="auto"/>
                <w:right w:val="none" w:sz="0" w:space="0" w:color="auto"/>
              </w:divBdr>
            </w:div>
            <w:div w:id="836579752">
              <w:marLeft w:val="0"/>
              <w:marRight w:val="0"/>
              <w:marTop w:val="0"/>
              <w:marBottom w:val="0"/>
              <w:divBdr>
                <w:top w:val="none" w:sz="0" w:space="0" w:color="auto"/>
                <w:left w:val="none" w:sz="0" w:space="0" w:color="auto"/>
                <w:bottom w:val="none" w:sz="0" w:space="0" w:color="auto"/>
                <w:right w:val="none" w:sz="0" w:space="0" w:color="auto"/>
              </w:divBdr>
            </w:div>
            <w:div w:id="1006517466">
              <w:marLeft w:val="0"/>
              <w:marRight w:val="0"/>
              <w:marTop w:val="0"/>
              <w:marBottom w:val="0"/>
              <w:divBdr>
                <w:top w:val="none" w:sz="0" w:space="0" w:color="auto"/>
                <w:left w:val="none" w:sz="0" w:space="0" w:color="auto"/>
                <w:bottom w:val="none" w:sz="0" w:space="0" w:color="auto"/>
                <w:right w:val="none" w:sz="0" w:space="0" w:color="auto"/>
              </w:divBdr>
            </w:div>
            <w:div w:id="1161115079">
              <w:marLeft w:val="0"/>
              <w:marRight w:val="0"/>
              <w:marTop w:val="0"/>
              <w:marBottom w:val="0"/>
              <w:divBdr>
                <w:top w:val="none" w:sz="0" w:space="0" w:color="auto"/>
                <w:left w:val="none" w:sz="0" w:space="0" w:color="auto"/>
                <w:bottom w:val="none" w:sz="0" w:space="0" w:color="auto"/>
                <w:right w:val="none" w:sz="0" w:space="0" w:color="auto"/>
              </w:divBdr>
            </w:div>
          </w:divsChild>
        </w:div>
        <w:div w:id="1003240673">
          <w:marLeft w:val="0"/>
          <w:marRight w:val="0"/>
          <w:marTop w:val="0"/>
          <w:marBottom w:val="0"/>
          <w:divBdr>
            <w:top w:val="none" w:sz="0" w:space="0" w:color="auto"/>
            <w:left w:val="none" w:sz="0" w:space="0" w:color="auto"/>
            <w:bottom w:val="none" w:sz="0" w:space="0" w:color="auto"/>
            <w:right w:val="none" w:sz="0" w:space="0" w:color="auto"/>
          </w:divBdr>
        </w:div>
        <w:div w:id="1672291903">
          <w:marLeft w:val="0"/>
          <w:marRight w:val="0"/>
          <w:marTop w:val="0"/>
          <w:marBottom w:val="0"/>
          <w:divBdr>
            <w:top w:val="none" w:sz="0" w:space="0" w:color="auto"/>
            <w:left w:val="none" w:sz="0" w:space="0" w:color="auto"/>
            <w:bottom w:val="none" w:sz="0" w:space="0" w:color="auto"/>
            <w:right w:val="none" w:sz="0" w:space="0" w:color="auto"/>
          </w:divBdr>
          <w:divsChild>
            <w:div w:id="519929804">
              <w:marLeft w:val="0"/>
              <w:marRight w:val="0"/>
              <w:marTop w:val="0"/>
              <w:marBottom w:val="0"/>
              <w:divBdr>
                <w:top w:val="none" w:sz="0" w:space="0" w:color="auto"/>
                <w:left w:val="none" w:sz="0" w:space="0" w:color="auto"/>
                <w:bottom w:val="none" w:sz="0" w:space="0" w:color="auto"/>
                <w:right w:val="none" w:sz="0" w:space="0" w:color="auto"/>
              </w:divBdr>
            </w:div>
            <w:div w:id="1378046336">
              <w:marLeft w:val="0"/>
              <w:marRight w:val="0"/>
              <w:marTop w:val="0"/>
              <w:marBottom w:val="0"/>
              <w:divBdr>
                <w:top w:val="none" w:sz="0" w:space="0" w:color="auto"/>
                <w:left w:val="none" w:sz="0" w:space="0" w:color="auto"/>
                <w:bottom w:val="none" w:sz="0" w:space="0" w:color="auto"/>
                <w:right w:val="none" w:sz="0" w:space="0" w:color="auto"/>
              </w:divBdr>
            </w:div>
            <w:div w:id="1485050247">
              <w:marLeft w:val="0"/>
              <w:marRight w:val="0"/>
              <w:marTop w:val="0"/>
              <w:marBottom w:val="0"/>
              <w:divBdr>
                <w:top w:val="none" w:sz="0" w:space="0" w:color="auto"/>
                <w:left w:val="none" w:sz="0" w:space="0" w:color="auto"/>
                <w:bottom w:val="none" w:sz="0" w:space="0" w:color="auto"/>
                <w:right w:val="none" w:sz="0" w:space="0" w:color="auto"/>
              </w:divBdr>
            </w:div>
            <w:div w:id="16446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onaredd.recrutement@fonaredd-rd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635CB-F8BC-4764-B868-5CC2AFF9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2181</Words>
  <Characters>11999</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2023-10-31T15:25:00Z</dcterms:created>
  <dcterms:modified xsi:type="dcterms:W3CDTF">2023-11-09T12:13:00Z</dcterms:modified>
</cp:coreProperties>
</file>