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F956E" w14:textId="77777777" w:rsidR="005939F9" w:rsidRPr="005939F9" w:rsidRDefault="005939F9" w:rsidP="005939F9">
      <w:pPr>
        <w:suppressAutoHyphens/>
        <w:overflowPunct/>
        <w:autoSpaceDE/>
        <w:autoSpaceDN/>
        <w:adjustRightInd/>
        <w:jc w:val="center"/>
        <w:textAlignment w:val="auto"/>
        <w:rPr>
          <w:rFonts w:eastAsia="Calibri"/>
          <w:b/>
          <w:spacing w:val="-2"/>
          <w:szCs w:val="24"/>
        </w:rPr>
      </w:pPr>
      <w:r w:rsidRPr="005939F9">
        <w:rPr>
          <w:rFonts w:eastAsia="Calibri"/>
          <w:b/>
          <w:spacing w:val="-2"/>
          <w:szCs w:val="24"/>
        </w:rPr>
        <w:t>République Démocratique du Congo</w:t>
      </w:r>
    </w:p>
    <w:p w14:paraId="07146379" w14:textId="77777777" w:rsidR="005939F9" w:rsidRPr="005939F9" w:rsidRDefault="005939F9" w:rsidP="005939F9">
      <w:pPr>
        <w:suppressAutoHyphens/>
        <w:overflowPunct/>
        <w:autoSpaceDE/>
        <w:autoSpaceDN/>
        <w:adjustRightInd/>
        <w:jc w:val="center"/>
        <w:textAlignment w:val="auto"/>
        <w:rPr>
          <w:rFonts w:eastAsia="Calibri"/>
          <w:b/>
          <w:spacing w:val="-2"/>
          <w:szCs w:val="24"/>
        </w:rPr>
      </w:pPr>
      <w:r w:rsidRPr="005939F9">
        <w:rPr>
          <w:rFonts w:eastAsia="Calibri"/>
          <w:b/>
          <w:spacing w:val="-2"/>
          <w:szCs w:val="24"/>
        </w:rPr>
        <w:t>MINISTERE DU COMMERCE EXTERIEUR</w:t>
      </w:r>
    </w:p>
    <w:p w14:paraId="3438C983" w14:textId="77777777" w:rsidR="005939F9" w:rsidRPr="005939F9" w:rsidRDefault="005939F9" w:rsidP="005939F9">
      <w:pPr>
        <w:overflowPunct/>
        <w:autoSpaceDE/>
        <w:autoSpaceDN/>
        <w:adjustRightInd/>
        <w:jc w:val="center"/>
        <w:textAlignment w:val="auto"/>
        <w:rPr>
          <w:rFonts w:eastAsia="Calibri"/>
          <w:b/>
          <w:iCs/>
          <w:szCs w:val="24"/>
        </w:rPr>
      </w:pPr>
      <w:r w:rsidRPr="005939F9">
        <w:rPr>
          <w:rFonts w:eastAsia="Calibri"/>
          <w:b/>
          <w:spacing w:val="-2"/>
          <w:szCs w:val="24"/>
        </w:rPr>
        <w:t>Projet de Facilitation du Commerce et Intégration dans la Région des Grands-Lacs (PFCIGL)</w:t>
      </w:r>
    </w:p>
    <w:p w14:paraId="0197750B" w14:textId="77777777" w:rsidR="005939F9" w:rsidRPr="005939F9" w:rsidRDefault="005939F9" w:rsidP="005939F9">
      <w:pPr>
        <w:overflowPunct/>
        <w:autoSpaceDE/>
        <w:autoSpaceDN/>
        <w:adjustRightInd/>
        <w:jc w:val="both"/>
        <w:textAlignment w:val="auto"/>
        <w:rPr>
          <w:rFonts w:eastAsia="Calibri"/>
          <w:b/>
          <w:iCs/>
          <w:szCs w:val="24"/>
        </w:rPr>
      </w:pPr>
    </w:p>
    <w:p w14:paraId="0D89E32A" w14:textId="77777777" w:rsidR="00890852" w:rsidRPr="00345626" w:rsidRDefault="00890852" w:rsidP="00890852">
      <w:pPr>
        <w:jc w:val="center"/>
        <w:rPr>
          <w:b/>
          <w:szCs w:val="24"/>
        </w:rPr>
      </w:pPr>
      <w:r w:rsidRPr="00345626">
        <w:rPr>
          <w:b/>
          <w:szCs w:val="24"/>
        </w:rPr>
        <w:t>Termes de référence</w:t>
      </w:r>
    </w:p>
    <w:p w14:paraId="7DDC7A13" w14:textId="77777777" w:rsidR="00890852" w:rsidRPr="00345626" w:rsidRDefault="00890852" w:rsidP="00890852">
      <w:pPr>
        <w:jc w:val="center"/>
        <w:rPr>
          <w:b/>
          <w:szCs w:val="24"/>
        </w:rPr>
      </w:pPr>
    </w:p>
    <w:p w14:paraId="13FE7D2B" w14:textId="77777777" w:rsidR="005939F9" w:rsidRPr="005939F9" w:rsidRDefault="005939F9" w:rsidP="005939F9">
      <w:pPr>
        <w:jc w:val="center"/>
        <w:rPr>
          <w:b/>
          <w:szCs w:val="24"/>
        </w:rPr>
      </w:pPr>
      <w:r w:rsidRPr="005939F9">
        <w:rPr>
          <w:b/>
          <w:bCs/>
          <w:szCs w:val="24"/>
        </w:rPr>
        <w:t>EXPERT RESPONSABLE DE LA COMPOSANTE INFRASTRUCTURES</w:t>
      </w:r>
    </w:p>
    <w:p w14:paraId="0E443779" w14:textId="27DE3E08" w:rsidR="00890852" w:rsidRPr="00345626" w:rsidRDefault="00890852" w:rsidP="00890852">
      <w:pPr>
        <w:jc w:val="center"/>
        <w:rPr>
          <w:b/>
          <w:szCs w:val="24"/>
        </w:rPr>
      </w:pPr>
      <w:r w:rsidRPr="00345626">
        <w:rPr>
          <w:b/>
          <w:szCs w:val="24"/>
        </w:rPr>
        <w:t>.</w:t>
      </w:r>
    </w:p>
    <w:p w14:paraId="4A9FDC95" w14:textId="77777777" w:rsidR="00890852" w:rsidRPr="00345626" w:rsidRDefault="00890852" w:rsidP="00890852">
      <w:pPr>
        <w:pStyle w:val="Paragraphedeliste"/>
        <w:numPr>
          <w:ilvl w:val="0"/>
          <w:numId w:val="1"/>
        </w:numPr>
        <w:jc w:val="both"/>
        <w:rPr>
          <w:rFonts w:ascii="Times New Roman" w:hAnsi="Times New Roman"/>
          <w:b/>
          <w:sz w:val="24"/>
          <w:szCs w:val="24"/>
        </w:rPr>
      </w:pPr>
      <w:r w:rsidRPr="00345626">
        <w:rPr>
          <w:rFonts w:ascii="Times New Roman" w:hAnsi="Times New Roman"/>
          <w:b/>
          <w:sz w:val="24"/>
          <w:szCs w:val="24"/>
        </w:rPr>
        <w:t>Introduction</w:t>
      </w:r>
    </w:p>
    <w:p w14:paraId="71DE2C9F" w14:textId="77777777" w:rsidR="00890852" w:rsidRPr="00345626" w:rsidRDefault="00890852" w:rsidP="00890852">
      <w:pPr>
        <w:pStyle w:val="Paragraphedeliste"/>
        <w:jc w:val="both"/>
        <w:rPr>
          <w:rFonts w:ascii="Times New Roman" w:hAnsi="Times New Roman"/>
          <w:b/>
          <w:sz w:val="24"/>
          <w:szCs w:val="24"/>
        </w:rPr>
      </w:pPr>
    </w:p>
    <w:p w14:paraId="7362D090" w14:textId="77777777" w:rsidR="00890852" w:rsidRPr="00345626" w:rsidRDefault="00890852" w:rsidP="00890852">
      <w:pPr>
        <w:pStyle w:val="Paragraphedeliste"/>
        <w:numPr>
          <w:ilvl w:val="1"/>
          <w:numId w:val="1"/>
        </w:numPr>
        <w:jc w:val="both"/>
        <w:rPr>
          <w:rFonts w:ascii="Times New Roman" w:hAnsi="Times New Roman"/>
          <w:sz w:val="24"/>
          <w:szCs w:val="24"/>
        </w:rPr>
      </w:pPr>
      <w:r w:rsidRPr="00345626">
        <w:rPr>
          <w:rFonts w:ascii="Times New Roman" w:hAnsi="Times New Roman"/>
          <w:b/>
          <w:sz w:val="24"/>
          <w:szCs w:val="24"/>
        </w:rPr>
        <w:t>Contexte général du projet</w:t>
      </w:r>
    </w:p>
    <w:p w14:paraId="363912FD" w14:textId="77777777" w:rsidR="005939F9" w:rsidRPr="005939F9" w:rsidRDefault="005939F9" w:rsidP="005939F9">
      <w:pPr>
        <w:spacing w:line="259" w:lineRule="auto"/>
        <w:jc w:val="both"/>
        <w:rPr>
          <w:szCs w:val="24"/>
        </w:rPr>
      </w:pPr>
      <w:r w:rsidRPr="005939F9">
        <w:rPr>
          <w:szCs w:val="24"/>
        </w:rPr>
        <w:t>Le Gouvernement de la République Démocratique du Congo a reçu un crédit de l'Association Internationale pour le Développement (IDA) du Groupe de la Banque Mondiale pour l'exécution du Projet de Facilitation du Commerce et Intégration dans la Région des Grands-Lacs (PFCIGL), placé sous la tutelle du Ministère du Commerce Extérieur.</w:t>
      </w:r>
    </w:p>
    <w:p w14:paraId="469A56F7" w14:textId="77777777" w:rsidR="005939F9" w:rsidRPr="005939F9" w:rsidRDefault="005939F9" w:rsidP="005939F9">
      <w:pPr>
        <w:overflowPunct/>
        <w:autoSpaceDE/>
        <w:autoSpaceDN/>
        <w:adjustRightInd/>
        <w:spacing w:line="259" w:lineRule="auto"/>
        <w:jc w:val="both"/>
        <w:textAlignment w:val="auto"/>
        <w:rPr>
          <w:szCs w:val="24"/>
        </w:rPr>
      </w:pPr>
    </w:p>
    <w:p w14:paraId="2A072084" w14:textId="77777777" w:rsidR="005939F9" w:rsidRPr="005939F9" w:rsidRDefault="005939F9" w:rsidP="005939F9">
      <w:pPr>
        <w:spacing w:line="259" w:lineRule="auto"/>
        <w:jc w:val="both"/>
        <w:rPr>
          <w:rFonts w:eastAsia="Calibri"/>
          <w:szCs w:val="24"/>
        </w:rPr>
      </w:pPr>
      <w:r w:rsidRPr="005939F9">
        <w:rPr>
          <w:rFonts w:eastAsia="Calibri"/>
          <w:szCs w:val="24"/>
        </w:rPr>
        <w:t>L’objectif de développement du projet est de faciliter les échanges et d’améliorer la commercialisation des chaînes de valeur sélectionnées, ciblant principalement les petits commerçants et les femmes commerçantes dans les régions frontalières de la région des Grands Lacs.</w:t>
      </w:r>
    </w:p>
    <w:p w14:paraId="6E77392C" w14:textId="77777777" w:rsidR="005939F9" w:rsidRPr="005939F9" w:rsidRDefault="005939F9" w:rsidP="005939F9">
      <w:pPr>
        <w:spacing w:line="259" w:lineRule="auto"/>
        <w:jc w:val="both"/>
        <w:rPr>
          <w:szCs w:val="24"/>
        </w:rPr>
      </w:pPr>
    </w:p>
    <w:p w14:paraId="6ED9494A" w14:textId="77777777" w:rsidR="005939F9" w:rsidRPr="005939F9" w:rsidRDefault="005939F9" w:rsidP="005939F9">
      <w:pPr>
        <w:spacing w:line="259" w:lineRule="auto"/>
        <w:jc w:val="both"/>
        <w:rPr>
          <w:szCs w:val="24"/>
        </w:rPr>
      </w:pPr>
      <w:r w:rsidRPr="005939F9">
        <w:rPr>
          <w:szCs w:val="24"/>
        </w:rPr>
        <w:t>Le PFCIGL vient en appui à la mise en œuvre de mesures en vue de répondre aux obstacles les plus contraignants le long de la frontière entre la RDC et ses voisins de la Région des Grands-Lacs, à savoir la faiblesse des infrastructures, les réformes de procédures et la gestion des frontières. Un appui sera également apporté à une politique de consultation régionale ainsi qu’aux mécanismes d'harmonisation et de mise en œuvre des réglementations adoptées au niveau régional, en particulier celles développées par le COMESA.</w:t>
      </w:r>
    </w:p>
    <w:p w14:paraId="20DD82E9" w14:textId="77777777" w:rsidR="005939F9" w:rsidRPr="005939F9" w:rsidRDefault="005939F9" w:rsidP="005939F9">
      <w:pPr>
        <w:spacing w:line="259" w:lineRule="auto"/>
        <w:ind w:left="720"/>
        <w:contextualSpacing/>
        <w:jc w:val="both"/>
        <w:rPr>
          <w:szCs w:val="24"/>
        </w:rPr>
      </w:pPr>
    </w:p>
    <w:p w14:paraId="6CF3F531" w14:textId="77777777" w:rsidR="005939F9" w:rsidRPr="005939F9" w:rsidRDefault="005939F9" w:rsidP="005939F9">
      <w:pPr>
        <w:spacing w:line="259" w:lineRule="auto"/>
        <w:jc w:val="both"/>
        <w:rPr>
          <w:szCs w:val="24"/>
        </w:rPr>
      </w:pPr>
      <w:r w:rsidRPr="005939F9">
        <w:rPr>
          <w:szCs w:val="24"/>
        </w:rPr>
        <w:t xml:space="preserve">A la suite du PFCGL, le Gouvernement de la RD Congo compte mettre en place le Projet de Facilitation de Commerce et d’intégration dans la Région de Grands Lacs (PFCIGL) en vue de répondre encore mieux aux besoins de facilitation du commerce dans le cadre de l’intégration régionale. </w:t>
      </w:r>
    </w:p>
    <w:p w14:paraId="66123CC1" w14:textId="77777777" w:rsidR="005939F9" w:rsidRPr="005939F9" w:rsidRDefault="005939F9" w:rsidP="005939F9">
      <w:pPr>
        <w:spacing w:line="259" w:lineRule="auto"/>
        <w:jc w:val="both"/>
        <w:rPr>
          <w:szCs w:val="24"/>
        </w:rPr>
      </w:pPr>
    </w:p>
    <w:p w14:paraId="64B19DF0" w14:textId="77777777" w:rsidR="005939F9" w:rsidRPr="005939F9" w:rsidRDefault="005939F9" w:rsidP="005939F9">
      <w:pPr>
        <w:spacing w:line="259" w:lineRule="auto"/>
        <w:jc w:val="both"/>
        <w:rPr>
          <w:szCs w:val="24"/>
        </w:rPr>
      </w:pPr>
      <w:r w:rsidRPr="005939F9">
        <w:rPr>
          <w:szCs w:val="24"/>
        </w:rPr>
        <w:t>Le PFCIGL donnera suite aux activités du PFCGL en cours de réalisation et va intégrer la modernisation des infrastructures frontalières, portuaires et routières ciblées ainsi que la réalisation des centres de stockage et de centre de transformation des produits agricoles.</w:t>
      </w:r>
    </w:p>
    <w:p w14:paraId="0D04FAA0" w14:textId="77777777" w:rsidR="005939F9" w:rsidRPr="005939F9" w:rsidRDefault="005939F9" w:rsidP="005939F9">
      <w:pPr>
        <w:spacing w:line="259" w:lineRule="auto"/>
        <w:jc w:val="both"/>
        <w:rPr>
          <w:szCs w:val="24"/>
        </w:rPr>
      </w:pPr>
    </w:p>
    <w:p w14:paraId="130F77F6" w14:textId="77777777" w:rsidR="005939F9" w:rsidRPr="00345626" w:rsidRDefault="005939F9" w:rsidP="005939F9">
      <w:pPr>
        <w:spacing w:line="259" w:lineRule="auto"/>
        <w:jc w:val="both"/>
        <w:rPr>
          <w:szCs w:val="24"/>
        </w:rPr>
      </w:pPr>
      <w:r w:rsidRPr="005939F9">
        <w:rPr>
          <w:szCs w:val="24"/>
        </w:rPr>
        <w:t xml:space="preserve">Le PFCIGL sera étroitement coordonné avec d'autres interventions de la Banque Mondiale et d’autres bailleurs dans la zone du projet conformément à la nouvelle stratégie de la Banque Mondiale pour la RDC. </w:t>
      </w:r>
    </w:p>
    <w:p w14:paraId="47AAA8A3" w14:textId="77777777" w:rsidR="005939F9" w:rsidRPr="005939F9" w:rsidRDefault="005939F9" w:rsidP="005939F9">
      <w:pPr>
        <w:spacing w:line="259" w:lineRule="auto"/>
        <w:jc w:val="both"/>
        <w:rPr>
          <w:szCs w:val="24"/>
        </w:rPr>
      </w:pPr>
    </w:p>
    <w:p w14:paraId="5379D5CF" w14:textId="77777777" w:rsidR="005939F9" w:rsidRPr="005939F9" w:rsidRDefault="005939F9" w:rsidP="005939F9">
      <w:pPr>
        <w:numPr>
          <w:ilvl w:val="1"/>
          <w:numId w:val="4"/>
        </w:numPr>
        <w:overflowPunct/>
        <w:autoSpaceDE/>
        <w:autoSpaceDN/>
        <w:adjustRightInd/>
        <w:spacing w:after="200" w:line="276" w:lineRule="auto"/>
        <w:contextualSpacing/>
        <w:textAlignment w:val="auto"/>
        <w:rPr>
          <w:rFonts w:eastAsia="Calibri"/>
          <w:szCs w:val="24"/>
        </w:rPr>
      </w:pPr>
      <w:r w:rsidRPr="005939F9">
        <w:rPr>
          <w:rFonts w:eastAsia="Calibri"/>
          <w:b/>
          <w:szCs w:val="24"/>
        </w:rPr>
        <w:t>Composantes du projet</w:t>
      </w:r>
    </w:p>
    <w:p w14:paraId="040C3DF2" w14:textId="77777777" w:rsidR="005939F9" w:rsidRPr="005939F9" w:rsidRDefault="005939F9" w:rsidP="005939F9">
      <w:pPr>
        <w:overflowPunct/>
        <w:autoSpaceDE/>
        <w:autoSpaceDN/>
        <w:adjustRightInd/>
        <w:jc w:val="both"/>
        <w:textAlignment w:val="auto"/>
        <w:rPr>
          <w:rFonts w:eastAsia="Calibri"/>
          <w:szCs w:val="24"/>
        </w:rPr>
      </w:pPr>
      <w:r w:rsidRPr="005939F9">
        <w:rPr>
          <w:rFonts w:eastAsia="Calibri"/>
          <w:szCs w:val="24"/>
        </w:rPr>
        <w:t>Le projet comprend 4 composantes ci-après :</w:t>
      </w:r>
    </w:p>
    <w:p w14:paraId="64B114ED" w14:textId="77777777" w:rsidR="005939F9" w:rsidRPr="005939F9" w:rsidRDefault="005939F9" w:rsidP="005939F9">
      <w:pPr>
        <w:overflowPunct/>
        <w:autoSpaceDE/>
        <w:autoSpaceDN/>
        <w:adjustRightInd/>
        <w:jc w:val="both"/>
        <w:textAlignment w:val="auto"/>
        <w:rPr>
          <w:rFonts w:eastAsia="Calibri"/>
          <w:szCs w:val="24"/>
        </w:rPr>
      </w:pPr>
    </w:p>
    <w:p w14:paraId="787CA1C9" w14:textId="77777777" w:rsidR="005939F9" w:rsidRPr="005939F9" w:rsidRDefault="005939F9" w:rsidP="005939F9">
      <w:pPr>
        <w:overflowPunct/>
        <w:autoSpaceDE/>
        <w:autoSpaceDN/>
        <w:adjustRightInd/>
        <w:spacing w:after="160" w:line="259" w:lineRule="auto"/>
        <w:textAlignment w:val="auto"/>
        <w:rPr>
          <w:rFonts w:eastAsia="Calibri"/>
          <w:szCs w:val="24"/>
        </w:rPr>
      </w:pPr>
      <w:r w:rsidRPr="005939F9">
        <w:rPr>
          <w:rFonts w:eastAsia="Calibri"/>
          <w:szCs w:val="24"/>
        </w:rPr>
        <w:t xml:space="preserve">Composante 1. Amélioration du cadre politique et réglementaire du commerce transfrontalier </w:t>
      </w:r>
    </w:p>
    <w:p w14:paraId="6057861E"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lastRenderedPageBreak/>
        <w:t xml:space="preserve">Sous-composante 1.1 : Simplification des procédures pour les petits commerçants et réforme politique </w:t>
      </w:r>
    </w:p>
    <w:p w14:paraId="18C10E88"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color w:val="000000"/>
          <w:szCs w:val="24"/>
        </w:rPr>
        <w:t>Sous-composante 1.2 : Mise en œuvre des frontières intelligentes</w:t>
      </w:r>
    </w:p>
    <w:p w14:paraId="415744E2"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Sous-composante 1.3 : Élargissement des mesures en rapport à la Covid-19 dans le secteur du petit commerce</w:t>
      </w:r>
    </w:p>
    <w:p w14:paraId="4BFA64E6"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 xml:space="preserve">Sous-composante 1.4: Coordination régionale </w:t>
      </w:r>
    </w:p>
    <w:p w14:paraId="5FFD9A61" w14:textId="77777777" w:rsidR="005939F9" w:rsidRPr="005939F9" w:rsidRDefault="005939F9" w:rsidP="005939F9">
      <w:pPr>
        <w:overflowPunct/>
        <w:autoSpaceDE/>
        <w:autoSpaceDN/>
        <w:adjustRightInd/>
        <w:spacing w:after="160" w:line="259" w:lineRule="auto"/>
        <w:jc w:val="both"/>
        <w:textAlignment w:val="auto"/>
        <w:rPr>
          <w:rFonts w:eastAsia="Calibri"/>
          <w:color w:val="000000"/>
          <w:szCs w:val="24"/>
        </w:rPr>
      </w:pPr>
      <w:r w:rsidRPr="005939F9">
        <w:rPr>
          <w:rFonts w:eastAsia="Calibri"/>
          <w:szCs w:val="24"/>
        </w:rPr>
        <w:t xml:space="preserve">Composante 2 : </w:t>
      </w:r>
      <w:r w:rsidRPr="005939F9">
        <w:rPr>
          <w:rFonts w:eastAsia="Calibri"/>
          <w:color w:val="000000"/>
          <w:szCs w:val="24"/>
        </w:rPr>
        <w:t xml:space="preserve">Amélioration des infrastructures commerciales de base </w:t>
      </w:r>
    </w:p>
    <w:p w14:paraId="1F185860"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 xml:space="preserve">Sous-composante 2.1 : Réhabilitation et modernisation des postes frontières </w:t>
      </w:r>
    </w:p>
    <w:p w14:paraId="04032C40"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 xml:space="preserve">Sous-composante 2.2 : Construction et développement de marchés frontaliers  </w:t>
      </w:r>
    </w:p>
    <w:p w14:paraId="08C550C5"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 xml:space="preserve">Sous-composante 2.3 : Réhabilitation des ports lacustres </w:t>
      </w:r>
    </w:p>
    <w:p w14:paraId="14B84DEA"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 xml:space="preserve">Sous-composante 2.4 : Construction et réhabilitation des routes d’accès locales </w:t>
      </w:r>
    </w:p>
    <w:p w14:paraId="7D91D442"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 xml:space="preserve">Sous-composante 2.5 : Études de faisabilité </w:t>
      </w:r>
    </w:p>
    <w:p w14:paraId="5E88E867" w14:textId="77777777" w:rsidR="005939F9" w:rsidRPr="005939F9" w:rsidRDefault="005939F9" w:rsidP="005939F9">
      <w:pPr>
        <w:overflowPunct/>
        <w:autoSpaceDE/>
        <w:autoSpaceDN/>
        <w:adjustRightInd/>
        <w:spacing w:after="160" w:line="259" w:lineRule="auto"/>
        <w:textAlignment w:val="auto"/>
        <w:rPr>
          <w:rFonts w:eastAsia="Calibri"/>
          <w:szCs w:val="24"/>
        </w:rPr>
      </w:pPr>
      <w:r w:rsidRPr="005939F9">
        <w:rPr>
          <w:rFonts w:eastAsia="Calibri"/>
          <w:szCs w:val="24"/>
        </w:rPr>
        <w:t xml:space="preserve">Composante 3 : Appui à la commercialisation de chaînes de valeur transfrontalières sélectionnées </w:t>
      </w:r>
      <w:bookmarkStart w:id="0" w:name="_Hlk71805398"/>
    </w:p>
    <w:bookmarkEnd w:id="0"/>
    <w:p w14:paraId="45489E25"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 xml:space="preserve">Sous-composante 3.1: Fourniture d’infrastructures partagées pour la production de biens d’exportation à forte valeur ajoutée </w:t>
      </w:r>
    </w:p>
    <w:p w14:paraId="0DE7CC68"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 xml:space="preserve">Sous-composante 3.2 : Activités de promotion des exportations de produits sélectionnés </w:t>
      </w:r>
    </w:p>
    <w:p w14:paraId="109978E4"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 xml:space="preserve">Sous-composante 3.3 : Appui aux associations et coopératives de femmes et de jeunes </w:t>
      </w:r>
    </w:p>
    <w:p w14:paraId="6ABF84C3"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 xml:space="preserve">Sous-composante 3.4 : Appui à l’étiquetage, à la certification et à la conformité de produits sélectionnés </w:t>
      </w:r>
    </w:p>
    <w:p w14:paraId="5055270C" w14:textId="77777777" w:rsidR="005939F9" w:rsidRPr="005939F9" w:rsidRDefault="005939F9" w:rsidP="005939F9">
      <w:pPr>
        <w:overflowPunct/>
        <w:autoSpaceDE/>
        <w:autoSpaceDN/>
        <w:adjustRightInd/>
        <w:spacing w:after="160" w:line="259" w:lineRule="auto"/>
        <w:ind w:left="86" w:hanging="86"/>
        <w:textAlignment w:val="auto"/>
        <w:rPr>
          <w:rFonts w:eastAsia="Calibri"/>
          <w:szCs w:val="24"/>
        </w:rPr>
      </w:pPr>
      <w:r w:rsidRPr="005939F9">
        <w:rPr>
          <w:rFonts w:eastAsia="Calibri"/>
          <w:szCs w:val="24"/>
        </w:rPr>
        <w:t xml:space="preserve">Composante 4 : Appui la mise en œuvre et le suivi et évaluation </w:t>
      </w:r>
    </w:p>
    <w:p w14:paraId="6DC7DB03"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Sous-composante 4.1 : Appui à la mise en œuvre et communication</w:t>
      </w:r>
    </w:p>
    <w:p w14:paraId="2729F242"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szCs w:val="24"/>
        </w:rPr>
      </w:pPr>
      <w:r w:rsidRPr="005939F9">
        <w:rPr>
          <w:rFonts w:eastAsia="Calibri"/>
          <w:szCs w:val="24"/>
        </w:rPr>
        <w:t>Sous-composante 4.2 : Suivi-évaluation du projet</w:t>
      </w:r>
    </w:p>
    <w:p w14:paraId="0F3FA4AC" w14:textId="77777777" w:rsidR="005939F9" w:rsidRPr="005939F9" w:rsidRDefault="005939F9" w:rsidP="005939F9">
      <w:pPr>
        <w:numPr>
          <w:ilvl w:val="2"/>
          <w:numId w:val="5"/>
        </w:numPr>
        <w:overflowPunct/>
        <w:autoSpaceDE/>
        <w:autoSpaceDN/>
        <w:adjustRightInd/>
        <w:spacing w:after="160" w:line="259" w:lineRule="auto"/>
        <w:contextualSpacing/>
        <w:textAlignment w:val="auto"/>
        <w:rPr>
          <w:rFonts w:eastAsia="Calibri"/>
          <w:b/>
          <w:bCs/>
          <w:szCs w:val="24"/>
        </w:rPr>
      </w:pPr>
      <w:r w:rsidRPr="005939F9">
        <w:rPr>
          <w:rFonts w:eastAsia="Calibri"/>
          <w:szCs w:val="24"/>
        </w:rPr>
        <w:t>Sous-composante 4.3 : Suivi de l’intégration régionale dans la zone du COMESA</w:t>
      </w:r>
      <w:r w:rsidRPr="005939F9">
        <w:rPr>
          <w:rFonts w:eastAsia="Calibri"/>
          <w:b/>
          <w:bCs/>
          <w:szCs w:val="24"/>
        </w:rPr>
        <w:t xml:space="preserve"> </w:t>
      </w:r>
    </w:p>
    <w:p w14:paraId="179D1408" w14:textId="77777777" w:rsidR="005939F9" w:rsidRPr="005939F9" w:rsidRDefault="005939F9" w:rsidP="005939F9">
      <w:pPr>
        <w:overflowPunct/>
        <w:autoSpaceDE/>
        <w:autoSpaceDN/>
        <w:adjustRightInd/>
        <w:spacing w:after="160" w:line="259" w:lineRule="auto"/>
        <w:ind w:left="1593"/>
        <w:contextualSpacing/>
        <w:textAlignment w:val="auto"/>
        <w:rPr>
          <w:rFonts w:eastAsia="Calibri"/>
          <w:b/>
          <w:bCs/>
          <w:szCs w:val="24"/>
        </w:rPr>
      </w:pPr>
    </w:p>
    <w:p w14:paraId="00163D91" w14:textId="77777777" w:rsidR="005939F9" w:rsidRPr="00345626" w:rsidRDefault="005939F9" w:rsidP="005939F9">
      <w:pPr>
        <w:numPr>
          <w:ilvl w:val="1"/>
          <w:numId w:val="4"/>
        </w:numPr>
        <w:overflowPunct/>
        <w:autoSpaceDE/>
        <w:autoSpaceDN/>
        <w:adjustRightInd/>
        <w:spacing w:after="200" w:line="276" w:lineRule="auto"/>
        <w:contextualSpacing/>
        <w:textAlignment w:val="auto"/>
        <w:rPr>
          <w:rFonts w:eastAsia="Calibri"/>
          <w:szCs w:val="24"/>
        </w:rPr>
      </w:pPr>
      <w:r w:rsidRPr="005939F9">
        <w:rPr>
          <w:rFonts w:eastAsia="Calibri"/>
          <w:b/>
          <w:szCs w:val="24"/>
        </w:rPr>
        <w:t xml:space="preserve">Agences d’exécution </w:t>
      </w:r>
    </w:p>
    <w:p w14:paraId="75C36805" w14:textId="77777777" w:rsidR="005939F9" w:rsidRPr="005939F9" w:rsidRDefault="005939F9" w:rsidP="005939F9">
      <w:pPr>
        <w:overflowPunct/>
        <w:autoSpaceDE/>
        <w:autoSpaceDN/>
        <w:adjustRightInd/>
        <w:spacing w:after="200" w:line="276" w:lineRule="auto"/>
        <w:ind w:left="720"/>
        <w:contextualSpacing/>
        <w:textAlignment w:val="auto"/>
        <w:rPr>
          <w:rFonts w:eastAsia="Calibri"/>
          <w:szCs w:val="24"/>
        </w:rPr>
      </w:pPr>
    </w:p>
    <w:p w14:paraId="7044A22A" w14:textId="77777777" w:rsidR="005939F9" w:rsidRPr="005939F9" w:rsidRDefault="005939F9" w:rsidP="005939F9">
      <w:pPr>
        <w:overflowPunct/>
        <w:autoSpaceDE/>
        <w:autoSpaceDN/>
        <w:adjustRightInd/>
        <w:spacing w:after="160" w:line="276" w:lineRule="auto"/>
        <w:jc w:val="both"/>
        <w:textAlignment w:val="auto"/>
        <w:rPr>
          <w:rFonts w:eastAsia="Calibri"/>
          <w:szCs w:val="24"/>
        </w:rPr>
      </w:pPr>
      <w:r w:rsidRPr="005939F9">
        <w:rPr>
          <w:rFonts w:eastAsia="Calibri"/>
          <w:szCs w:val="24"/>
        </w:rPr>
        <w:t>Le Ministère du Commerce assurera la responsabilité globale de la coordination, de l’exécution et de la supervision du projet au niveau national. Le Ministère du Commerce, à travers une Unité de Gestion du Projet à mettre en place, gèrera les composantes du projet.</w:t>
      </w:r>
    </w:p>
    <w:p w14:paraId="140E11D5" w14:textId="77777777" w:rsidR="005939F9" w:rsidRPr="005939F9" w:rsidRDefault="005939F9" w:rsidP="005939F9">
      <w:pPr>
        <w:overflowPunct/>
        <w:autoSpaceDE/>
        <w:autoSpaceDN/>
        <w:adjustRightInd/>
        <w:spacing w:after="160" w:line="276" w:lineRule="auto"/>
        <w:jc w:val="both"/>
        <w:textAlignment w:val="auto"/>
        <w:rPr>
          <w:rFonts w:eastAsia="Calibri"/>
          <w:szCs w:val="24"/>
        </w:rPr>
      </w:pPr>
      <w:r w:rsidRPr="005939F9">
        <w:rPr>
          <w:rFonts w:eastAsia="Calibri"/>
          <w:szCs w:val="24"/>
        </w:rPr>
        <w:t xml:space="preserve">Tandis que les pays auront la responsabilité ultime de la mise en œuvre des activités au niveau national, un Comité de pilotage régional constitué d’un représentant désigné par chaque pays de la Région des Grands Lacs et d’un représentant du COMESA, assurera la supervision de ces activités et jouera un rôle essentiel dans le maintien du dialogue et la coordination de la gestion transfrontalière à l’échelon régional. </w:t>
      </w:r>
    </w:p>
    <w:p w14:paraId="5A5CDBC6" w14:textId="77777777" w:rsidR="00890852" w:rsidRDefault="00890852" w:rsidP="00890852">
      <w:pPr>
        <w:spacing w:line="276" w:lineRule="auto"/>
        <w:rPr>
          <w:szCs w:val="24"/>
        </w:rPr>
      </w:pPr>
    </w:p>
    <w:p w14:paraId="20905BC2" w14:textId="77777777" w:rsidR="002417D5" w:rsidRDefault="002417D5" w:rsidP="00890852">
      <w:pPr>
        <w:spacing w:line="276" w:lineRule="auto"/>
        <w:rPr>
          <w:szCs w:val="24"/>
        </w:rPr>
      </w:pPr>
    </w:p>
    <w:p w14:paraId="36B7DF97" w14:textId="77777777" w:rsidR="002417D5" w:rsidRPr="00345626" w:rsidRDefault="002417D5" w:rsidP="00890852">
      <w:pPr>
        <w:spacing w:line="276" w:lineRule="auto"/>
        <w:rPr>
          <w:szCs w:val="24"/>
        </w:rPr>
      </w:pPr>
    </w:p>
    <w:p w14:paraId="3768148B" w14:textId="77777777" w:rsidR="00890852" w:rsidRPr="00345626" w:rsidRDefault="00890852" w:rsidP="00890852">
      <w:pPr>
        <w:pStyle w:val="Titre1"/>
        <w:numPr>
          <w:ilvl w:val="0"/>
          <w:numId w:val="1"/>
        </w:numPr>
        <w:tabs>
          <w:tab w:val="clear" w:pos="0"/>
          <w:tab w:val="clear" w:pos="720"/>
        </w:tabs>
        <w:overflowPunct/>
        <w:autoSpaceDE/>
        <w:autoSpaceDN/>
        <w:adjustRightInd/>
        <w:spacing w:after="60" w:line="276" w:lineRule="auto"/>
        <w:jc w:val="left"/>
        <w:textAlignment w:val="auto"/>
        <w:rPr>
          <w:rFonts w:ascii="Times New Roman" w:hAnsi="Times New Roman"/>
          <w:szCs w:val="24"/>
        </w:rPr>
      </w:pPr>
      <w:r w:rsidRPr="00345626">
        <w:rPr>
          <w:rFonts w:ascii="Times New Roman" w:hAnsi="Times New Roman"/>
          <w:szCs w:val="24"/>
        </w:rPr>
        <w:lastRenderedPageBreak/>
        <w:t>Mission de l’Expert</w:t>
      </w:r>
    </w:p>
    <w:p w14:paraId="2EE8FBA1" w14:textId="77777777" w:rsidR="00890852" w:rsidRPr="00345626" w:rsidRDefault="00890852" w:rsidP="00890852">
      <w:pPr>
        <w:spacing w:line="276" w:lineRule="auto"/>
        <w:rPr>
          <w:szCs w:val="24"/>
        </w:rPr>
      </w:pPr>
    </w:p>
    <w:p w14:paraId="3B0A0EE1" w14:textId="77777777" w:rsidR="00890852" w:rsidRPr="00345626" w:rsidRDefault="00890852" w:rsidP="00890852">
      <w:pPr>
        <w:pStyle w:val="Titre2"/>
        <w:numPr>
          <w:ilvl w:val="1"/>
          <w:numId w:val="1"/>
        </w:numPr>
        <w:overflowPunct/>
        <w:autoSpaceDE/>
        <w:autoSpaceDN/>
        <w:adjustRightInd/>
        <w:spacing w:before="0" w:line="276" w:lineRule="auto"/>
        <w:textAlignment w:val="auto"/>
        <w:rPr>
          <w:rFonts w:ascii="Times New Roman" w:hAnsi="Times New Roman" w:cs="Times New Roman"/>
          <w:i w:val="0"/>
          <w:sz w:val="24"/>
          <w:szCs w:val="24"/>
        </w:rPr>
      </w:pPr>
      <w:r w:rsidRPr="00345626">
        <w:rPr>
          <w:rFonts w:ascii="Times New Roman" w:hAnsi="Times New Roman" w:cs="Times New Roman"/>
          <w:i w:val="0"/>
          <w:sz w:val="24"/>
          <w:szCs w:val="24"/>
        </w:rPr>
        <w:t>Mission générale</w:t>
      </w:r>
    </w:p>
    <w:p w14:paraId="0BE99AD8" w14:textId="77777777" w:rsidR="00890852" w:rsidRPr="00345626" w:rsidRDefault="00890852" w:rsidP="00890852">
      <w:pPr>
        <w:spacing w:line="276" w:lineRule="auto"/>
        <w:rPr>
          <w:szCs w:val="24"/>
        </w:rPr>
      </w:pPr>
    </w:p>
    <w:p w14:paraId="213DFEBB" w14:textId="62EDAB5E" w:rsidR="005939F9" w:rsidRPr="005939F9" w:rsidRDefault="005939F9" w:rsidP="005939F9">
      <w:pPr>
        <w:suppressAutoHyphens/>
        <w:overflowPunct/>
        <w:autoSpaceDE/>
        <w:adjustRightInd/>
        <w:jc w:val="both"/>
        <w:rPr>
          <w:szCs w:val="24"/>
          <w:lang w:eastAsia="fr-FR"/>
        </w:rPr>
      </w:pPr>
      <w:r w:rsidRPr="005939F9">
        <w:rPr>
          <w:color w:val="000000"/>
          <w:szCs w:val="24"/>
          <w:lang w:eastAsia="fr-FR"/>
        </w:rPr>
        <w:t xml:space="preserve">Sous l’autorité directe du Coordonnateur, </w:t>
      </w:r>
      <w:bookmarkStart w:id="1" w:name="_Hlk165042106"/>
      <w:r w:rsidRPr="005939F9">
        <w:rPr>
          <w:color w:val="000000"/>
          <w:szCs w:val="24"/>
          <w:lang w:eastAsia="fr-FR"/>
        </w:rPr>
        <w:t>l</w:t>
      </w:r>
      <w:r w:rsidR="00500047">
        <w:rPr>
          <w:color w:val="000000"/>
          <w:szCs w:val="24"/>
          <w:lang w:eastAsia="fr-FR"/>
        </w:rPr>
        <w:t>’</w:t>
      </w:r>
      <w:bookmarkStart w:id="2" w:name="_Hlk165042440"/>
      <w:r w:rsidR="00655684">
        <w:rPr>
          <w:color w:val="000000"/>
          <w:szCs w:val="24"/>
          <w:lang w:eastAsia="fr-FR"/>
        </w:rPr>
        <w:t xml:space="preserve">Expert </w:t>
      </w:r>
      <w:r w:rsidR="00660228">
        <w:rPr>
          <w:color w:val="000000"/>
          <w:szCs w:val="24"/>
          <w:lang w:eastAsia="fr-FR"/>
        </w:rPr>
        <w:t xml:space="preserve">responsable de la composante </w:t>
      </w:r>
      <w:r w:rsidRPr="005939F9">
        <w:rPr>
          <w:color w:val="000000"/>
          <w:szCs w:val="24"/>
          <w:lang w:eastAsia="fr-FR"/>
        </w:rPr>
        <w:t xml:space="preserve">Infrastructures </w:t>
      </w:r>
      <w:bookmarkEnd w:id="1"/>
      <w:bookmarkEnd w:id="2"/>
      <w:r w:rsidRPr="005939F9">
        <w:rPr>
          <w:color w:val="000000"/>
          <w:szCs w:val="24"/>
          <w:lang w:eastAsia="fr-FR"/>
        </w:rPr>
        <w:t>preste au sein de l’Unité de Gestion du Projet de Facilitation du Commerce et Intégration dans la région des Grands Lacs à Bukavu dans la Province du Sud Kivu, en République démocratique du Congo. La mission principale d</w:t>
      </w:r>
      <w:r w:rsidR="00500047">
        <w:rPr>
          <w:color w:val="000000"/>
          <w:szCs w:val="24"/>
          <w:lang w:eastAsia="fr-FR"/>
        </w:rPr>
        <w:t>e</w:t>
      </w:r>
      <w:r w:rsidRPr="005939F9">
        <w:rPr>
          <w:color w:val="000000"/>
          <w:szCs w:val="24"/>
          <w:lang w:eastAsia="fr-FR"/>
        </w:rPr>
        <w:t xml:space="preserve"> </w:t>
      </w:r>
      <w:r w:rsidR="00500047" w:rsidRPr="00500047">
        <w:rPr>
          <w:color w:val="000000"/>
          <w:szCs w:val="24"/>
          <w:lang w:eastAsia="fr-FR"/>
        </w:rPr>
        <w:t xml:space="preserve">l’Expert responsable de la composante Infrastructures </w:t>
      </w:r>
      <w:r w:rsidRPr="005939F9">
        <w:rPr>
          <w:color w:val="000000"/>
          <w:szCs w:val="24"/>
          <w:lang w:eastAsia="fr-FR"/>
        </w:rPr>
        <w:t xml:space="preserve">est </w:t>
      </w:r>
      <w:bookmarkStart w:id="3" w:name="_Hlk165042584"/>
      <w:r w:rsidRPr="005939F9">
        <w:rPr>
          <w:color w:val="000000"/>
          <w:szCs w:val="24"/>
          <w:lang w:eastAsia="fr-FR"/>
        </w:rPr>
        <w:t>d’assurer le suivi de la mise en œuvre du Projet dans sa Composante Infrastructures. Il est le point focal technique pour toutes les parties prenantes et questions</w:t>
      </w:r>
      <w:r w:rsidRPr="005939F9">
        <w:rPr>
          <w:szCs w:val="24"/>
          <w:lang w:eastAsia="fr-FR"/>
        </w:rPr>
        <w:t xml:space="preserve"> concernant le volet infrastructures et ouvrages du Projet.</w:t>
      </w:r>
      <w:bookmarkEnd w:id="3"/>
      <w:r w:rsidRPr="005939F9">
        <w:rPr>
          <w:szCs w:val="24"/>
          <w:lang w:eastAsia="fr-FR"/>
        </w:rPr>
        <w:t xml:space="preserve"> Il s’assure de la bonne organisation, de la planification, de l’exécution et du suivi des activités relevant de sa sphère de compétence. Il établit mensuellement, trimestriellement et annuellement des rapports sur l’exécution du Projet qui seront soumis à sa hiérarchie ainsi qu’à la Banque mondiale et au Gouvernement à travers le Coordonnateur. Sa performance sera évaluée périodiquement par le Coordonnateur ou son Délégué et les résultats de l’évaluation seront communiqués à la Banque. Avant sa prise de fonction, il signe un contrat de prestation des services dont les termes et les conditions sont au préalable transmis à la Banque pour approbation. </w:t>
      </w:r>
    </w:p>
    <w:p w14:paraId="62622326" w14:textId="77777777" w:rsidR="005939F9" w:rsidRPr="005939F9" w:rsidRDefault="005939F9" w:rsidP="005939F9">
      <w:pPr>
        <w:suppressAutoHyphens/>
        <w:overflowPunct/>
        <w:autoSpaceDE/>
        <w:adjustRightInd/>
        <w:jc w:val="both"/>
        <w:rPr>
          <w:szCs w:val="24"/>
          <w:lang w:eastAsia="fr-FR"/>
        </w:rPr>
      </w:pPr>
    </w:p>
    <w:p w14:paraId="45E8BF04" w14:textId="255B1704" w:rsidR="005939F9" w:rsidRPr="00345626" w:rsidRDefault="005939F9" w:rsidP="005939F9">
      <w:pPr>
        <w:pStyle w:val="Titre2"/>
        <w:numPr>
          <w:ilvl w:val="1"/>
          <w:numId w:val="1"/>
        </w:numPr>
        <w:overflowPunct/>
        <w:autoSpaceDE/>
        <w:autoSpaceDN/>
        <w:adjustRightInd/>
        <w:spacing w:before="0" w:line="276" w:lineRule="auto"/>
        <w:textAlignment w:val="auto"/>
        <w:rPr>
          <w:rFonts w:ascii="Times New Roman" w:hAnsi="Times New Roman" w:cs="Times New Roman"/>
          <w:i w:val="0"/>
          <w:sz w:val="24"/>
          <w:szCs w:val="24"/>
        </w:rPr>
      </w:pPr>
      <w:r w:rsidRPr="00345626">
        <w:rPr>
          <w:rFonts w:ascii="Times New Roman" w:hAnsi="Times New Roman" w:cs="Times New Roman"/>
          <w:i w:val="0"/>
          <w:sz w:val="24"/>
          <w:szCs w:val="24"/>
        </w:rPr>
        <w:t>T</w:t>
      </w:r>
      <w:r w:rsidRPr="005939F9">
        <w:rPr>
          <w:rFonts w:ascii="Times New Roman" w:hAnsi="Times New Roman" w:cs="Times New Roman"/>
          <w:i w:val="0"/>
          <w:sz w:val="24"/>
          <w:szCs w:val="24"/>
        </w:rPr>
        <w:t xml:space="preserve">âches </w:t>
      </w:r>
    </w:p>
    <w:p w14:paraId="03E0E92A" w14:textId="10F7A093" w:rsidR="005939F9" w:rsidRPr="005939F9" w:rsidRDefault="00500047" w:rsidP="005939F9">
      <w:pPr>
        <w:suppressAutoHyphens/>
        <w:overflowPunct/>
        <w:autoSpaceDE/>
        <w:adjustRightInd/>
        <w:spacing w:after="160" w:line="251" w:lineRule="auto"/>
        <w:jc w:val="both"/>
        <w:rPr>
          <w:color w:val="C00000"/>
          <w:szCs w:val="24"/>
          <w:lang w:eastAsia="fr-FR"/>
        </w:rPr>
      </w:pPr>
      <w:r w:rsidRPr="00500047">
        <w:rPr>
          <w:b/>
          <w:bCs/>
          <w:i/>
          <w:iCs/>
          <w:szCs w:val="24"/>
          <w:lang w:eastAsia="fr-FR"/>
        </w:rPr>
        <w:t xml:space="preserve">L’Expert responsable de la composante Infrastructures </w:t>
      </w:r>
      <w:r w:rsidR="00660228">
        <w:rPr>
          <w:b/>
          <w:bCs/>
          <w:i/>
          <w:iCs/>
          <w:szCs w:val="24"/>
          <w:lang w:eastAsia="fr-FR"/>
        </w:rPr>
        <w:t xml:space="preserve">sera chargé de la coordination de l’équipe d’ingénieurs de la composante infrastructures. Sous l’autorité du coordonnateur il aura principalement </w:t>
      </w:r>
      <w:r>
        <w:rPr>
          <w:b/>
          <w:bCs/>
          <w:i/>
          <w:iCs/>
          <w:szCs w:val="24"/>
          <w:lang w:eastAsia="fr-FR"/>
        </w:rPr>
        <w:t xml:space="preserve">pour tâche </w:t>
      </w:r>
      <w:r w:rsidRPr="00345626">
        <w:rPr>
          <w:b/>
          <w:bCs/>
          <w:i/>
          <w:iCs/>
          <w:szCs w:val="24"/>
          <w:lang w:eastAsia="fr-FR"/>
        </w:rPr>
        <w:t>de</w:t>
      </w:r>
      <w:r w:rsidR="005939F9" w:rsidRPr="00345626">
        <w:rPr>
          <w:b/>
          <w:bCs/>
          <w:i/>
          <w:iCs/>
          <w:szCs w:val="24"/>
          <w:lang w:eastAsia="fr-FR"/>
        </w:rPr>
        <w:t xml:space="preserve"> :</w:t>
      </w:r>
    </w:p>
    <w:p w14:paraId="665DB15E" w14:textId="77777777" w:rsidR="005939F9" w:rsidRPr="005939F9" w:rsidRDefault="005939F9" w:rsidP="005939F9">
      <w:pPr>
        <w:numPr>
          <w:ilvl w:val="0"/>
          <w:numId w:val="6"/>
        </w:numPr>
        <w:suppressAutoHyphens/>
        <w:overflowPunct/>
        <w:autoSpaceDE/>
        <w:adjustRightInd/>
        <w:ind w:left="653" w:hanging="284"/>
        <w:jc w:val="both"/>
        <w:rPr>
          <w:color w:val="000000"/>
          <w:szCs w:val="24"/>
          <w:lang w:eastAsia="fr-FR"/>
        </w:rPr>
      </w:pPr>
      <w:r w:rsidRPr="005939F9">
        <w:rPr>
          <w:color w:val="000000"/>
          <w:szCs w:val="24"/>
          <w:lang w:eastAsia="fr-FR"/>
        </w:rPr>
        <w:t>Superviser toutes les activités de mise en œuvre de la composante 2 (Amélioration des infrastructures commerciales de base) en relation avec celles des autres composantes ;</w:t>
      </w:r>
    </w:p>
    <w:p w14:paraId="336A5D6F" w14:textId="77777777" w:rsidR="005939F9" w:rsidRPr="005939F9" w:rsidRDefault="005939F9" w:rsidP="005939F9">
      <w:pPr>
        <w:numPr>
          <w:ilvl w:val="0"/>
          <w:numId w:val="6"/>
        </w:numPr>
        <w:suppressAutoHyphens/>
        <w:overflowPunct/>
        <w:autoSpaceDE/>
        <w:adjustRightInd/>
        <w:ind w:left="653" w:hanging="284"/>
        <w:jc w:val="both"/>
        <w:rPr>
          <w:color w:val="000000"/>
          <w:szCs w:val="24"/>
          <w:lang w:eastAsia="fr-FR"/>
        </w:rPr>
      </w:pPr>
      <w:r w:rsidRPr="005939F9">
        <w:rPr>
          <w:color w:val="000000"/>
          <w:szCs w:val="24"/>
          <w:lang w:eastAsia="fr-FR"/>
        </w:rPr>
        <w:t xml:space="preserve">Participer à l’élaboration du Plan de Travail Budget Annuel du PFCIGL </w:t>
      </w:r>
    </w:p>
    <w:p w14:paraId="128F2F96" w14:textId="5BB36DE4" w:rsidR="005939F9" w:rsidRPr="005939F9" w:rsidRDefault="005939F9" w:rsidP="005939F9">
      <w:pPr>
        <w:numPr>
          <w:ilvl w:val="0"/>
          <w:numId w:val="6"/>
        </w:numPr>
        <w:suppressAutoHyphens/>
        <w:overflowPunct/>
        <w:autoSpaceDE/>
        <w:adjustRightInd/>
        <w:ind w:left="653" w:hanging="284"/>
        <w:jc w:val="both"/>
        <w:rPr>
          <w:color w:val="000000"/>
          <w:szCs w:val="24"/>
          <w:lang w:eastAsia="fr-FR"/>
        </w:rPr>
      </w:pPr>
      <w:r w:rsidRPr="005939F9">
        <w:rPr>
          <w:color w:val="000000"/>
          <w:szCs w:val="24"/>
          <w:lang w:eastAsia="fr-FR"/>
        </w:rPr>
        <w:t>Mettre en place un</w:t>
      </w:r>
      <w:r w:rsidR="00660228">
        <w:rPr>
          <w:color w:val="000000"/>
          <w:szCs w:val="24"/>
          <w:lang w:eastAsia="fr-FR"/>
        </w:rPr>
        <w:t>e planification détaillée et un</w:t>
      </w:r>
      <w:r w:rsidRPr="005939F9">
        <w:rPr>
          <w:color w:val="000000"/>
          <w:szCs w:val="24"/>
          <w:lang w:eastAsia="fr-FR"/>
        </w:rPr>
        <w:t xml:space="preserve"> système de suivi adéquat </w:t>
      </w:r>
      <w:r w:rsidR="00660228">
        <w:rPr>
          <w:color w:val="000000"/>
          <w:szCs w:val="24"/>
          <w:lang w:eastAsia="fr-FR"/>
        </w:rPr>
        <w:t>des activités de la composante infrastructures en synergie avec les autres composantes du projet</w:t>
      </w:r>
      <w:r w:rsidRPr="005939F9">
        <w:rPr>
          <w:color w:val="000000"/>
          <w:szCs w:val="24"/>
          <w:lang w:eastAsia="fr-FR"/>
        </w:rPr>
        <w:t>.</w:t>
      </w:r>
    </w:p>
    <w:p w14:paraId="0B80BC58" w14:textId="434E76B6" w:rsidR="005939F9" w:rsidRPr="005939F9" w:rsidRDefault="005939F9" w:rsidP="005939F9">
      <w:pPr>
        <w:numPr>
          <w:ilvl w:val="0"/>
          <w:numId w:val="6"/>
        </w:numPr>
        <w:suppressAutoHyphens/>
        <w:overflowPunct/>
        <w:autoSpaceDE/>
        <w:adjustRightInd/>
        <w:ind w:left="653" w:hanging="284"/>
        <w:jc w:val="both"/>
        <w:rPr>
          <w:color w:val="000000"/>
          <w:szCs w:val="24"/>
          <w:lang w:eastAsia="fr-FR"/>
        </w:rPr>
      </w:pPr>
      <w:r w:rsidRPr="005939F9">
        <w:rPr>
          <w:color w:val="000000"/>
          <w:szCs w:val="24"/>
          <w:lang w:eastAsia="fr-FR"/>
        </w:rPr>
        <w:t xml:space="preserve">Assurer la mise en œuvre quotidienne des activités de la composantes 2 du projet conformément au manuel des procédures administratives, comptables et financières et de passation des marchés ainsi qu’au manuel des opérations du projet ; </w:t>
      </w:r>
    </w:p>
    <w:p w14:paraId="64C62B06" w14:textId="3D315083" w:rsidR="005939F9" w:rsidRPr="005939F9" w:rsidRDefault="005939F9" w:rsidP="005939F9">
      <w:pPr>
        <w:numPr>
          <w:ilvl w:val="0"/>
          <w:numId w:val="6"/>
        </w:numPr>
        <w:suppressAutoHyphens/>
        <w:overflowPunct/>
        <w:autoSpaceDE/>
        <w:adjustRightInd/>
        <w:ind w:left="653" w:hanging="284"/>
        <w:jc w:val="both"/>
        <w:rPr>
          <w:color w:val="000000"/>
          <w:szCs w:val="24"/>
          <w:lang w:eastAsia="fr-FR"/>
        </w:rPr>
      </w:pPr>
      <w:r w:rsidRPr="005939F9">
        <w:rPr>
          <w:color w:val="000000"/>
          <w:szCs w:val="24"/>
          <w:lang w:eastAsia="fr-FR"/>
        </w:rPr>
        <w:t xml:space="preserve">Veiller </w:t>
      </w:r>
      <w:r w:rsidR="00660228">
        <w:rPr>
          <w:color w:val="000000"/>
          <w:szCs w:val="24"/>
          <w:lang w:eastAsia="fr-FR"/>
        </w:rPr>
        <w:t xml:space="preserve">à la réalisation des prévisions </w:t>
      </w:r>
      <w:proofErr w:type="gramStart"/>
      <w:r w:rsidR="00660228">
        <w:rPr>
          <w:color w:val="000000"/>
          <w:szCs w:val="24"/>
          <w:lang w:eastAsia="fr-FR"/>
        </w:rPr>
        <w:t xml:space="preserve">de </w:t>
      </w:r>
      <w:r w:rsidRPr="005939F9">
        <w:rPr>
          <w:color w:val="000000"/>
          <w:szCs w:val="24"/>
          <w:lang w:eastAsia="fr-FR"/>
        </w:rPr>
        <w:t xml:space="preserve"> décaissements</w:t>
      </w:r>
      <w:proofErr w:type="gramEnd"/>
      <w:r w:rsidRPr="005939F9">
        <w:rPr>
          <w:color w:val="000000"/>
          <w:szCs w:val="24"/>
          <w:lang w:eastAsia="fr-FR"/>
        </w:rPr>
        <w:t>/d’absorption pour les activités de la composante sous sa responsabilité </w:t>
      </w:r>
    </w:p>
    <w:p w14:paraId="7C4A8FD4" w14:textId="12A156FB" w:rsidR="005939F9" w:rsidRPr="005939F9" w:rsidRDefault="005939F9" w:rsidP="005939F9">
      <w:pPr>
        <w:numPr>
          <w:ilvl w:val="0"/>
          <w:numId w:val="6"/>
        </w:numPr>
        <w:suppressAutoHyphens/>
        <w:overflowPunct/>
        <w:autoSpaceDE/>
        <w:adjustRightInd/>
        <w:ind w:left="653" w:hanging="284"/>
        <w:jc w:val="both"/>
        <w:rPr>
          <w:color w:val="000000"/>
          <w:szCs w:val="24"/>
          <w:lang w:eastAsia="fr-FR"/>
        </w:rPr>
      </w:pPr>
      <w:r w:rsidRPr="005939F9">
        <w:rPr>
          <w:color w:val="000000"/>
          <w:szCs w:val="24"/>
          <w:lang w:eastAsia="fr-FR"/>
        </w:rPr>
        <w:t xml:space="preserve">Superviser la gestion des ressources humaines au sein de la composante en les affectant judicieusement </w:t>
      </w:r>
      <w:r w:rsidR="00660228">
        <w:rPr>
          <w:color w:val="000000"/>
          <w:szCs w:val="24"/>
          <w:lang w:eastAsia="fr-FR"/>
        </w:rPr>
        <w:t>à</w:t>
      </w:r>
      <w:r w:rsidR="00660228" w:rsidRPr="005939F9">
        <w:rPr>
          <w:color w:val="000000"/>
          <w:szCs w:val="24"/>
          <w:lang w:eastAsia="fr-FR"/>
        </w:rPr>
        <w:t xml:space="preserve"> </w:t>
      </w:r>
      <w:r w:rsidRPr="005939F9">
        <w:rPr>
          <w:color w:val="000000"/>
          <w:szCs w:val="24"/>
          <w:lang w:eastAsia="fr-FR"/>
        </w:rPr>
        <w:t>l’accomplissement des</w:t>
      </w:r>
      <w:r w:rsidR="00660228">
        <w:rPr>
          <w:color w:val="000000"/>
          <w:szCs w:val="24"/>
          <w:lang w:eastAsia="fr-FR"/>
        </w:rPr>
        <w:t xml:space="preserve"> activités de la </w:t>
      </w:r>
      <w:proofErr w:type="gramStart"/>
      <w:r w:rsidR="00660228">
        <w:rPr>
          <w:color w:val="000000"/>
          <w:szCs w:val="24"/>
          <w:lang w:eastAsia="fr-FR"/>
        </w:rPr>
        <w:t>composante</w:t>
      </w:r>
      <w:r w:rsidRPr="005939F9">
        <w:rPr>
          <w:color w:val="000000"/>
          <w:szCs w:val="24"/>
          <w:lang w:eastAsia="fr-FR"/>
        </w:rPr>
        <w:t>;</w:t>
      </w:r>
      <w:proofErr w:type="gramEnd"/>
    </w:p>
    <w:p w14:paraId="537CBCDD" w14:textId="0FE0FD96" w:rsidR="005939F9" w:rsidRPr="005939F9" w:rsidRDefault="005939F9" w:rsidP="005939F9">
      <w:pPr>
        <w:numPr>
          <w:ilvl w:val="0"/>
          <w:numId w:val="6"/>
        </w:numPr>
        <w:suppressAutoHyphens/>
        <w:overflowPunct/>
        <w:autoSpaceDE/>
        <w:adjustRightInd/>
        <w:ind w:left="653" w:hanging="284"/>
        <w:jc w:val="both"/>
        <w:rPr>
          <w:color w:val="000000"/>
          <w:szCs w:val="24"/>
          <w:lang w:eastAsia="fr-FR"/>
        </w:rPr>
      </w:pPr>
      <w:r w:rsidRPr="005939F9">
        <w:rPr>
          <w:color w:val="000000"/>
          <w:szCs w:val="24"/>
          <w:lang w:eastAsia="fr-FR"/>
        </w:rPr>
        <w:t xml:space="preserve">Interagir constamment avec les parties prenantes au projet que sont les services de l’ordre opérationnel et autres partenaires et bénéficiaires </w:t>
      </w:r>
      <w:proofErr w:type="gramStart"/>
      <w:r w:rsidR="00660228">
        <w:rPr>
          <w:color w:val="000000"/>
          <w:szCs w:val="24"/>
          <w:lang w:eastAsia="fr-FR"/>
        </w:rPr>
        <w:t>et</w:t>
      </w:r>
      <w:r w:rsidR="00660228" w:rsidRPr="005939F9">
        <w:rPr>
          <w:color w:val="000000"/>
          <w:szCs w:val="24"/>
          <w:lang w:eastAsia="fr-FR"/>
        </w:rPr>
        <w:t xml:space="preserve"> </w:t>
      </w:r>
      <w:r w:rsidR="00660228">
        <w:rPr>
          <w:color w:val="000000"/>
          <w:szCs w:val="24"/>
          <w:lang w:eastAsia="fr-FR"/>
        </w:rPr>
        <w:t xml:space="preserve"> veiller</w:t>
      </w:r>
      <w:proofErr w:type="gramEnd"/>
      <w:r w:rsidR="00660228">
        <w:rPr>
          <w:color w:val="000000"/>
          <w:szCs w:val="24"/>
          <w:lang w:eastAsia="fr-FR"/>
        </w:rPr>
        <w:t xml:space="preserve"> à </w:t>
      </w:r>
      <w:r w:rsidRPr="005939F9">
        <w:rPr>
          <w:color w:val="000000"/>
          <w:szCs w:val="24"/>
          <w:lang w:eastAsia="fr-FR"/>
        </w:rPr>
        <w:t xml:space="preserve">les </w:t>
      </w:r>
      <w:r w:rsidR="00660228" w:rsidRPr="005939F9">
        <w:rPr>
          <w:color w:val="000000"/>
          <w:szCs w:val="24"/>
          <w:lang w:eastAsia="fr-FR"/>
        </w:rPr>
        <w:t>impliqu</w:t>
      </w:r>
      <w:r w:rsidR="00660228">
        <w:rPr>
          <w:color w:val="000000"/>
          <w:szCs w:val="24"/>
          <w:lang w:eastAsia="fr-FR"/>
        </w:rPr>
        <w:t>er</w:t>
      </w:r>
      <w:r w:rsidR="00660228" w:rsidRPr="005939F9">
        <w:rPr>
          <w:color w:val="000000"/>
          <w:szCs w:val="24"/>
          <w:lang w:eastAsia="fr-FR"/>
        </w:rPr>
        <w:t xml:space="preserve"> </w:t>
      </w:r>
      <w:r w:rsidR="00660228">
        <w:rPr>
          <w:color w:val="000000"/>
          <w:szCs w:val="24"/>
          <w:lang w:eastAsia="fr-FR"/>
        </w:rPr>
        <w:t>dans</w:t>
      </w:r>
      <w:r w:rsidR="00660228" w:rsidRPr="005939F9">
        <w:rPr>
          <w:color w:val="000000"/>
          <w:szCs w:val="24"/>
          <w:lang w:eastAsia="fr-FR"/>
        </w:rPr>
        <w:t xml:space="preserve"> </w:t>
      </w:r>
      <w:r w:rsidR="00660228">
        <w:rPr>
          <w:color w:val="000000"/>
          <w:szCs w:val="24"/>
          <w:lang w:eastAsia="fr-FR"/>
        </w:rPr>
        <w:t xml:space="preserve">les </w:t>
      </w:r>
      <w:r w:rsidRPr="005939F9">
        <w:rPr>
          <w:color w:val="000000"/>
          <w:szCs w:val="24"/>
          <w:lang w:eastAsia="fr-FR"/>
        </w:rPr>
        <w:t xml:space="preserve">différentes phases </w:t>
      </w:r>
      <w:r w:rsidR="00660228">
        <w:rPr>
          <w:color w:val="000000"/>
          <w:szCs w:val="24"/>
          <w:lang w:eastAsia="fr-FR"/>
        </w:rPr>
        <w:t>de réalisation</w:t>
      </w:r>
      <w:r w:rsidRPr="005939F9">
        <w:rPr>
          <w:color w:val="000000"/>
          <w:szCs w:val="24"/>
          <w:lang w:eastAsia="fr-FR"/>
        </w:rPr>
        <w:t xml:space="preserve"> des sous-projets ; </w:t>
      </w:r>
    </w:p>
    <w:p w14:paraId="18726B29" w14:textId="5AF39EBB" w:rsidR="005939F9" w:rsidRPr="00500047" w:rsidRDefault="005939F9" w:rsidP="00500047">
      <w:pPr>
        <w:numPr>
          <w:ilvl w:val="0"/>
          <w:numId w:val="6"/>
        </w:numPr>
        <w:suppressAutoHyphens/>
        <w:overflowPunct/>
        <w:autoSpaceDE/>
        <w:adjustRightInd/>
        <w:ind w:left="653" w:hanging="284"/>
        <w:jc w:val="both"/>
        <w:rPr>
          <w:color w:val="000000"/>
          <w:szCs w:val="24"/>
          <w:lang w:eastAsia="fr-FR"/>
        </w:rPr>
      </w:pPr>
      <w:r w:rsidRPr="005939F9">
        <w:rPr>
          <w:color w:val="000000"/>
          <w:szCs w:val="24"/>
          <w:lang w:eastAsia="fr-FR"/>
        </w:rPr>
        <w:t xml:space="preserve">Préparer et superviser les différentes phases du recrutement des différents </w:t>
      </w:r>
      <w:r w:rsidR="00660228">
        <w:rPr>
          <w:color w:val="000000"/>
          <w:szCs w:val="24"/>
          <w:lang w:eastAsia="fr-FR"/>
        </w:rPr>
        <w:t>partenaires</w:t>
      </w:r>
      <w:r w:rsidR="00660228" w:rsidRPr="005939F9">
        <w:rPr>
          <w:color w:val="000000"/>
          <w:szCs w:val="24"/>
          <w:lang w:eastAsia="fr-FR"/>
        </w:rPr>
        <w:t xml:space="preserve"> </w:t>
      </w:r>
      <w:r w:rsidR="00660228">
        <w:rPr>
          <w:color w:val="000000"/>
          <w:szCs w:val="24"/>
          <w:lang w:eastAsia="fr-FR"/>
        </w:rPr>
        <w:t>de réalisation</w:t>
      </w:r>
      <w:r w:rsidRPr="005939F9">
        <w:rPr>
          <w:color w:val="000000"/>
          <w:szCs w:val="24"/>
          <w:lang w:eastAsia="fr-FR"/>
        </w:rPr>
        <w:t xml:space="preserve"> des </w:t>
      </w:r>
      <w:r w:rsidR="00660228">
        <w:rPr>
          <w:color w:val="000000"/>
          <w:szCs w:val="24"/>
          <w:lang w:eastAsia="fr-FR"/>
        </w:rPr>
        <w:t>activités de la composante infrastructure</w:t>
      </w:r>
      <w:r w:rsidR="00660228" w:rsidRPr="005939F9">
        <w:rPr>
          <w:color w:val="000000"/>
          <w:szCs w:val="24"/>
          <w:lang w:eastAsia="fr-FR"/>
        </w:rPr>
        <w:t xml:space="preserve"> </w:t>
      </w:r>
      <w:r w:rsidRPr="005939F9">
        <w:rPr>
          <w:color w:val="000000"/>
          <w:szCs w:val="24"/>
          <w:lang w:eastAsia="fr-FR"/>
        </w:rPr>
        <w:t>en relation avec les bénéficiaires : réalisation des études, exécution des travaux, contrôle et surveillance des travaux, réception des travaux, etc…</w:t>
      </w:r>
      <w:r w:rsidR="00660228" w:rsidRPr="00500047">
        <w:rPr>
          <w:color w:val="000000"/>
          <w:szCs w:val="24"/>
          <w:lang w:eastAsia="fr-FR"/>
        </w:rPr>
        <w:t>Assurer la</w:t>
      </w:r>
      <w:r w:rsidRPr="00500047">
        <w:rPr>
          <w:color w:val="000000"/>
          <w:szCs w:val="24"/>
          <w:lang w:eastAsia="fr-FR"/>
        </w:rPr>
        <w:t xml:space="preserve"> maitrise d’ouvrage délégué des travaux réhabilitation/construction des infrastructures ;</w:t>
      </w:r>
    </w:p>
    <w:p w14:paraId="7885B57E" w14:textId="77777777" w:rsidR="005939F9" w:rsidRPr="005939F9" w:rsidRDefault="005939F9" w:rsidP="005939F9">
      <w:pPr>
        <w:numPr>
          <w:ilvl w:val="0"/>
          <w:numId w:val="6"/>
        </w:numPr>
        <w:suppressAutoHyphens/>
        <w:overflowPunct/>
        <w:autoSpaceDE/>
        <w:adjustRightInd/>
        <w:ind w:left="653" w:hanging="284"/>
        <w:jc w:val="both"/>
        <w:rPr>
          <w:color w:val="000000"/>
          <w:szCs w:val="24"/>
          <w:lang w:eastAsia="fr-FR"/>
        </w:rPr>
      </w:pPr>
      <w:r w:rsidRPr="005939F9">
        <w:rPr>
          <w:color w:val="000000"/>
          <w:szCs w:val="24"/>
          <w:lang w:eastAsia="fr-FR"/>
        </w:rPr>
        <w:t>Participer à l’élaboration, à l’actualisation et le suivi de la mise en œuvre du plan de passation des marchés ;</w:t>
      </w:r>
    </w:p>
    <w:p w14:paraId="3C90AC6B" w14:textId="77777777" w:rsidR="005939F9" w:rsidRPr="005939F9" w:rsidRDefault="005939F9" w:rsidP="005939F9">
      <w:pPr>
        <w:numPr>
          <w:ilvl w:val="0"/>
          <w:numId w:val="6"/>
        </w:numPr>
        <w:suppressAutoHyphens/>
        <w:overflowPunct/>
        <w:autoSpaceDE/>
        <w:adjustRightInd/>
        <w:ind w:left="653" w:hanging="284"/>
        <w:jc w:val="both"/>
        <w:rPr>
          <w:color w:val="000000"/>
          <w:szCs w:val="24"/>
          <w:lang w:eastAsia="fr-FR"/>
        </w:rPr>
      </w:pPr>
      <w:r w:rsidRPr="005939F9">
        <w:rPr>
          <w:color w:val="000000"/>
          <w:szCs w:val="24"/>
          <w:lang w:eastAsia="fr-FR"/>
        </w:rPr>
        <w:t>Préparer et participer à la revue périodique des activités du projet conformément aux dispositions l’accord de don ;</w:t>
      </w:r>
    </w:p>
    <w:p w14:paraId="15335246" w14:textId="77777777" w:rsidR="005939F9" w:rsidRPr="005939F9" w:rsidRDefault="005939F9" w:rsidP="005939F9">
      <w:pPr>
        <w:numPr>
          <w:ilvl w:val="0"/>
          <w:numId w:val="6"/>
        </w:numPr>
        <w:suppressAutoHyphens/>
        <w:overflowPunct/>
        <w:autoSpaceDE/>
        <w:adjustRightInd/>
        <w:ind w:left="653" w:hanging="284"/>
        <w:jc w:val="both"/>
        <w:rPr>
          <w:color w:val="000000"/>
          <w:szCs w:val="24"/>
          <w:lang w:eastAsia="fr-FR"/>
        </w:rPr>
      </w:pPr>
      <w:r w:rsidRPr="005939F9">
        <w:rPr>
          <w:color w:val="000000"/>
          <w:szCs w:val="24"/>
          <w:lang w:eastAsia="fr-FR"/>
        </w:rPr>
        <w:lastRenderedPageBreak/>
        <w:t>Participer à la préparation des documents trimestriels (rapport trimestriel de projet, commentaires techniques, rapport d’activités) nécessaires pour l’appréciation de la performance dans l’exécution des activités du projet à fournir à l’administration et aux partenaires au développement ;</w:t>
      </w:r>
    </w:p>
    <w:p w14:paraId="6CE81341" w14:textId="77777777" w:rsidR="005939F9" w:rsidRPr="005939F9" w:rsidRDefault="005939F9" w:rsidP="005939F9">
      <w:pPr>
        <w:numPr>
          <w:ilvl w:val="0"/>
          <w:numId w:val="6"/>
        </w:numPr>
        <w:suppressAutoHyphens/>
        <w:overflowPunct/>
        <w:autoSpaceDE/>
        <w:adjustRightInd/>
        <w:ind w:left="653" w:hanging="284"/>
        <w:jc w:val="both"/>
        <w:rPr>
          <w:color w:val="000000"/>
          <w:szCs w:val="24"/>
          <w:lang w:eastAsia="fr-FR"/>
        </w:rPr>
      </w:pPr>
      <w:r w:rsidRPr="005939F9">
        <w:rPr>
          <w:color w:val="000000"/>
          <w:szCs w:val="24"/>
          <w:lang w:eastAsia="fr-FR"/>
        </w:rPr>
        <w:t>S’assurer lors de la conception et de la mise en œuvre des sous-projets du respect des mesures environnementales, sociales et sécuritaires sur les sites retenus ;</w:t>
      </w:r>
    </w:p>
    <w:p w14:paraId="3801E7FE" w14:textId="77777777" w:rsidR="00890852" w:rsidRPr="00345626" w:rsidRDefault="00890852" w:rsidP="00890852">
      <w:pPr>
        <w:tabs>
          <w:tab w:val="right" w:pos="8640"/>
        </w:tabs>
        <w:spacing w:line="276" w:lineRule="auto"/>
        <w:rPr>
          <w:szCs w:val="24"/>
        </w:rPr>
      </w:pPr>
    </w:p>
    <w:p w14:paraId="3C2DBBA3" w14:textId="328ECD65" w:rsidR="00890852" w:rsidRPr="00345626" w:rsidRDefault="00890852" w:rsidP="00890852">
      <w:pPr>
        <w:numPr>
          <w:ilvl w:val="0"/>
          <w:numId w:val="1"/>
        </w:numPr>
        <w:tabs>
          <w:tab w:val="right" w:pos="709"/>
        </w:tabs>
        <w:overflowPunct/>
        <w:autoSpaceDE/>
        <w:autoSpaceDN/>
        <w:adjustRightInd/>
        <w:spacing w:line="276" w:lineRule="auto"/>
        <w:jc w:val="both"/>
        <w:textAlignment w:val="auto"/>
        <w:rPr>
          <w:b/>
          <w:szCs w:val="24"/>
        </w:rPr>
      </w:pPr>
      <w:r w:rsidRPr="00345626">
        <w:rPr>
          <w:b/>
          <w:szCs w:val="24"/>
        </w:rPr>
        <w:t xml:space="preserve">Rapports à produire </w:t>
      </w:r>
    </w:p>
    <w:p w14:paraId="4184372E" w14:textId="77777777" w:rsidR="00890852" w:rsidRPr="00345626" w:rsidRDefault="00890852" w:rsidP="00890852">
      <w:pPr>
        <w:widowControl w:val="0"/>
        <w:rPr>
          <w:szCs w:val="24"/>
        </w:rPr>
      </w:pPr>
    </w:p>
    <w:p w14:paraId="0845A6D2" w14:textId="4FFEDF57" w:rsidR="00890852" w:rsidRPr="00345626" w:rsidRDefault="00660228" w:rsidP="00890852">
      <w:pPr>
        <w:tabs>
          <w:tab w:val="left" w:pos="284"/>
        </w:tabs>
        <w:jc w:val="both"/>
        <w:rPr>
          <w:szCs w:val="24"/>
        </w:rPr>
      </w:pPr>
      <w:r>
        <w:rPr>
          <w:szCs w:val="24"/>
        </w:rPr>
        <w:t xml:space="preserve">Avec l’appui des autres ingénieurs de la composante infrastructure, </w:t>
      </w:r>
      <w:r w:rsidR="00500047" w:rsidRPr="00500047">
        <w:rPr>
          <w:szCs w:val="24"/>
        </w:rPr>
        <w:t>l’Expert responsable de la composante Infrastructures</w:t>
      </w:r>
      <w:r w:rsidR="005939F9" w:rsidRPr="00345626">
        <w:rPr>
          <w:szCs w:val="24"/>
        </w:rPr>
        <w:t xml:space="preserve"> établira</w:t>
      </w:r>
      <w:r w:rsidR="00890852" w:rsidRPr="00345626">
        <w:rPr>
          <w:szCs w:val="24"/>
        </w:rPr>
        <w:t xml:space="preserve"> à la fin de chaque trimestre et à la fin de chaque année un rapport de mise en œuvre des activités de la composante </w:t>
      </w:r>
      <w:r w:rsidR="005939F9" w:rsidRPr="00345626">
        <w:rPr>
          <w:szCs w:val="24"/>
        </w:rPr>
        <w:t>infrastructure</w:t>
      </w:r>
      <w:r w:rsidR="00890852" w:rsidRPr="00345626">
        <w:rPr>
          <w:szCs w:val="24"/>
        </w:rPr>
        <w:t xml:space="preserve"> du projet. Il contribuera de ce fait à l’élaboration des rapports d’activités trimestriels et annuels du Projet.</w:t>
      </w:r>
    </w:p>
    <w:p w14:paraId="731D8839" w14:textId="77777777" w:rsidR="00890852" w:rsidRPr="00345626" w:rsidRDefault="00890852" w:rsidP="00890852">
      <w:pPr>
        <w:tabs>
          <w:tab w:val="left" w:pos="284"/>
        </w:tabs>
        <w:jc w:val="both"/>
        <w:rPr>
          <w:szCs w:val="24"/>
        </w:rPr>
      </w:pPr>
    </w:p>
    <w:p w14:paraId="4EFFECEA" w14:textId="3C41C01B" w:rsidR="00890852" w:rsidRPr="00345626" w:rsidRDefault="00890852" w:rsidP="00890852">
      <w:pPr>
        <w:tabs>
          <w:tab w:val="left" w:pos="284"/>
        </w:tabs>
        <w:jc w:val="both"/>
        <w:rPr>
          <w:szCs w:val="24"/>
        </w:rPr>
      </w:pPr>
      <w:r w:rsidRPr="00345626">
        <w:rPr>
          <w:szCs w:val="24"/>
        </w:rPr>
        <w:t>Ces rapports feront le point de toutes les activités menées pendant la période concernée.</w:t>
      </w:r>
    </w:p>
    <w:p w14:paraId="4B30B0BD" w14:textId="77777777" w:rsidR="00890852" w:rsidRPr="00345626" w:rsidRDefault="00890852" w:rsidP="00890852">
      <w:pPr>
        <w:tabs>
          <w:tab w:val="left" w:pos="284"/>
        </w:tabs>
        <w:jc w:val="both"/>
        <w:rPr>
          <w:szCs w:val="24"/>
        </w:rPr>
      </w:pPr>
    </w:p>
    <w:p w14:paraId="25F9136F" w14:textId="77777777" w:rsidR="00890852" w:rsidRPr="00345626" w:rsidRDefault="00890852" w:rsidP="00890852">
      <w:pPr>
        <w:tabs>
          <w:tab w:val="left" w:pos="284"/>
        </w:tabs>
        <w:jc w:val="both"/>
        <w:rPr>
          <w:szCs w:val="24"/>
        </w:rPr>
      </w:pPr>
      <w:r w:rsidRPr="00345626">
        <w:rPr>
          <w:szCs w:val="24"/>
        </w:rPr>
        <w:t>Les rapports trimestriels sont dus au plus tard deux (2) semaines après la fin du trimestre considéré et les rapports annuels au plus tard un (1) mois après la fin de l’année considérée.</w:t>
      </w:r>
    </w:p>
    <w:p w14:paraId="5F6B5BD2" w14:textId="77777777" w:rsidR="00890852" w:rsidRPr="00345626" w:rsidRDefault="00890852" w:rsidP="00890852">
      <w:pPr>
        <w:tabs>
          <w:tab w:val="left" w:pos="284"/>
        </w:tabs>
        <w:jc w:val="both"/>
        <w:rPr>
          <w:szCs w:val="24"/>
        </w:rPr>
      </w:pPr>
    </w:p>
    <w:p w14:paraId="34AE609B" w14:textId="77777777" w:rsidR="00890852" w:rsidRPr="00345626" w:rsidRDefault="00890852" w:rsidP="00890852">
      <w:pPr>
        <w:tabs>
          <w:tab w:val="left" w:pos="284"/>
        </w:tabs>
        <w:jc w:val="both"/>
        <w:rPr>
          <w:szCs w:val="24"/>
        </w:rPr>
      </w:pPr>
      <w:r w:rsidRPr="00345626">
        <w:rPr>
          <w:szCs w:val="24"/>
        </w:rPr>
        <w:t>Le contractuel fournira également des rapports spécifiques qui pourraient lui être demandés dans le cadre de ses prestations contractuelles.</w:t>
      </w:r>
    </w:p>
    <w:p w14:paraId="20BCE191" w14:textId="77777777" w:rsidR="00890852" w:rsidRPr="00345626" w:rsidRDefault="00890852" w:rsidP="00890852">
      <w:pPr>
        <w:tabs>
          <w:tab w:val="left" w:pos="284"/>
        </w:tabs>
        <w:jc w:val="both"/>
        <w:rPr>
          <w:szCs w:val="24"/>
        </w:rPr>
      </w:pPr>
    </w:p>
    <w:p w14:paraId="0926478E" w14:textId="11954741" w:rsidR="00890852" w:rsidRPr="00345626" w:rsidRDefault="00890852" w:rsidP="00890852">
      <w:pPr>
        <w:numPr>
          <w:ilvl w:val="0"/>
          <w:numId w:val="1"/>
        </w:numPr>
        <w:tabs>
          <w:tab w:val="right" w:pos="709"/>
        </w:tabs>
        <w:overflowPunct/>
        <w:autoSpaceDE/>
        <w:autoSpaceDN/>
        <w:adjustRightInd/>
        <w:spacing w:line="276" w:lineRule="auto"/>
        <w:jc w:val="both"/>
        <w:textAlignment w:val="auto"/>
        <w:rPr>
          <w:b/>
          <w:szCs w:val="24"/>
        </w:rPr>
      </w:pPr>
      <w:r w:rsidRPr="00345626">
        <w:rPr>
          <w:b/>
          <w:szCs w:val="24"/>
        </w:rPr>
        <w:t xml:space="preserve">Profil et qualifications </w:t>
      </w:r>
    </w:p>
    <w:p w14:paraId="1C93B7D4" w14:textId="77777777" w:rsidR="00890852" w:rsidRPr="00345626" w:rsidRDefault="00890852" w:rsidP="00890852">
      <w:pPr>
        <w:tabs>
          <w:tab w:val="right" w:pos="8640"/>
        </w:tabs>
        <w:spacing w:line="276" w:lineRule="auto"/>
        <w:rPr>
          <w:b/>
          <w:szCs w:val="24"/>
        </w:rPr>
      </w:pPr>
    </w:p>
    <w:p w14:paraId="69FFFE0E" w14:textId="12114741" w:rsidR="00890852" w:rsidRPr="00345626" w:rsidRDefault="00890852" w:rsidP="00890852">
      <w:pPr>
        <w:spacing w:line="276" w:lineRule="auto"/>
        <w:rPr>
          <w:szCs w:val="24"/>
        </w:rPr>
      </w:pPr>
      <w:r w:rsidRPr="00345626">
        <w:rPr>
          <w:szCs w:val="24"/>
        </w:rPr>
        <w:t xml:space="preserve">Le </w:t>
      </w:r>
      <w:r w:rsidR="005939F9" w:rsidRPr="00345626">
        <w:rPr>
          <w:szCs w:val="24"/>
        </w:rPr>
        <w:t xml:space="preserve">consultant </w:t>
      </w:r>
      <w:r w:rsidR="00500047" w:rsidRPr="00345626">
        <w:rPr>
          <w:szCs w:val="24"/>
        </w:rPr>
        <w:t>doit répondre</w:t>
      </w:r>
      <w:r w:rsidRPr="00345626">
        <w:rPr>
          <w:szCs w:val="24"/>
        </w:rPr>
        <w:t xml:space="preserve"> au profil suivant :</w:t>
      </w:r>
    </w:p>
    <w:p w14:paraId="1CC24836" w14:textId="77777777" w:rsidR="00890852" w:rsidRPr="00345626" w:rsidRDefault="00890852" w:rsidP="00890852">
      <w:pPr>
        <w:spacing w:line="276" w:lineRule="auto"/>
        <w:rPr>
          <w:szCs w:val="24"/>
        </w:rPr>
      </w:pPr>
    </w:p>
    <w:p w14:paraId="64591363" w14:textId="77777777" w:rsidR="00890852" w:rsidRPr="00345626" w:rsidRDefault="00890852" w:rsidP="00890852">
      <w:pPr>
        <w:numPr>
          <w:ilvl w:val="0"/>
          <w:numId w:val="3"/>
        </w:numPr>
        <w:overflowPunct/>
        <w:autoSpaceDE/>
        <w:autoSpaceDN/>
        <w:adjustRightInd/>
        <w:spacing w:line="276" w:lineRule="auto"/>
        <w:ind w:left="709" w:hanging="352"/>
        <w:jc w:val="both"/>
        <w:textAlignment w:val="auto"/>
        <w:rPr>
          <w:szCs w:val="24"/>
        </w:rPr>
      </w:pPr>
      <w:proofErr w:type="spellStart"/>
      <w:r w:rsidRPr="00345626">
        <w:rPr>
          <w:szCs w:val="24"/>
        </w:rPr>
        <w:t>Etre</w:t>
      </w:r>
      <w:proofErr w:type="spellEnd"/>
      <w:r w:rsidRPr="00345626">
        <w:rPr>
          <w:szCs w:val="24"/>
        </w:rPr>
        <w:t xml:space="preserve"> titulaire d’un diplôme d’Ingénieur en Génie civil, Architecte, de niveau bac + 5 ou équivalent ;</w:t>
      </w:r>
    </w:p>
    <w:p w14:paraId="484999A7" w14:textId="695DB317" w:rsidR="00890852" w:rsidRPr="00345626" w:rsidRDefault="00890852" w:rsidP="00890852">
      <w:pPr>
        <w:numPr>
          <w:ilvl w:val="0"/>
          <w:numId w:val="3"/>
        </w:numPr>
        <w:overflowPunct/>
        <w:autoSpaceDE/>
        <w:autoSpaceDN/>
        <w:adjustRightInd/>
        <w:spacing w:line="276" w:lineRule="auto"/>
        <w:ind w:left="709" w:hanging="352"/>
        <w:jc w:val="both"/>
        <w:textAlignment w:val="auto"/>
        <w:rPr>
          <w:szCs w:val="24"/>
        </w:rPr>
      </w:pPr>
      <w:r w:rsidRPr="00345626">
        <w:rPr>
          <w:szCs w:val="24"/>
        </w:rPr>
        <w:t>Avoir une expérience professionnelle d’au moins 10 ans dans, l’étude</w:t>
      </w:r>
      <w:r w:rsidR="00660228">
        <w:rPr>
          <w:szCs w:val="24"/>
        </w:rPr>
        <w:t xml:space="preserve">, la réalisation </w:t>
      </w:r>
      <w:r w:rsidR="00660228" w:rsidRPr="00345626">
        <w:rPr>
          <w:szCs w:val="24"/>
        </w:rPr>
        <w:t>ou</w:t>
      </w:r>
      <w:r w:rsidRPr="00345626">
        <w:rPr>
          <w:szCs w:val="24"/>
        </w:rPr>
        <w:t xml:space="preserve"> le contrôle des projets de bâtiments</w:t>
      </w:r>
      <w:r w:rsidR="00660228">
        <w:rPr>
          <w:szCs w:val="24"/>
        </w:rPr>
        <w:t xml:space="preserve"> ou d’infrastructures de </w:t>
      </w:r>
      <w:proofErr w:type="gramStart"/>
      <w:r w:rsidR="00660228">
        <w:rPr>
          <w:szCs w:val="24"/>
        </w:rPr>
        <w:t>transport</w:t>
      </w:r>
      <w:r w:rsidRPr="00345626">
        <w:rPr>
          <w:szCs w:val="24"/>
        </w:rPr>
        <w:t>;</w:t>
      </w:r>
      <w:proofErr w:type="gramEnd"/>
    </w:p>
    <w:p w14:paraId="4A986998" w14:textId="2C802B47" w:rsidR="00890852" w:rsidRPr="00345626" w:rsidRDefault="00890852" w:rsidP="00890852">
      <w:pPr>
        <w:numPr>
          <w:ilvl w:val="0"/>
          <w:numId w:val="3"/>
        </w:numPr>
        <w:overflowPunct/>
        <w:autoSpaceDE/>
        <w:autoSpaceDN/>
        <w:adjustRightInd/>
        <w:spacing w:line="276" w:lineRule="auto"/>
        <w:ind w:left="709" w:hanging="352"/>
        <w:jc w:val="both"/>
        <w:textAlignment w:val="auto"/>
        <w:rPr>
          <w:szCs w:val="24"/>
        </w:rPr>
      </w:pPr>
      <w:r w:rsidRPr="00345626">
        <w:rPr>
          <w:szCs w:val="24"/>
        </w:rPr>
        <w:t>Avoir une expérience d’au moins 3 ans dans un projet</w:t>
      </w:r>
      <w:r w:rsidR="00660228">
        <w:rPr>
          <w:szCs w:val="24"/>
        </w:rPr>
        <w:t xml:space="preserve"> de réalisation d’infrastructures</w:t>
      </w:r>
      <w:r w:rsidRPr="00345626">
        <w:rPr>
          <w:szCs w:val="24"/>
        </w:rPr>
        <w:t>, une organisation internationale, une entreprise publique ou privée reconnue ;</w:t>
      </w:r>
    </w:p>
    <w:p w14:paraId="5417C276" w14:textId="20383A75" w:rsidR="00890852" w:rsidRPr="00345626" w:rsidRDefault="00890852" w:rsidP="00890852">
      <w:pPr>
        <w:numPr>
          <w:ilvl w:val="0"/>
          <w:numId w:val="3"/>
        </w:numPr>
        <w:overflowPunct/>
        <w:autoSpaceDE/>
        <w:autoSpaceDN/>
        <w:adjustRightInd/>
        <w:spacing w:line="276" w:lineRule="auto"/>
        <w:ind w:left="709" w:hanging="352"/>
        <w:jc w:val="both"/>
        <w:textAlignment w:val="auto"/>
        <w:rPr>
          <w:szCs w:val="24"/>
        </w:rPr>
      </w:pPr>
      <w:r w:rsidRPr="00345626">
        <w:rPr>
          <w:szCs w:val="24"/>
        </w:rPr>
        <w:t xml:space="preserve">Avoir une expérience de </w:t>
      </w:r>
      <w:r w:rsidR="00660228">
        <w:rPr>
          <w:szCs w:val="24"/>
        </w:rPr>
        <w:t xml:space="preserve">chef de projet pour la </w:t>
      </w:r>
      <w:r w:rsidR="00500047">
        <w:rPr>
          <w:szCs w:val="24"/>
        </w:rPr>
        <w:t>réalisation</w:t>
      </w:r>
      <w:r w:rsidRPr="00345626">
        <w:rPr>
          <w:szCs w:val="24"/>
        </w:rPr>
        <w:t xml:space="preserve"> d’au moins deux (2) projets de bâtiments </w:t>
      </w:r>
      <w:r w:rsidR="00660228">
        <w:rPr>
          <w:szCs w:val="24"/>
        </w:rPr>
        <w:t xml:space="preserve">ou deux infrastructures de transport </w:t>
      </w:r>
      <w:r w:rsidRPr="00345626">
        <w:rPr>
          <w:szCs w:val="24"/>
        </w:rPr>
        <w:t>d’une valeur minimum de 10 millions USD chacun au cours de huit (8) dernières années</w:t>
      </w:r>
      <w:r w:rsidR="00500047">
        <w:rPr>
          <w:szCs w:val="24"/>
        </w:rPr>
        <w:t xml:space="preserve"> </w:t>
      </w:r>
      <w:r w:rsidRPr="00345626">
        <w:rPr>
          <w:szCs w:val="24"/>
        </w:rPr>
        <w:t>;</w:t>
      </w:r>
    </w:p>
    <w:p w14:paraId="2E8C0555" w14:textId="693E9EB9" w:rsidR="00890852" w:rsidRPr="00345626" w:rsidRDefault="00890852" w:rsidP="00890852">
      <w:pPr>
        <w:numPr>
          <w:ilvl w:val="0"/>
          <w:numId w:val="3"/>
        </w:numPr>
        <w:overflowPunct/>
        <w:autoSpaceDE/>
        <w:autoSpaceDN/>
        <w:adjustRightInd/>
        <w:spacing w:line="276" w:lineRule="auto"/>
        <w:ind w:left="709" w:hanging="352"/>
        <w:jc w:val="both"/>
        <w:textAlignment w:val="auto"/>
        <w:rPr>
          <w:szCs w:val="24"/>
        </w:rPr>
      </w:pPr>
      <w:r w:rsidRPr="00345626">
        <w:rPr>
          <w:szCs w:val="24"/>
        </w:rPr>
        <w:t xml:space="preserve">Avoir participé à </w:t>
      </w:r>
      <w:r w:rsidR="00500047">
        <w:rPr>
          <w:szCs w:val="24"/>
        </w:rPr>
        <w:t xml:space="preserve">des </w:t>
      </w:r>
      <w:r w:rsidR="00500047" w:rsidRPr="00345626">
        <w:rPr>
          <w:szCs w:val="24"/>
        </w:rPr>
        <w:t>procédures</w:t>
      </w:r>
      <w:r w:rsidRPr="00345626">
        <w:rPr>
          <w:szCs w:val="24"/>
        </w:rPr>
        <w:t xml:space="preserve"> de passation des marchés (élaboration des documents de consultation, évaluation des offres, établissement et gestion des contrats) en utilisant les procédures de passation des marchés des bailleurs de fonds internationaux, notamment la Banque mondiale, l’UE et la </w:t>
      </w:r>
      <w:proofErr w:type="spellStart"/>
      <w:proofErr w:type="gramStart"/>
      <w:r w:rsidRPr="00345626">
        <w:rPr>
          <w:szCs w:val="24"/>
        </w:rPr>
        <w:t>BAD,</w:t>
      </w:r>
      <w:r w:rsidR="00660228">
        <w:rPr>
          <w:szCs w:val="24"/>
        </w:rPr>
        <w:t>serait</w:t>
      </w:r>
      <w:proofErr w:type="spellEnd"/>
      <w:proofErr w:type="gramEnd"/>
      <w:r w:rsidR="00660228">
        <w:rPr>
          <w:szCs w:val="24"/>
        </w:rPr>
        <w:t xml:space="preserve"> un atout</w:t>
      </w:r>
    </w:p>
    <w:p w14:paraId="4CB546E6" w14:textId="25B20495" w:rsidR="00890852" w:rsidRPr="00345626" w:rsidRDefault="00890852" w:rsidP="00890852">
      <w:pPr>
        <w:numPr>
          <w:ilvl w:val="0"/>
          <w:numId w:val="3"/>
        </w:numPr>
        <w:overflowPunct/>
        <w:autoSpaceDE/>
        <w:autoSpaceDN/>
        <w:adjustRightInd/>
        <w:spacing w:line="276" w:lineRule="auto"/>
        <w:ind w:left="709" w:hanging="352"/>
        <w:jc w:val="both"/>
        <w:textAlignment w:val="auto"/>
        <w:rPr>
          <w:szCs w:val="24"/>
        </w:rPr>
      </w:pPr>
      <w:r w:rsidRPr="00345626">
        <w:rPr>
          <w:szCs w:val="24"/>
        </w:rPr>
        <w:t>Avoir une expérience professionnelle dans la réalisation des infrastructures frontalières</w:t>
      </w:r>
      <w:r w:rsidR="00660228">
        <w:rPr>
          <w:szCs w:val="24"/>
        </w:rPr>
        <w:t xml:space="preserve"> serait un atout</w:t>
      </w:r>
      <w:r w:rsidRPr="00345626">
        <w:rPr>
          <w:szCs w:val="24"/>
        </w:rPr>
        <w:t> ;</w:t>
      </w:r>
    </w:p>
    <w:p w14:paraId="616DC829" w14:textId="0879D5C1" w:rsidR="00890852" w:rsidRPr="00345626" w:rsidRDefault="00500047" w:rsidP="00890852">
      <w:pPr>
        <w:numPr>
          <w:ilvl w:val="0"/>
          <w:numId w:val="3"/>
        </w:numPr>
        <w:overflowPunct/>
        <w:autoSpaceDE/>
        <w:autoSpaceDN/>
        <w:adjustRightInd/>
        <w:spacing w:line="276" w:lineRule="auto"/>
        <w:ind w:left="709" w:hanging="352"/>
        <w:jc w:val="both"/>
        <w:textAlignment w:val="auto"/>
        <w:rPr>
          <w:szCs w:val="24"/>
        </w:rPr>
      </w:pPr>
      <w:r w:rsidRPr="00345626">
        <w:rPr>
          <w:szCs w:val="24"/>
        </w:rPr>
        <w:t>Avoir</w:t>
      </w:r>
      <w:r w:rsidR="00890852" w:rsidRPr="00345626">
        <w:rPr>
          <w:szCs w:val="24"/>
        </w:rPr>
        <w:t xml:space="preserve"> une maîtrise du français écrit et oral, et une connaissance pratique de l’anglais ;</w:t>
      </w:r>
    </w:p>
    <w:p w14:paraId="4BA4A83B" w14:textId="77777777" w:rsidR="00890852" w:rsidRPr="00345626" w:rsidRDefault="00890852" w:rsidP="00890852">
      <w:pPr>
        <w:numPr>
          <w:ilvl w:val="0"/>
          <w:numId w:val="3"/>
        </w:numPr>
        <w:overflowPunct/>
        <w:autoSpaceDE/>
        <w:autoSpaceDN/>
        <w:adjustRightInd/>
        <w:spacing w:line="276" w:lineRule="auto"/>
        <w:ind w:left="709" w:hanging="352"/>
        <w:jc w:val="both"/>
        <w:textAlignment w:val="auto"/>
        <w:rPr>
          <w:szCs w:val="24"/>
        </w:rPr>
      </w:pPr>
      <w:r w:rsidRPr="00345626">
        <w:rPr>
          <w:szCs w:val="24"/>
        </w:rPr>
        <w:t>Maîtriser des logiciels d’informatique standard (Word, Excel, Accès, outils de communication par internet) ;</w:t>
      </w:r>
    </w:p>
    <w:p w14:paraId="06D6C963" w14:textId="77777777" w:rsidR="00890852" w:rsidRPr="00345626" w:rsidRDefault="00890852" w:rsidP="00890852">
      <w:pPr>
        <w:numPr>
          <w:ilvl w:val="0"/>
          <w:numId w:val="3"/>
        </w:numPr>
        <w:overflowPunct/>
        <w:autoSpaceDE/>
        <w:autoSpaceDN/>
        <w:adjustRightInd/>
        <w:spacing w:line="276" w:lineRule="auto"/>
        <w:ind w:left="709" w:hanging="352"/>
        <w:jc w:val="both"/>
        <w:textAlignment w:val="auto"/>
        <w:rPr>
          <w:szCs w:val="24"/>
        </w:rPr>
      </w:pPr>
      <w:r w:rsidRPr="00345626">
        <w:rPr>
          <w:szCs w:val="24"/>
        </w:rPr>
        <w:t>Avoir de bonnes aptitudes en matière d’animation et de management, et être capable de travailler sous pression.</w:t>
      </w:r>
    </w:p>
    <w:p w14:paraId="78F8884B" w14:textId="77777777" w:rsidR="00890852" w:rsidRPr="00345626" w:rsidRDefault="00890852" w:rsidP="00890852">
      <w:pPr>
        <w:pStyle w:val="Titre1"/>
        <w:numPr>
          <w:ilvl w:val="0"/>
          <w:numId w:val="1"/>
        </w:numPr>
        <w:tabs>
          <w:tab w:val="clear" w:pos="0"/>
          <w:tab w:val="clear" w:pos="720"/>
        </w:tabs>
        <w:overflowPunct/>
        <w:autoSpaceDE/>
        <w:autoSpaceDN/>
        <w:adjustRightInd/>
        <w:spacing w:before="240" w:after="60" w:line="276" w:lineRule="auto"/>
        <w:jc w:val="both"/>
        <w:textAlignment w:val="auto"/>
        <w:rPr>
          <w:rFonts w:ascii="Times New Roman" w:hAnsi="Times New Roman"/>
          <w:szCs w:val="24"/>
        </w:rPr>
      </w:pPr>
      <w:r w:rsidRPr="00345626">
        <w:rPr>
          <w:rFonts w:ascii="Times New Roman" w:hAnsi="Times New Roman"/>
          <w:szCs w:val="24"/>
        </w:rPr>
        <w:lastRenderedPageBreak/>
        <w:t>Calendrier et durée de la mission</w:t>
      </w:r>
    </w:p>
    <w:p w14:paraId="7191A153" w14:textId="1A7F63B6" w:rsidR="00890852" w:rsidRPr="00345626" w:rsidRDefault="00345626" w:rsidP="00890852">
      <w:pPr>
        <w:pStyle w:val="Corpsdetexte"/>
        <w:spacing w:line="276" w:lineRule="auto"/>
        <w:jc w:val="both"/>
      </w:pPr>
      <w:r w:rsidRPr="00345626">
        <w:rPr>
          <w:lang w:val="fr-BE"/>
        </w:rPr>
        <w:t>Le consultant signera un contrat de douze (12) mois, renouvelable sur la base des performances jugées satisfaisantes par le Coordonnateur du Projet</w:t>
      </w:r>
      <w:r w:rsidR="00890852" w:rsidRPr="00345626">
        <w:t xml:space="preserve">. </w:t>
      </w:r>
    </w:p>
    <w:p w14:paraId="7AE6E58F" w14:textId="77777777" w:rsidR="00890852" w:rsidRPr="00345626" w:rsidRDefault="00890852" w:rsidP="00890852">
      <w:pPr>
        <w:pStyle w:val="Titre1"/>
        <w:numPr>
          <w:ilvl w:val="0"/>
          <w:numId w:val="1"/>
        </w:numPr>
        <w:tabs>
          <w:tab w:val="clear" w:pos="0"/>
          <w:tab w:val="clear" w:pos="720"/>
        </w:tabs>
        <w:overflowPunct/>
        <w:autoSpaceDE/>
        <w:autoSpaceDN/>
        <w:adjustRightInd/>
        <w:spacing w:before="240" w:after="60" w:line="276" w:lineRule="auto"/>
        <w:jc w:val="both"/>
        <w:textAlignment w:val="auto"/>
        <w:rPr>
          <w:rFonts w:ascii="Times New Roman" w:hAnsi="Times New Roman"/>
          <w:szCs w:val="24"/>
        </w:rPr>
      </w:pPr>
      <w:r w:rsidRPr="00345626">
        <w:rPr>
          <w:rFonts w:ascii="Times New Roman" w:hAnsi="Times New Roman"/>
          <w:szCs w:val="24"/>
        </w:rPr>
        <w:t xml:space="preserve">Lieu de la mission </w:t>
      </w:r>
    </w:p>
    <w:p w14:paraId="07019B42" w14:textId="17DBF141" w:rsidR="00890852" w:rsidRPr="00345626" w:rsidRDefault="00890852" w:rsidP="00890852">
      <w:pPr>
        <w:pStyle w:val="Corpsdetexte"/>
        <w:spacing w:line="276" w:lineRule="auto"/>
        <w:rPr>
          <w:b/>
        </w:rPr>
      </w:pPr>
      <w:r w:rsidRPr="00345626">
        <w:t xml:space="preserve">La mission est prévue à </w:t>
      </w:r>
      <w:r w:rsidR="00345626" w:rsidRPr="00345626">
        <w:t>Bukavu</w:t>
      </w:r>
      <w:r w:rsidRPr="00345626">
        <w:t>, avec des missions fréquentes dans toute autre zone d’intervention du projet. Des missions ponctuelles à l’intérieur et à l’extérieur sont envisageables en cas de nécessité.</w:t>
      </w:r>
    </w:p>
    <w:p w14:paraId="63ADF3A3" w14:textId="77777777" w:rsidR="000839E0" w:rsidRPr="00345626" w:rsidRDefault="000839E0">
      <w:pPr>
        <w:rPr>
          <w:szCs w:val="24"/>
        </w:rPr>
      </w:pPr>
    </w:p>
    <w:sectPr w:rsidR="000839E0" w:rsidRPr="00345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9763C"/>
    <w:multiLevelType w:val="hybridMultilevel"/>
    <w:tmpl w:val="E8F475A4"/>
    <w:lvl w:ilvl="0" w:tplc="4CC23008">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31ED2162"/>
    <w:multiLevelType w:val="multilevel"/>
    <w:tmpl w:val="D6122F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B21144"/>
    <w:multiLevelType w:val="hybridMultilevel"/>
    <w:tmpl w:val="272634D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345" w:hanging="360"/>
      </w:pPr>
      <w:rPr>
        <w:rFonts w:ascii="Courier New" w:hAnsi="Courier New" w:cs="Times New Roman" w:hint="default"/>
      </w:rPr>
    </w:lvl>
    <w:lvl w:ilvl="2" w:tplc="040C0005">
      <w:start w:val="1"/>
      <w:numFmt w:val="bullet"/>
      <w:lvlText w:val=""/>
      <w:lvlJc w:val="left"/>
      <w:pPr>
        <w:ind w:left="375" w:hanging="360"/>
      </w:pPr>
      <w:rPr>
        <w:rFonts w:ascii="Wingdings" w:hAnsi="Wingdings" w:hint="default"/>
      </w:rPr>
    </w:lvl>
    <w:lvl w:ilvl="3" w:tplc="040C0001">
      <w:start w:val="1"/>
      <w:numFmt w:val="bullet"/>
      <w:lvlText w:val=""/>
      <w:lvlJc w:val="left"/>
      <w:pPr>
        <w:ind w:left="1095" w:hanging="360"/>
      </w:pPr>
      <w:rPr>
        <w:rFonts w:ascii="Symbol" w:hAnsi="Symbol" w:hint="default"/>
      </w:rPr>
    </w:lvl>
    <w:lvl w:ilvl="4" w:tplc="040C0003">
      <w:start w:val="1"/>
      <w:numFmt w:val="bullet"/>
      <w:lvlText w:val="o"/>
      <w:lvlJc w:val="left"/>
      <w:pPr>
        <w:ind w:left="1815" w:hanging="360"/>
      </w:pPr>
      <w:rPr>
        <w:rFonts w:ascii="Courier New" w:hAnsi="Courier New" w:cs="Times New Roman" w:hint="default"/>
      </w:rPr>
    </w:lvl>
    <w:lvl w:ilvl="5" w:tplc="040C0005">
      <w:start w:val="1"/>
      <w:numFmt w:val="bullet"/>
      <w:lvlText w:val=""/>
      <w:lvlJc w:val="left"/>
      <w:pPr>
        <w:ind w:left="2535" w:hanging="360"/>
      </w:pPr>
      <w:rPr>
        <w:rFonts w:ascii="Wingdings" w:hAnsi="Wingdings" w:hint="default"/>
      </w:rPr>
    </w:lvl>
    <w:lvl w:ilvl="6" w:tplc="040C0001">
      <w:start w:val="1"/>
      <w:numFmt w:val="bullet"/>
      <w:lvlText w:val=""/>
      <w:lvlJc w:val="left"/>
      <w:pPr>
        <w:ind w:left="3255" w:hanging="360"/>
      </w:pPr>
      <w:rPr>
        <w:rFonts w:ascii="Symbol" w:hAnsi="Symbol" w:hint="default"/>
      </w:rPr>
    </w:lvl>
    <w:lvl w:ilvl="7" w:tplc="040C0003">
      <w:start w:val="1"/>
      <w:numFmt w:val="bullet"/>
      <w:lvlText w:val="o"/>
      <w:lvlJc w:val="left"/>
      <w:pPr>
        <w:ind w:left="3975" w:hanging="360"/>
      </w:pPr>
      <w:rPr>
        <w:rFonts w:ascii="Courier New" w:hAnsi="Courier New" w:cs="Times New Roman" w:hint="default"/>
      </w:rPr>
    </w:lvl>
    <w:lvl w:ilvl="8" w:tplc="040C0005">
      <w:start w:val="1"/>
      <w:numFmt w:val="bullet"/>
      <w:lvlText w:val=""/>
      <w:lvlJc w:val="left"/>
      <w:pPr>
        <w:ind w:left="4695" w:hanging="360"/>
      </w:pPr>
      <w:rPr>
        <w:rFonts w:ascii="Wingdings" w:hAnsi="Wingdings" w:hint="default"/>
      </w:rPr>
    </w:lvl>
  </w:abstractNum>
  <w:abstractNum w:abstractNumId="3" w15:restartNumberingAfterBreak="0">
    <w:nsid w:val="70ED1475"/>
    <w:multiLevelType w:val="hybridMultilevel"/>
    <w:tmpl w:val="0686B82E"/>
    <w:lvl w:ilvl="0" w:tplc="040C0005">
      <w:start w:val="1"/>
      <w:numFmt w:val="bullet"/>
      <w:lvlText w:val=""/>
      <w:lvlJc w:val="left"/>
      <w:pPr>
        <w:ind w:left="153" w:hanging="360"/>
      </w:pPr>
      <w:rPr>
        <w:rFonts w:ascii="Wingdings" w:hAnsi="Wingdings" w:cs="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start w:val="1"/>
      <w:numFmt w:val="bullet"/>
      <w:lvlText w:val=""/>
      <w:lvlJc w:val="left"/>
      <w:pPr>
        <w:ind w:left="1593" w:hanging="360"/>
      </w:pPr>
      <w:rPr>
        <w:rFonts w:ascii="Wingdings" w:hAnsi="Wingdings" w:cs="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73863864"/>
    <w:multiLevelType w:val="multilevel"/>
    <w:tmpl w:val="3F368BDC"/>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52"/>
    <w:rsid w:val="000839E0"/>
    <w:rsid w:val="00095B36"/>
    <w:rsid w:val="001125F8"/>
    <w:rsid w:val="002417D5"/>
    <w:rsid w:val="00345626"/>
    <w:rsid w:val="00374D3C"/>
    <w:rsid w:val="004418C1"/>
    <w:rsid w:val="00500047"/>
    <w:rsid w:val="005939F9"/>
    <w:rsid w:val="00655684"/>
    <w:rsid w:val="00660228"/>
    <w:rsid w:val="006F5BDF"/>
    <w:rsid w:val="00806024"/>
    <w:rsid w:val="00890852"/>
    <w:rsid w:val="00986FAB"/>
    <w:rsid w:val="00C72FC3"/>
    <w:rsid w:val="00E938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7F8D"/>
  <w15:docId w15:val="{299035E5-A4A5-4481-8504-B955A632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85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itre1">
    <w:name w:val="heading 1"/>
    <w:basedOn w:val="Normal"/>
    <w:next w:val="Normal"/>
    <w:link w:val="Titre1Car"/>
    <w:qFormat/>
    <w:rsid w:val="00890852"/>
    <w:pPr>
      <w:keepNext/>
      <w:tabs>
        <w:tab w:val="left" w:pos="0"/>
        <w:tab w:val="left" w:pos="720"/>
      </w:tabs>
      <w:jc w:val="center"/>
      <w:outlineLvl w:val="0"/>
    </w:pPr>
    <w:rPr>
      <w:rFonts w:ascii="Arial Narrow" w:hAnsi="Arial Narrow"/>
      <w:b/>
    </w:rPr>
  </w:style>
  <w:style w:type="paragraph" w:styleId="Titre2">
    <w:name w:val="heading 2"/>
    <w:basedOn w:val="Normal"/>
    <w:next w:val="Normal"/>
    <w:link w:val="Titre2Car"/>
    <w:qFormat/>
    <w:rsid w:val="00890852"/>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90852"/>
    <w:rPr>
      <w:rFonts w:ascii="Arial Narrow" w:eastAsia="Times New Roman" w:hAnsi="Arial Narrow" w:cs="Times New Roman"/>
      <w:b/>
      <w:sz w:val="24"/>
      <w:szCs w:val="20"/>
    </w:rPr>
  </w:style>
  <w:style w:type="character" w:customStyle="1" w:styleId="Titre2Car">
    <w:name w:val="Titre 2 Car"/>
    <w:basedOn w:val="Policepardfaut"/>
    <w:link w:val="Titre2"/>
    <w:rsid w:val="00890852"/>
    <w:rPr>
      <w:rFonts w:ascii="Arial" w:eastAsia="Times New Roman" w:hAnsi="Arial" w:cs="Arial"/>
      <w:b/>
      <w:bCs/>
      <w:i/>
      <w:iCs/>
      <w:sz w:val="28"/>
      <w:szCs w:val="28"/>
    </w:rPr>
  </w:style>
  <w:style w:type="paragraph" w:styleId="Titre">
    <w:name w:val="Title"/>
    <w:basedOn w:val="Normal"/>
    <w:link w:val="TitreCar"/>
    <w:qFormat/>
    <w:rsid w:val="00890852"/>
    <w:pPr>
      <w:jc w:val="center"/>
    </w:pPr>
    <w:rPr>
      <w:rFonts w:ascii="Arial Narrow" w:hAnsi="Arial Narrow"/>
      <w:b/>
      <w:lang w:val="x-none"/>
    </w:rPr>
  </w:style>
  <w:style w:type="character" w:customStyle="1" w:styleId="TitreCar">
    <w:name w:val="Titre Car"/>
    <w:basedOn w:val="Policepardfaut"/>
    <w:link w:val="Titre"/>
    <w:rsid w:val="00890852"/>
    <w:rPr>
      <w:rFonts w:ascii="Arial Narrow" w:eastAsia="Times New Roman" w:hAnsi="Arial Narrow" w:cs="Times New Roman"/>
      <w:b/>
      <w:sz w:val="24"/>
      <w:szCs w:val="20"/>
      <w:lang w:val="x-none"/>
    </w:rPr>
  </w:style>
  <w:style w:type="paragraph" w:styleId="Corpsdetexte">
    <w:name w:val="Body Text"/>
    <w:basedOn w:val="Normal"/>
    <w:link w:val="CorpsdetexteCar"/>
    <w:rsid w:val="00890852"/>
    <w:pPr>
      <w:overflowPunct/>
      <w:autoSpaceDE/>
      <w:autoSpaceDN/>
      <w:adjustRightInd/>
      <w:spacing w:after="120"/>
      <w:textAlignment w:val="auto"/>
    </w:pPr>
    <w:rPr>
      <w:szCs w:val="24"/>
      <w:lang w:eastAsia="fr-FR"/>
    </w:rPr>
  </w:style>
  <w:style w:type="character" w:customStyle="1" w:styleId="CorpsdetexteCar">
    <w:name w:val="Corps de texte Car"/>
    <w:basedOn w:val="Policepardfaut"/>
    <w:link w:val="Corpsdetexte"/>
    <w:rsid w:val="00890852"/>
    <w:rPr>
      <w:rFonts w:ascii="Times New Roman" w:eastAsia="Times New Roman" w:hAnsi="Times New Roman" w:cs="Times New Roman"/>
      <w:sz w:val="24"/>
      <w:szCs w:val="24"/>
      <w:lang w:eastAsia="fr-FR"/>
    </w:rPr>
  </w:style>
  <w:style w:type="paragraph" w:styleId="Paragraphedeliste">
    <w:name w:val="List Paragraph"/>
    <w:aliases w:val="References,Bullets,Medium Grid 1 - Accent 21,List Paragraph (numbered (a)),Numbered List Paragraph,Liste 1,List Paragraph1,List Bullet Mary,123 List Paragraph,Body,Bullet,Bullet paras,List Paragraph nowy,List_Paragraph,Ha,Bullet1,lp1"/>
    <w:basedOn w:val="Normal"/>
    <w:link w:val="ParagraphedelisteCar"/>
    <w:uiPriority w:val="34"/>
    <w:qFormat/>
    <w:rsid w:val="00890852"/>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ParagraphedelisteCar">
    <w:name w:val="Paragraphe de liste Car"/>
    <w:aliases w:val="References Car,Bullets Car,Medium Grid 1 - Accent 21 Car,List Paragraph (numbered (a)) Car,Numbered List Paragraph Car,Liste 1 Car,List Paragraph1 Car,List Bullet Mary Car,123 List Paragraph Car,Body Car,Bullet Car,Ha Car,lp1 Car"/>
    <w:link w:val="Paragraphedeliste"/>
    <w:uiPriority w:val="34"/>
    <w:qFormat/>
    <w:locked/>
    <w:rsid w:val="00890852"/>
    <w:rPr>
      <w:rFonts w:ascii="Calibri" w:eastAsia="Calibri" w:hAnsi="Calibri" w:cs="Times New Roman"/>
    </w:rPr>
  </w:style>
  <w:style w:type="paragraph" w:styleId="Rvision">
    <w:name w:val="Revision"/>
    <w:hidden/>
    <w:uiPriority w:val="99"/>
    <w:semiHidden/>
    <w:rsid w:val="00655684"/>
    <w:pPr>
      <w:spacing w:after="0" w:line="240" w:lineRule="auto"/>
    </w:pPr>
    <w:rPr>
      <w:rFonts w:ascii="Times New Roman" w:eastAsia="Times New Roman" w:hAnsi="Times New Roman" w:cs="Times New Roman"/>
      <w:sz w:val="24"/>
      <w:szCs w:val="20"/>
    </w:rPr>
  </w:style>
  <w:style w:type="character" w:styleId="Marquedecommentaire">
    <w:name w:val="annotation reference"/>
    <w:basedOn w:val="Policepardfaut"/>
    <w:uiPriority w:val="99"/>
    <w:semiHidden/>
    <w:unhideWhenUsed/>
    <w:rsid w:val="00655684"/>
    <w:rPr>
      <w:sz w:val="16"/>
      <w:szCs w:val="16"/>
    </w:rPr>
  </w:style>
  <w:style w:type="paragraph" w:styleId="Commentaire">
    <w:name w:val="annotation text"/>
    <w:basedOn w:val="Normal"/>
    <w:link w:val="CommentaireCar"/>
    <w:uiPriority w:val="99"/>
    <w:unhideWhenUsed/>
    <w:rsid w:val="00655684"/>
    <w:rPr>
      <w:sz w:val="20"/>
    </w:rPr>
  </w:style>
  <w:style w:type="character" w:customStyle="1" w:styleId="CommentaireCar">
    <w:name w:val="Commentaire Car"/>
    <w:basedOn w:val="Policepardfaut"/>
    <w:link w:val="Commentaire"/>
    <w:uiPriority w:val="99"/>
    <w:rsid w:val="00655684"/>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655684"/>
    <w:rPr>
      <w:b/>
      <w:bCs/>
    </w:rPr>
  </w:style>
  <w:style w:type="character" w:customStyle="1" w:styleId="ObjetducommentaireCar">
    <w:name w:val="Objet du commentaire Car"/>
    <w:basedOn w:val="CommentaireCar"/>
    <w:link w:val="Objetducommentaire"/>
    <w:uiPriority w:val="99"/>
    <w:semiHidden/>
    <w:rsid w:val="0065568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49B56-C678-4D46-A652-00A6E7004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C682E-333A-4FBE-B01F-49EABE057EFC}">
  <ds:schemaRefs>
    <ds:schemaRef ds:uri="http://schemas.microsoft.com/sharepoint/v3/contenttype/forms"/>
  </ds:schemaRefs>
</ds:datastoreItem>
</file>

<file path=customXml/itemProps3.xml><?xml version="1.0" encoding="utf-8"?>
<ds:datastoreItem xmlns:ds="http://schemas.openxmlformats.org/officeDocument/2006/customXml" ds:itemID="{6DE26679-5F64-45CD-8D0C-E37E375786C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1692</Words>
  <Characters>9312</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LUNGU</dc:creator>
  <cp:keywords/>
  <dc:description/>
  <cp:lastModifiedBy>Mek Nzuzi</cp:lastModifiedBy>
  <cp:revision>2</cp:revision>
  <dcterms:created xsi:type="dcterms:W3CDTF">2024-04-30T06:41:00Z</dcterms:created>
  <dcterms:modified xsi:type="dcterms:W3CDTF">2024-04-30T06:41:00Z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